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398032631" w:displacedByCustomXml="next"/>
    <w:bookmarkStart w:id="1" w:name="_Toc398032444" w:displacedByCustomXml="next"/>
    <w:bookmarkStart w:id="2" w:name="doc_title" w:displacedByCustomXml="next"/>
    <w:sdt>
      <w:sdtPr>
        <w:id w:val="-426587749"/>
        <w:lock w:val="contentLocked"/>
        <w:placeholder>
          <w:docPart w:val="DefaultPlaceholder_-1854013440"/>
        </w:placeholder>
        <w:group/>
      </w:sdtPr>
      <w:sdtEndPr/>
      <w:sdtContent>
        <w:p w14:paraId="68C5BDC5" w14:textId="068A642A" w:rsidR="004A22BC" w:rsidRPr="004A22BC" w:rsidRDefault="00470AE3" w:rsidP="002402F1">
          <w:pPr>
            <w:pStyle w:val="VCAADocumenttitle"/>
            <w:ind w:right="2693"/>
          </w:pPr>
          <w:sdt>
            <w:sdtPr>
              <w:alias w:val="Title"/>
              <w:tag w:val=""/>
              <w:id w:val="1621577399"/>
              <w:placeholder>
                <w:docPart w:val="F70DB39189B24E6D8A58E176BEBE7A13"/>
              </w:placeholder>
              <w:dataBinding w:prefixMappings="xmlns:ns0='http://purl.org/dc/elements/1.1/' xmlns:ns1='http://schemas.openxmlformats.org/package/2006/metadata/core-properties' " w:xpath="/ns1:coreProperties[1]/ns0:title[1]" w:storeItemID="{6C3C8BC8-F283-45AE-878A-BAB7291924A1}"/>
              <w:text/>
            </w:sdtPr>
            <w:sdtEndPr/>
            <w:sdtContent>
              <w:r w:rsidR="006974B0">
                <w:t>Insight Assessment Platform</w:t>
              </w:r>
            </w:sdtContent>
          </w:sdt>
        </w:p>
      </w:sdtContent>
    </w:sdt>
    <w:bookmarkEnd w:id="2"/>
    <w:bookmarkEnd w:id="1"/>
    <w:bookmarkEnd w:id="0"/>
    <w:p w14:paraId="050E2465" w14:textId="45F9FF32" w:rsidR="00C73F9D" w:rsidRPr="004A22BC" w:rsidRDefault="003D421C" w:rsidP="002402F1">
      <w:pPr>
        <w:pStyle w:val="VCAADocumentsubtitle"/>
        <w:ind w:right="3543"/>
      </w:pPr>
      <w:r w:rsidRPr="004A22BC">
        <w:drawing>
          <wp:anchor distT="0" distB="0" distL="114300" distR="114300" simplePos="0" relativeHeight="251662336" behindDoc="1" locked="1" layoutInCell="0" allowOverlap="0" wp14:anchorId="58B35A5E" wp14:editId="7A92A414">
            <wp:simplePos x="0" y="0"/>
            <wp:positionH relativeFrom="page">
              <wp:posOffset>0</wp:posOffset>
            </wp:positionH>
            <wp:positionV relativeFrom="page">
              <wp:posOffset>28575</wp:posOffset>
            </wp:positionV>
            <wp:extent cx="7552055" cy="10666095"/>
            <wp:effectExtent l="0" t="0" r="4445" b="190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icrosoft-word-templates.jpg"/>
                    <pic:cNvPicPr/>
                  </pic:nvPicPr>
                  <pic:blipFill>
                    <a:blip r:embed="rId11"/>
                    <a:stretch>
                      <a:fillRect/>
                    </a:stretch>
                  </pic:blipFill>
                  <pic:spPr>
                    <a:xfrm>
                      <a:off x="0" y="0"/>
                      <a:ext cx="7552055" cy="10666095"/>
                    </a:xfrm>
                    <a:prstGeom prst="rect">
                      <a:avLst/>
                    </a:prstGeom>
                  </pic:spPr>
                </pic:pic>
              </a:graphicData>
            </a:graphic>
            <wp14:sizeRelH relativeFrom="page">
              <wp14:pctWidth>0</wp14:pctWidth>
            </wp14:sizeRelH>
            <wp14:sizeRelV relativeFrom="page">
              <wp14:pctHeight>0</wp14:pctHeight>
            </wp14:sizeRelV>
          </wp:anchor>
        </w:drawing>
      </w:r>
      <w:r w:rsidR="006974B0">
        <w:t>Online Transition and De</w:t>
      </w:r>
      <w:r w:rsidR="00117D66">
        <w:t>v</w:t>
      </w:r>
      <w:r w:rsidR="006974B0">
        <w:t>e</w:t>
      </w:r>
      <w:r w:rsidR="00117D66">
        <w:t>l</w:t>
      </w:r>
      <w:r w:rsidR="006974B0">
        <w:t>opment Statement (TLDS)</w:t>
      </w:r>
    </w:p>
    <w:p w14:paraId="0A96EF31" w14:textId="77777777" w:rsidR="00C73F9D" w:rsidRPr="00210AB7" w:rsidRDefault="00C73F9D" w:rsidP="00490726">
      <w:pPr>
        <w:jc w:val="center"/>
        <w:rPr>
          <w:lang w:val="en-AU"/>
        </w:rPr>
        <w:sectPr w:rsidR="00C73F9D" w:rsidRPr="00210AB7" w:rsidSect="003D421C">
          <w:headerReference w:type="default" r:id="rId12"/>
          <w:headerReference w:type="first" r:id="rId13"/>
          <w:footerReference w:type="first" r:id="rId14"/>
          <w:pgSz w:w="11907" w:h="16840" w:code="9"/>
          <w:pgMar w:top="0" w:right="567" w:bottom="567" w:left="567" w:header="794" w:footer="686" w:gutter="0"/>
          <w:cols w:space="708"/>
          <w:titlePg/>
          <w:docGrid w:linePitch="360"/>
        </w:sectPr>
      </w:pPr>
    </w:p>
    <w:p w14:paraId="641992C3" w14:textId="77777777" w:rsidR="006974B0" w:rsidRPr="00CF4FBD" w:rsidRDefault="006974B0" w:rsidP="006974B0">
      <w:pPr>
        <w:pStyle w:val="VCAAtrademarkinfo"/>
        <w:spacing w:before="9600" w:line="360" w:lineRule="auto"/>
        <w:rPr>
          <w:lang w:val="en-AU"/>
        </w:rPr>
      </w:pPr>
      <w:r w:rsidRPr="00CF4FBD">
        <w:rPr>
          <w:lang w:val="en-AU"/>
        </w:rPr>
        <w:lastRenderedPageBreak/>
        <w:t>Authorised and published by the Victorian Curriculum and Assessment Authority</w:t>
      </w:r>
      <w:r w:rsidRPr="00CF4FBD">
        <w:rPr>
          <w:lang w:val="en-AU"/>
        </w:rPr>
        <w:br/>
        <w:t>Level 7, 2 Lonsdale Street</w:t>
      </w:r>
      <w:r w:rsidRPr="00CF4FBD">
        <w:rPr>
          <w:lang w:val="en-AU"/>
        </w:rPr>
        <w:br/>
        <w:t>Melbourne VIC 3000</w:t>
      </w:r>
    </w:p>
    <w:p w14:paraId="44202CB7" w14:textId="77777777" w:rsidR="006974B0" w:rsidRPr="00CF4FBD" w:rsidRDefault="006974B0" w:rsidP="006974B0">
      <w:pPr>
        <w:pStyle w:val="VCAAtrademarkinfo"/>
        <w:spacing w:line="360" w:lineRule="auto"/>
        <w:rPr>
          <w:lang w:val="en-AU"/>
        </w:rPr>
      </w:pPr>
      <w:r w:rsidRPr="00CF4FBD">
        <w:rPr>
          <w:lang w:val="en-AU"/>
        </w:rPr>
        <w:t>ISBN: 978-1-925676-91-4</w:t>
      </w:r>
    </w:p>
    <w:p w14:paraId="21603536" w14:textId="77777777" w:rsidR="006974B0" w:rsidRPr="00CF4FBD" w:rsidRDefault="006974B0" w:rsidP="006974B0">
      <w:pPr>
        <w:pStyle w:val="VCAAtrademarkinfo"/>
        <w:spacing w:line="360" w:lineRule="auto"/>
        <w:rPr>
          <w:lang w:val="en-AU"/>
        </w:rPr>
      </w:pPr>
      <w:r w:rsidRPr="00CF4FBD">
        <w:rPr>
          <w:lang w:val="en-AU"/>
        </w:rPr>
        <w:t>© Victorian Curriculum and Assessment Authority 2018</w:t>
      </w:r>
    </w:p>
    <w:p w14:paraId="02E60C19" w14:textId="77777777" w:rsidR="006974B0" w:rsidRPr="00CF4FBD" w:rsidRDefault="006974B0" w:rsidP="006974B0">
      <w:pPr>
        <w:pStyle w:val="VCAAtrademarkinfo"/>
        <w:spacing w:line="360" w:lineRule="auto"/>
        <w:rPr>
          <w:lang w:val="en-AU"/>
        </w:rPr>
      </w:pPr>
    </w:p>
    <w:p w14:paraId="4E6AC664" w14:textId="77777777" w:rsidR="006974B0" w:rsidRDefault="006974B0" w:rsidP="006974B0">
      <w:pPr>
        <w:pStyle w:val="VCAAtrademarkinfo"/>
        <w:spacing w:line="360" w:lineRule="auto"/>
        <w:rPr>
          <w:lang w:val="en-AU"/>
        </w:rPr>
      </w:pPr>
      <w:r w:rsidRPr="00CF4FBD">
        <w:rPr>
          <w:lang w:val="en-AU"/>
        </w:rPr>
        <w:t xml:space="preserve">No part of this publication may be reproduced except as specified under the </w:t>
      </w:r>
      <w:r w:rsidRPr="00CF4FBD">
        <w:rPr>
          <w:i/>
          <w:lang w:val="en-AU"/>
        </w:rPr>
        <w:t>Copyright Act 1968</w:t>
      </w:r>
      <w:r w:rsidRPr="00CF4FBD">
        <w:rPr>
          <w:lang w:val="en-AU"/>
        </w:rPr>
        <w:t xml:space="preserve"> or by permission from the VCAA. Excepting third-party elements, schools may use this resource in accordance with the </w:t>
      </w:r>
      <w:hyperlink r:id="rId15" w:anchor="schools" w:history="1">
        <w:r w:rsidRPr="00CF4FBD">
          <w:rPr>
            <w:rStyle w:val="Hyperlink"/>
            <w:lang w:val="en-AU"/>
          </w:rPr>
          <w:t>VCAA educational allowance</w:t>
        </w:r>
      </w:hyperlink>
      <w:r w:rsidRPr="00CF4FBD">
        <w:rPr>
          <w:lang w:val="en-AU"/>
        </w:rPr>
        <w:t xml:space="preserve">. For more information go to: </w:t>
      </w:r>
      <w:hyperlink r:id="rId16" w:history="1">
        <w:r w:rsidRPr="00CF4FBD">
          <w:rPr>
            <w:rStyle w:val="Hyperlink"/>
            <w:lang w:val="en-AU"/>
          </w:rPr>
          <w:t>www.vcaa.vic.edu.au/Pages/aboutus/policies/policy-copyright.aspx</w:t>
        </w:r>
      </w:hyperlink>
      <w:r w:rsidRPr="00CF4FBD">
        <w:rPr>
          <w:lang w:val="en-AU"/>
        </w:rPr>
        <w:t>.</w:t>
      </w:r>
    </w:p>
    <w:p w14:paraId="7149C3B8" w14:textId="77777777" w:rsidR="006974B0" w:rsidRPr="00CF4FBD" w:rsidRDefault="006974B0" w:rsidP="006974B0">
      <w:pPr>
        <w:pStyle w:val="VCAAtrademarkinfo"/>
        <w:spacing w:line="360" w:lineRule="auto"/>
        <w:rPr>
          <w:lang w:val="en-AU"/>
        </w:rPr>
      </w:pPr>
      <w:r w:rsidRPr="00CF4FBD">
        <w:rPr>
          <w:lang w:val="en-AU"/>
        </w:rPr>
        <w:t xml:space="preserve">The VCAA provides the only official, up-to-date versions of VCAA publications. Details of updates can be found on the VCAA website: </w:t>
      </w:r>
      <w:hyperlink r:id="rId17" w:history="1">
        <w:r w:rsidRPr="00CF4FBD">
          <w:rPr>
            <w:rStyle w:val="Hyperlink"/>
            <w:lang w:val="en-AU"/>
          </w:rPr>
          <w:t>www.vcaa.vic.edu.au</w:t>
        </w:r>
      </w:hyperlink>
      <w:r w:rsidRPr="00CF4FBD">
        <w:rPr>
          <w:rStyle w:val="VCAAbodyChar"/>
          <w:lang w:val="en-AU"/>
        </w:rPr>
        <w:t>.</w:t>
      </w:r>
    </w:p>
    <w:p w14:paraId="35E64F13" w14:textId="77777777" w:rsidR="006974B0" w:rsidRPr="00CF4FBD" w:rsidRDefault="006974B0" w:rsidP="006974B0">
      <w:pPr>
        <w:pStyle w:val="VCAAtrademarkinfo"/>
        <w:spacing w:line="360" w:lineRule="auto"/>
        <w:rPr>
          <w:lang w:val="en-AU"/>
        </w:rPr>
      </w:pPr>
      <w:r w:rsidRPr="00CF4FBD">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8" w:history="1">
        <w:r w:rsidRPr="00CF4FBD">
          <w:rPr>
            <w:rStyle w:val="Hyperlink"/>
            <w:lang w:val="en-AU"/>
          </w:rPr>
          <w:t>vcaa.copyright@edumail.vic.gov.au</w:t>
        </w:r>
      </w:hyperlink>
    </w:p>
    <w:p w14:paraId="5F744EA9" w14:textId="77777777" w:rsidR="006974B0" w:rsidRPr="00CF4FBD" w:rsidRDefault="006974B0" w:rsidP="006974B0">
      <w:pPr>
        <w:pStyle w:val="VCAAtrademarkinfo"/>
        <w:spacing w:line="360" w:lineRule="auto"/>
        <w:rPr>
          <w:lang w:val="en-AU"/>
        </w:rPr>
      </w:pPr>
      <w:r w:rsidRPr="00CF4FBD">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0BFAA388" w14:textId="77777777" w:rsidR="006974B0" w:rsidRPr="00CF4FBD" w:rsidRDefault="006974B0" w:rsidP="006974B0">
      <w:pPr>
        <w:pStyle w:val="VCAAtrademarkinfo"/>
        <w:spacing w:line="360" w:lineRule="auto"/>
        <w:rPr>
          <w:lang w:val="en-AU"/>
        </w:rPr>
      </w:pPr>
      <w:r w:rsidRPr="00CF4FBD">
        <w:rPr>
          <w:lang w:val="en-AU"/>
        </w:rPr>
        <w:t>The VCAA logo is a registered trademark of the Victorian Curriculum and Assessment Authority.</w:t>
      </w:r>
    </w:p>
    <w:p w14:paraId="29604EBB" w14:textId="77777777" w:rsidR="006974B0" w:rsidRPr="00EC186E" w:rsidRDefault="006974B0" w:rsidP="006974B0">
      <w:pPr>
        <w:pStyle w:val="Body"/>
        <w:rPr>
          <w:b/>
          <w:sz w:val="40"/>
          <w:szCs w:val="40"/>
        </w:rPr>
      </w:pPr>
      <w:r w:rsidRPr="00EC186E">
        <w:rPr>
          <w:b/>
          <w:sz w:val="40"/>
          <w:szCs w:val="40"/>
        </w:rPr>
        <w:t>Contents</w:t>
      </w:r>
    </w:p>
    <w:p w14:paraId="6EB929DB" w14:textId="55DC90DF" w:rsidR="006974B0" w:rsidRDefault="006974B0" w:rsidP="006974B0">
      <w:pPr>
        <w:pStyle w:val="TOC1"/>
        <w:rPr>
          <w:rFonts w:asciiTheme="minorHAnsi" w:eastAsiaTheme="minorEastAsia" w:hAnsiTheme="minorHAnsi" w:cstheme="minorBidi"/>
          <w:szCs w:val="22"/>
        </w:rPr>
      </w:pPr>
      <w:r>
        <w:rPr>
          <w:rFonts w:cs="Times New Roman"/>
        </w:rPr>
        <w:fldChar w:fldCharType="begin"/>
      </w:r>
      <w:r>
        <w:instrText xml:space="preserve"> TOC  \* MERGEFORMAT </w:instrText>
      </w:r>
      <w:r>
        <w:rPr>
          <w:rFonts w:cs="Times New Roman"/>
        </w:rPr>
        <w:fldChar w:fldCharType="separate"/>
      </w:r>
      <w:r w:rsidRPr="00C12A35">
        <w:t>Introduction</w:t>
      </w:r>
      <w:r>
        <w:tab/>
      </w:r>
      <w:r>
        <w:fldChar w:fldCharType="begin"/>
      </w:r>
      <w:r>
        <w:instrText xml:space="preserve"> PAGEREF _Toc529174468 \h </w:instrText>
      </w:r>
      <w:r>
        <w:fldChar w:fldCharType="separate"/>
      </w:r>
      <w:r w:rsidR="004C36B7">
        <w:t>1</w:t>
      </w:r>
      <w:r>
        <w:fldChar w:fldCharType="end"/>
      </w:r>
    </w:p>
    <w:p w14:paraId="5087B32A" w14:textId="08CDC9AA" w:rsidR="006974B0" w:rsidRDefault="006974B0" w:rsidP="006974B0">
      <w:pPr>
        <w:pStyle w:val="TOC2"/>
        <w:rPr>
          <w:rFonts w:asciiTheme="minorHAnsi" w:eastAsiaTheme="minorEastAsia" w:hAnsiTheme="minorHAnsi" w:cstheme="minorBidi"/>
          <w:szCs w:val="22"/>
        </w:rPr>
      </w:pPr>
      <w:r w:rsidRPr="00C12A35">
        <w:t>Insight Assessment Platform user guides</w:t>
      </w:r>
      <w:r>
        <w:tab/>
      </w:r>
      <w:r>
        <w:fldChar w:fldCharType="begin"/>
      </w:r>
      <w:r>
        <w:instrText xml:space="preserve"> PAGEREF _Toc529174469 \h </w:instrText>
      </w:r>
      <w:r>
        <w:fldChar w:fldCharType="separate"/>
      </w:r>
      <w:r w:rsidR="004C36B7">
        <w:t>1</w:t>
      </w:r>
      <w:r>
        <w:fldChar w:fldCharType="end"/>
      </w:r>
    </w:p>
    <w:p w14:paraId="00F12ECC" w14:textId="72492611" w:rsidR="006974B0" w:rsidRDefault="006974B0" w:rsidP="006974B0">
      <w:pPr>
        <w:pStyle w:val="TOC2"/>
        <w:rPr>
          <w:rFonts w:asciiTheme="minorHAnsi" w:eastAsiaTheme="minorEastAsia" w:hAnsiTheme="minorHAnsi" w:cstheme="minorBidi"/>
          <w:szCs w:val="22"/>
        </w:rPr>
      </w:pPr>
      <w:r w:rsidRPr="00C12A35">
        <w:t>About the Insight Assessment Platform</w:t>
      </w:r>
      <w:r>
        <w:tab/>
      </w:r>
      <w:r>
        <w:fldChar w:fldCharType="begin"/>
      </w:r>
      <w:r>
        <w:instrText xml:space="preserve"> PAGEREF _Toc529174470 \h </w:instrText>
      </w:r>
      <w:r>
        <w:fldChar w:fldCharType="separate"/>
      </w:r>
      <w:r w:rsidR="004C36B7">
        <w:t>1</w:t>
      </w:r>
      <w:r>
        <w:fldChar w:fldCharType="end"/>
      </w:r>
    </w:p>
    <w:p w14:paraId="3F9D0819" w14:textId="544E1543" w:rsidR="006974B0" w:rsidRDefault="006974B0" w:rsidP="006974B0">
      <w:pPr>
        <w:pStyle w:val="TOC2"/>
        <w:rPr>
          <w:rFonts w:asciiTheme="minorHAnsi" w:eastAsiaTheme="minorEastAsia" w:hAnsiTheme="minorHAnsi" w:cstheme="minorBidi"/>
          <w:szCs w:val="22"/>
        </w:rPr>
      </w:pPr>
      <w:r w:rsidRPr="00C12A35">
        <w:t>About this user guide</w:t>
      </w:r>
      <w:r>
        <w:tab/>
      </w:r>
      <w:r>
        <w:fldChar w:fldCharType="begin"/>
      </w:r>
      <w:r>
        <w:instrText xml:space="preserve"> PAGEREF _Toc529174471 \h </w:instrText>
      </w:r>
      <w:r>
        <w:fldChar w:fldCharType="separate"/>
      </w:r>
      <w:r w:rsidR="004C36B7">
        <w:t>1</w:t>
      </w:r>
      <w:r>
        <w:fldChar w:fldCharType="end"/>
      </w:r>
    </w:p>
    <w:p w14:paraId="064C8592" w14:textId="5A510447" w:rsidR="006974B0" w:rsidRDefault="006974B0" w:rsidP="006974B0">
      <w:pPr>
        <w:pStyle w:val="TOC2"/>
        <w:rPr>
          <w:rFonts w:asciiTheme="minorHAnsi" w:eastAsiaTheme="minorEastAsia" w:hAnsiTheme="minorHAnsi" w:cstheme="minorBidi"/>
          <w:szCs w:val="22"/>
        </w:rPr>
      </w:pPr>
      <w:r w:rsidRPr="00C12A35">
        <w:t>About TLDS</w:t>
      </w:r>
      <w:r>
        <w:tab/>
      </w:r>
      <w:r>
        <w:fldChar w:fldCharType="begin"/>
      </w:r>
      <w:r>
        <w:instrText xml:space="preserve"> PAGEREF _Toc529174472 \h </w:instrText>
      </w:r>
      <w:r>
        <w:fldChar w:fldCharType="separate"/>
      </w:r>
      <w:r w:rsidR="004C36B7">
        <w:t>1</w:t>
      </w:r>
      <w:r>
        <w:fldChar w:fldCharType="end"/>
      </w:r>
    </w:p>
    <w:p w14:paraId="40ACF2DA" w14:textId="27274A5E" w:rsidR="006974B0" w:rsidRDefault="006974B0" w:rsidP="006974B0">
      <w:pPr>
        <w:pStyle w:val="TOC2"/>
        <w:rPr>
          <w:rFonts w:asciiTheme="minorHAnsi" w:eastAsiaTheme="minorEastAsia" w:hAnsiTheme="minorHAnsi" w:cstheme="minorBidi"/>
          <w:szCs w:val="22"/>
        </w:rPr>
      </w:pPr>
      <w:r w:rsidRPr="00C12A35">
        <w:t>About the Online TLDS</w:t>
      </w:r>
      <w:r>
        <w:tab/>
      </w:r>
      <w:r>
        <w:fldChar w:fldCharType="begin"/>
      </w:r>
      <w:r>
        <w:instrText xml:space="preserve"> PAGEREF _Toc529174473 \h </w:instrText>
      </w:r>
      <w:r>
        <w:fldChar w:fldCharType="separate"/>
      </w:r>
      <w:r w:rsidR="004C36B7">
        <w:t>1</w:t>
      </w:r>
      <w:r>
        <w:fldChar w:fldCharType="end"/>
      </w:r>
    </w:p>
    <w:p w14:paraId="45ED739B" w14:textId="65A94E58" w:rsidR="006974B0" w:rsidRPr="00EC186E" w:rsidRDefault="006974B0" w:rsidP="006974B0">
      <w:pPr>
        <w:pStyle w:val="TOC1"/>
        <w:rPr>
          <w:rFonts w:eastAsiaTheme="minorEastAsia"/>
        </w:rPr>
      </w:pPr>
      <w:r w:rsidRPr="00C12A35">
        <w:t>Sectio</w:t>
      </w:r>
      <w:r w:rsidRPr="00EC186E">
        <w:t>n 1 – Logging into Insight</w:t>
      </w:r>
      <w:r w:rsidRPr="00EC186E">
        <w:tab/>
      </w:r>
      <w:r w:rsidRPr="00EC186E">
        <w:fldChar w:fldCharType="begin"/>
      </w:r>
      <w:r w:rsidRPr="00EC186E">
        <w:instrText xml:space="preserve"> PAGEREF _Toc529174474 \h </w:instrText>
      </w:r>
      <w:r w:rsidRPr="00EC186E">
        <w:fldChar w:fldCharType="separate"/>
      </w:r>
      <w:r w:rsidR="004C36B7">
        <w:t>2</w:t>
      </w:r>
      <w:r w:rsidRPr="00EC186E">
        <w:fldChar w:fldCharType="end"/>
      </w:r>
    </w:p>
    <w:p w14:paraId="4178D60D" w14:textId="55868255" w:rsidR="006974B0" w:rsidRDefault="006974B0" w:rsidP="006974B0">
      <w:pPr>
        <w:pStyle w:val="TOC1"/>
        <w:rPr>
          <w:rFonts w:asciiTheme="minorHAnsi" w:eastAsiaTheme="minorEastAsia" w:hAnsiTheme="minorHAnsi" w:cstheme="minorBidi"/>
          <w:szCs w:val="22"/>
        </w:rPr>
      </w:pPr>
      <w:r w:rsidRPr="00EC186E">
        <w:t>Section</w:t>
      </w:r>
      <w:r w:rsidRPr="00C12A35">
        <w:t xml:space="preserve"> 2 – TLDS for Insight School Administrators</w:t>
      </w:r>
      <w:r>
        <w:tab/>
      </w:r>
      <w:r>
        <w:fldChar w:fldCharType="begin"/>
      </w:r>
      <w:r>
        <w:instrText xml:space="preserve"> PAGEREF _Toc529174475 \h </w:instrText>
      </w:r>
      <w:r>
        <w:fldChar w:fldCharType="separate"/>
      </w:r>
      <w:r w:rsidR="004C36B7">
        <w:t>2</w:t>
      </w:r>
      <w:r>
        <w:fldChar w:fldCharType="end"/>
      </w:r>
    </w:p>
    <w:p w14:paraId="53B89B45" w14:textId="34D1D78C" w:rsidR="006974B0" w:rsidRDefault="006974B0" w:rsidP="006974B0">
      <w:pPr>
        <w:pStyle w:val="TOC2"/>
        <w:rPr>
          <w:rFonts w:asciiTheme="minorHAnsi" w:eastAsiaTheme="minorEastAsia" w:hAnsiTheme="minorHAnsi" w:cstheme="minorBidi"/>
          <w:szCs w:val="22"/>
        </w:rPr>
      </w:pPr>
      <w:r w:rsidRPr="00C12A35">
        <w:t>Notifications</w:t>
      </w:r>
      <w:r>
        <w:tab/>
      </w:r>
      <w:r>
        <w:fldChar w:fldCharType="begin"/>
      </w:r>
      <w:r>
        <w:instrText xml:space="preserve"> PAGEREF _Toc529174476 \h </w:instrText>
      </w:r>
      <w:r>
        <w:fldChar w:fldCharType="separate"/>
      </w:r>
      <w:r w:rsidR="004C36B7">
        <w:t>2</w:t>
      </w:r>
      <w:r>
        <w:fldChar w:fldCharType="end"/>
      </w:r>
    </w:p>
    <w:p w14:paraId="6C298B24" w14:textId="48F93C9D" w:rsidR="006974B0" w:rsidRDefault="006974B0" w:rsidP="006974B0">
      <w:pPr>
        <w:pStyle w:val="TOC2"/>
        <w:rPr>
          <w:rFonts w:asciiTheme="minorHAnsi" w:eastAsiaTheme="minorEastAsia" w:hAnsiTheme="minorHAnsi" w:cstheme="minorBidi"/>
          <w:szCs w:val="22"/>
        </w:rPr>
      </w:pPr>
      <w:r w:rsidRPr="00C12A35">
        <w:t>Accessing TLDS</w:t>
      </w:r>
      <w:r>
        <w:tab/>
      </w:r>
      <w:r>
        <w:fldChar w:fldCharType="begin"/>
      </w:r>
      <w:r>
        <w:instrText xml:space="preserve"> PAGEREF _Toc529174477 \h </w:instrText>
      </w:r>
      <w:r>
        <w:fldChar w:fldCharType="separate"/>
      </w:r>
      <w:r w:rsidR="004C36B7">
        <w:t>3</w:t>
      </w:r>
      <w:r>
        <w:fldChar w:fldCharType="end"/>
      </w:r>
    </w:p>
    <w:p w14:paraId="10CBE58F" w14:textId="6F08DA63" w:rsidR="006974B0" w:rsidRDefault="006974B0" w:rsidP="006974B0">
      <w:pPr>
        <w:pStyle w:val="TOC2"/>
        <w:rPr>
          <w:rFonts w:asciiTheme="minorHAnsi" w:eastAsiaTheme="minorEastAsia" w:hAnsiTheme="minorHAnsi" w:cstheme="minorBidi"/>
          <w:szCs w:val="22"/>
        </w:rPr>
      </w:pPr>
      <w:r w:rsidRPr="00C12A35">
        <w:t>Manually uploading a TLDS</w:t>
      </w:r>
      <w:r>
        <w:tab/>
      </w:r>
      <w:r>
        <w:fldChar w:fldCharType="begin"/>
      </w:r>
      <w:r>
        <w:instrText xml:space="preserve"> PAGEREF _Toc529174478 \h </w:instrText>
      </w:r>
      <w:r>
        <w:fldChar w:fldCharType="separate"/>
      </w:r>
      <w:r w:rsidR="004C36B7">
        <w:t>4</w:t>
      </w:r>
      <w:r>
        <w:fldChar w:fldCharType="end"/>
      </w:r>
    </w:p>
    <w:p w14:paraId="79324DA0" w14:textId="738B6359" w:rsidR="006974B0" w:rsidRDefault="006974B0" w:rsidP="006974B0">
      <w:pPr>
        <w:pStyle w:val="TOC2"/>
        <w:rPr>
          <w:rFonts w:asciiTheme="minorHAnsi" w:eastAsiaTheme="minorEastAsia" w:hAnsiTheme="minorHAnsi" w:cstheme="minorBidi"/>
          <w:szCs w:val="22"/>
        </w:rPr>
      </w:pPr>
      <w:r w:rsidRPr="00C12A35">
        <w:t>Linking a TLDS</w:t>
      </w:r>
      <w:r>
        <w:tab/>
      </w:r>
      <w:r>
        <w:fldChar w:fldCharType="begin"/>
      </w:r>
      <w:r>
        <w:instrText xml:space="preserve"> PAGEREF _Toc529174479 \h </w:instrText>
      </w:r>
      <w:r>
        <w:fldChar w:fldCharType="separate"/>
      </w:r>
      <w:r w:rsidR="004C36B7">
        <w:t>5</w:t>
      </w:r>
      <w:r>
        <w:fldChar w:fldCharType="end"/>
      </w:r>
    </w:p>
    <w:p w14:paraId="19D8F98D" w14:textId="572CD2E7" w:rsidR="006974B0" w:rsidRDefault="006974B0" w:rsidP="006974B0">
      <w:pPr>
        <w:pStyle w:val="TOC2"/>
        <w:rPr>
          <w:rFonts w:asciiTheme="minorHAnsi" w:eastAsiaTheme="minorEastAsia" w:hAnsiTheme="minorHAnsi" w:cstheme="minorBidi"/>
          <w:szCs w:val="22"/>
        </w:rPr>
      </w:pPr>
      <w:r w:rsidRPr="00C12A35">
        <w:t>Returning a TLDS</w:t>
      </w:r>
      <w:r>
        <w:tab/>
      </w:r>
      <w:r>
        <w:fldChar w:fldCharType="begin"/>
      </w:r>
      <w:r>
        <w:instrText xml:space="preserve"> PAGEREF _Toc529174480 \h </w:instrText>
      </w:r>
      <w:r>
        <w:fldChar w:fldCharType="separate"/>
      </w:r>
      <w:r w:rsidR="004C36B7">
        <w:t>7</w:t>
      </w:r>
      <w:r>
        <w:fldChar w:fldCharType="end"/>
      </w:r>
    </w:p>
    <w:p w14:paraId="33EA449B" w14:textId="3E052462" w:rsidR="006974B0" w:rsidRDefault="006974B0" w:rsidP="006974B0">
      <w:pPr>
        <w:pStyle w:val="TOC2"/>
        <w:rPr>
          <w:rFonts w:asciiTheme="minorHAnsi" w:eastAsiaTheme="minorEastAsia" w:hAnsiTheme="minorHAnsi" w:cstheme="minorBidi"/>
          <w:szCs w:val="22"/>
        </w:rPr>
      </w:pPr>
      <w:r w:rsidRPr="00C12A35">
        <w:t>Recalled TLDS</w:t>
      </w:r>
      <w:r>
        <w:tab/>
      </w:r>
      <w:r>
        <w:fldChar w:fldCharType="begin"/>
      </w:r>
      <w:r>
        <w:instrText xml:space="preserve"> PAGEREF _Toc529174481 \h </w:instrText>
      </w:r>
      <w:r>
        <w:fldChar w:fldCharType="separate"/>
      </w:r>
      <w:r w:rsidR="004C36B7">
        <w:t>8</w:t>
      </w:r>
      <w:r>
        <w:fldChar w:fldCharType="end"/>
      </w:r>
    </w:p>
    <w:p w14:paraId="3D56B27E" w14:textId="62349F30" w:rsidR="006974B0" w:rsidRDefault="006974B0" w:rsidP="006974B0">
      <w:pPr>
        <w:pStyle w:val="TOC2"/>
        <w:rPr>
          <w:rFonts w:asciiTheme="minorHAnsi" w:eastAsiaTheme="minorEastAsia" w:hAnsiTheme="minorHAnsi" w:cstheme="minorBidi"/>
          <w:szCs w:val="22"/>
        </w:rPr>
      </w:pPr>
      <w:r w:rsidRPr="00C12A35">
        <w:t>Downloading a TLDS</w:t>
      </w:r>
      <w:r>
        <w:tab/>
      </w:r>
      <w:r>
        <w:fldChar w:fldCharType="begin"/>
      </w:r>
      <w:r>
        <w:instrText xml:space="preserve"> PAGEREF _Toc529174482 \h </w:instrText>
      </w:r>
      <w:r>
        <w:fldChar w:fldCharType="separate"/>
      </w:r>
      <w:r w:rsidR="004C36B7">
        <w:t>9</w:t>
      </w:r>
      <w:r>
        <w:fldChar w:fldCharType="end"/>
      </w:r>
    </w:p>
    <w:p w14:paraId="420A70DA" w14:textId="056C9527" w:rsidR="006974B0" w:rsidRDefault="006974B0" w:rsidP="006974B0">
      <w:pPr>
        <w:pStyle w:val="TOC2"/>
        <w:rPr>
          <w:rFonts w:asciiTheme="minorHAnsi" w:eastAsiaTheme="minorEastAsia" w:hAnsiTheme="minorHAnsi" w:cstheme="minorBidi"/>
          <w:szCs w:val="22"/>
        </w:rPr>
      </w:pPr>
      <w:r w:rsidRPr="00C12A35">
        <w:t>Creating Summary Reports</w:t>
      </w:r>
      <w:r>
        <w:tab/>
      </w:r>
      <w:r>
        <w:fldChar w:fldCharType="begin"/>
      </w:r>
      <w:r>
        <w:instrText xml:space="preserve"> PAGEREF _Toc529174483 \h </w:instrText>
      </w:r>
      <w:r>
        <w:fldChar w:fldCharType="separate"/>
      </w:r>
      <w:r w:rsidR="004C36B7">
        <w:t>10</w:t>
      </w:r>
      <w:r>
        <w:fldChar w:fldCharType="end"/>
      </w:r>
    </w:p>
    <w:p w14:paraId="2598364F" w14:textId="48085026" w:rsidR="006974B0" w:rsidRDefault="006974B0" w:rsidP="006974B0">
      <w:pPr>
        <w:pStyle w:val="TOC1"/>
        <w:rPr>
          <w:rFonts w:asciiTheme="minorHAnsi" w:eastAsiaTheme="minorEastAsia" w:hAnsiTheme="minorHAnsi" w:cstheme="minorBidi"/>
          <w:szCs w:val="22"/>
        </w:rPr>
      </w:pPr>
      <w:r w:rsidRPr="00C12A35">
        <w:t>Section 3 – TLDS for Teachers</w:t>
      </w:r>
      <w:r>
        <w:tab/>
      </w:r>
      <w:r>
        <w:fldChar w:fldCharType="begin"/>
      </w:r>
      <w:r>
        <w:instrText xml:space="preserve"> PAGEREF _Toc529174484 \h </w:instrText>
      </w:r>
      <w:r>
        <w:fldChar w:fldCharType="separate"/>
      </w:r>
      <w:r w:rsidR="004C36B7">
        <w:t>11</w:t>
      </w:r>
      <w:r>
        <w:fldChar w:fldCharType="end"/>
      </w:r>
    </w:p>
    <w:p w14:paraId="5B6849BE" w14:textId="138DD571" w:rsidR="006974B0" w:rsidRDefault="006974B0" w:rsidP="006974B0">
      <w:pPr>
        <w:pStyle w:val="TOC2"/>
        <w:rPr>
          <w:rFonts w:asciiTheme="minorHAnsi" w:eastAsiaTheme="minorEastAsia" w:hAnsiTheme="minorHAnsi" w:cstheme="minorBidi"/>
          <w:szCs w:val="22"/>
        </w:rPr>
      </w:pPr>
      <w:r w:rsidRPr="00C12A35">
        <w:t>Accessing TLDS</w:t>
      </w:r>
      <w:r>
        <w:tab/>
      </w:r>
      <w:r>
        <w:fldChar w:fldCharType="begin"/>
      </w:r>
      <w:r>
        <w:instrText xml:space="preserve"> PAGEREF _Toc529174485 \h </w:instrText>
      </w:r>
      <w:r>
        <w:fldChar w:fldCharType="separate"/>
      </w:r>
      <w:r w:rsidR="004C36B7">
        <w:t>11</w:t>
      </w:r>
      <w:r>
        <w:fldChar w:fldCharType="end"/>
      </w:r>
    </w:p>
    <w:p w14:paraId="4AE1DE15" w14:textId="5A87CCEF" w:rsidR="006974B0" w:rsidRDefault="006974B0" w:rsidP="006974B0">
      <w:pPr>
        <w:pStyle w:val="TOC2"/>
        <w:rPr>
          <w:rFonts w:asciiTheme="minorHAnsi" w:eastAsiaTheme="minorEastAsia" w:hAnsiTheme="minorHAnsi" w:cstheme="minorBidi"/>
          <w:szCs w:val="22"/>
        </w:rPr>
      </w:pPr>
      <w:r w:rsidRPr="00C12A35">
        <w:t>Manually uploading a TLDS</w:t>
      </w:r>
      <w:r>
        <w:tab/>
      </w:r>
      <w:r>
        <w:fldChar w:fldCharType="begin"/>
      </w:r>
      <w:r>
        <w:instrText xml:space="preserve"> PAGEREF _Toc529174486 \h </w:instrText>
      </w:r>
      <w:r>
        <w:fldChar w:fldCharType="separate"/>
      </w:r>
      <w:r w:rsidR="004C36B7">
        <w:t>13</w:t>
      </w:r>
      <w:r>
        <w:fldChar w:fldCharType="end"/>
      </w:r>
    </w:p>
    <w:p w14:paraId="5611A039" w14:textId="4375A973" w:rsidR="006974B0" w:rsidRDefault="006974B0" w:rsidP="006974B0">
      <w:pPr>
        <w:pStyle w:val="TOC1"/>
        <w:rPr>
          <w:rFonts w:asciiTheme="minorHAnsi" w:eastAsiaTheme="minorEastAsia" w:hAnsiTheme="minorHAnsi" w:cstheme="minorBidi"/>
          <w:szCs w:val="22"/>
        </w:rPr>
      </w:pPr>
      <w:r w:rsidRPr="00C12A35">
        <w:t>Support</w:t>
      </w:r>
      <w:r>
        <w:tab/>
      </w:r>
      <w:r>
        <w:fldChar w:fldCharType="begin"/>
      </w:r>
      <w:r>
        <w:instrText xml:space="preserve"> PAGEREF _Toc529174487 \h </w:instrText>
      </w:r>
      <w:r>
        <w:fldChar w:fldCharType="separate"/>
      </w:r>
      <w:r w:rsidR="004C36B7">
        <w:t>13</w:t>
      </w:r>
      <w:r>
        <w:fldChar w:fldCharType="end"/>
      </w:r>
    </w:p>
    <w:p w14:paraId="7D3C8751" w14:textId="77777777" w:rsidR="006974B0" w:rsidRDefault="006974B0" w:rsidP="006974B0">
      <w:pPr>
        <w:rPr>
          <w:lang w:val="en-AU"/>
        </w:rPr>
      </w:pPr>
      <w:r>
        <w:rPr>
          <w:lang w:val="en-AU"/>
        </w:rPr>
        <w:fldChar w:fldCharType="end"/>
      </w:r>
      <w:r>
        <w:rPr>
          <w:lang w:val="en-AU"/>
        </w:rPr>
        <w:br w:type="page"/>
      </w:r>
    </w:p>
    <w:p w14:paraId="16201BC0" w14:textId="77777777" w:rsidR="006974B0" w:rsidRPr="00CF4FBD" w:rsidRDefault="006974B0" w:rsidP="006974B0">
      <w:pPr>
        <w:spacing w:line="360" w:lineRule="auto"/>
        <w:rPr>
          <w:lang w:val="en-AU"/>
        </w:rPr>
      </w:pPr>
    </w:p>
    <w:p w14:paraId="68D548D3" w14:textId="77777777" w:rsidR="006974B0" w:rsidRDefault="006974B0" w:rsidP="006974B0">
      <w:pPr>
        <w:rPr>
          <w:lang w:val="en-AU"/>
        </w:rPr>
        <w:sectPr w:rsidR="006974B0" w:rsidSect="006974B0">
          <w:headerReference w:type="default" r:id="rId19"/>
          <w:footerReference w:type="default" r:id="rId20"/>
          <w:headerReference w:type="first" r:id="rId21"/>
          <w:footerReference w:type="first" r:id="rId22"/>
          <w:pgSz w:w="11907" w:h="16839" w:code="9"/>
          <w:pgMar w:top="238" w:right="1134" w:bottom="993" w:left="1191" w:header="567" w:footer="284" w:gutter="0"/>
          <w:pgNumType w:start="1"/>
          <w:cols w:space="708"/>
          <w:titlePg/>
          <w:docGrid w:linePitch="360"/>
        </w:sectPr>
      </w:pPr>
      <w:bookmarkStart w:id="3" w:name="_Toc526261303"/>
      <w:bookmarkStart w:id="4" w:name="_Toc526775789"/>
      <w:bookmarkStart w:id="5" w:name="_Toc526867159"/>
      <w:bookmarkStart w:id="6" w:name="_Toc527122998"/>
      <w:bookmarkStart w:id="7" w:name="_Toc527366484"/>
      <w:bookmarkStart w:id="8" w:name="_Toc527382442"/>
      <w:bookmarkStart w:id="9" w:name="_Toc527383612"/>
      <w:bookmarkStart w:id="10" w:name="_Toc527648624"/>
      <w:bookmarkStart w:id="11" w:name="_Toc527648687"/>
      <w:bookmarkStart w:id="12" w:name="_Toc527648944"/>
      <w:bookmarkStart w:id="13" w:name="_Toc527706151"/>
      <w:bookmarkStart w:id="14" w:name="_Toc527985440"/>
      <w:bookmarkStart w:id="15" w:name="_Toc528753857"/>
    </w:p>
    <w:p w14:paraId="5957A9B5" w14:textId="77777777" w:rsidR="006974B0" w:rsidRDefault="006974B0" w:rsidP="006974B0">
      <w:pPr>
        <w:pStyle w:val="VCAAHeading1"/>
        <w:outlineLvl w:val="0"/>
        <w:rPr>
          <w:lang w:val="en-AU"/>
        </w:rPr>
      </w:pPr>
      <w:bookmarkStart w:id="16" w:name="_Toc529174468"/>
      <w:bookmarkStart w:id="17" w:name="_Toc528835429"/>
      <w:bookmarkStart w:id="18" w:name="_Toc528937733"/>
      <w:r>
        <w:rPr>
          <w:lang w:val="en-AU"/>
        </w:rPr>
        <w:t>Introduction</w:t>
      </w:r>
      <w:bookmarkEnd w:id="16"/>
    </w:p>
    <w:p w14:paraId="1316638B" w14:textId="77777777" w:rsidR="006974B0" w:rsidRPr="00CF4FBD" w:rsidRDefault="006974B0" w:rsidP="006974B0">
      <w:pPr>
        <w:pStyle w:val="VCAAHeading2"/>
        <w:rPr>
          <w:lang w:val="en-AU"/>
        </w:rPr>
      </w:pPr>
      <w:bookmarkStart w:id="19" w:name="_Toc529174469"/>
      <w:r w:rsidRPr="00CF4FBD">
        <w:rPr>
          <w:lang w:val="en-AU"/>
        </w:rPr>
        <w:t xml:space="preserve">Insight Assessment Platform </w:t>
      </w:r>
      <w:bookmarkEnd w:id="3"/>
      <w:bookmarkEnd w:id="4"/>
      <w:bookmarkEnd w:id="5"/>
      <w:bookmarkEnd w:id="6"/>
      <w:bookmarkEnd w:id="7"/>
      <w:bookmarkEnd w:id="8"/>
      <w:bookmarkEnd w:id="9"/>
      <w:bookmarkEnd w:id="10"/>
      <w:bookmarkEnd w:id="11"/>
      <w:bookmarkEnd w:id="12"/>
      <w:bookmarkEnd w:id="13"/>
      <w:r w:rsidRPr="00CF4FBD">
        <w:rPr>
          <w:lang w:val="en-AU"/>
        </w:rPr>
        <w:t>user guides</w:t>
      </w:r>
      <w:bookmarkEnd w:id="14"/>
      <w:bookmarkEnd w:id="15"/>
      <w:bookmarkEnd w:id="17"/>
      <w:bookmarkEnd w:id="18"/>
      <w:bookmarkEnd w:id="19"/>
    </w:p>
    <w:p w14:paraId="5CF5765B" w14:textId="77777777" w:rsidR="006974B0" w:rsidRPr="00CF4FBD" w:rsidRDefault="006974B0" w:rsidP="006974B0">
      <w:pPr>
        <w:pStyle w:val="VCAAbody"/>
        <w:rPr>
          <w:lang w:val="en-AU"/>
        </w:rPr>
      </w:pPr>
      <w:r w:rsidRPr="00CF4FBD">
        <w:rPr>
          <w:lang w:val="en-AU"/>
        </w:rPr>
        <w:t>The following user guides are available for non-government schools to learn more about using the Insight Assessment Platform:</w:t>
      </w:r>
    </w:p>
    <w:p w14:paraId="4FCA5700" w14:textId="77777777" w:rsidR="006974B0" w:rsidRPr="00CF4FBD" w:rsidRDefault="006974B0" w:rsidP="006974B0">
      <w:pPr>
        <w:pStyle w:val="VCAAbody"/>
        <w:numPr>
          <w:ilvl w:val="0"/>
          <w:numId w:val="14"/>
        </w:numPr>
        <w:rPr>
          <w:lang w:val="en-AU"/>
        </w:rPr>
      </w:pPr>
      <w:r w:rsidRPr="00CF4FBD">
        <w:rPr>
          <w:lang w:val="en-AU"/>
        </w:rPr>
        <w:t>Technical Support Staff User Guide</w:t>
      </w:r>
    </w:p>
    <w:p w14:paraId="207881F4" w14:textId="77777777" w:rsidR="006974B0" w:rsidRPr="00CF4FBD" w:rsidRDefault="006974B0" w:rsidP="006974B0">
      <w:pPr>
        <w:pStyle w:val="VCAAbody"/>
        <w:numPr>
          <w:ilvl w:val="0"/>
          <w:numId w:val="14"/>
        </w:numPr>
        <w:rPr>
          <w:lang w:val="en-AU"/>
        </w:rPr>
      </w:pPr>
      <w:r w:rsidRPr="00CF4FBD">
        <w:rPr>
          <w:lang w:val="en-AU"/>
        </w:rPr>
        <w:t>School Assessment Administrator User Guide</w:t>
      </w:r>
    </w:p>
    <w:p w14:paraId="4A1E3725" w14:textId="77777777" w:rsidR="006974B0" w:rsidRPr="00CF4FBD" w:rsidRDefault="006974B0" w:rsidP="006974B0">
      <w:pPr>
        <w:pStyle w:val="VCAAbody"/>
        <w:numPr>
          <w:ilvl w:val="0"/>
          <w:numId w:val="14"/>
        </w:numPr>
        <w:rPr>
          <w:lang w:val="en-AU"/>
        </w:rPr>
      </w:pPr>
      <w:r w:rsidRPr="00CF4FBD">
        <w:rPr>
          <w:lang w:val="en-AU"/>
        </w:rPr>
        <w:t>Assessment delivery guide</w:t>
      </w:r>
      <w:r>
        <w:rPr>
          <w:lang w:val="en-AU"/>
        </w:rPr>
        <w:t>.</w:t>
      </w:r>
    </w:p>
    <w:p w14:paraId="0436678D" w14:textId="77777777" w:rsidR="006974B0" w:rsidRPr="00CF4FBD" w:rsidRDefault="006974B0" w:rsidP="006974B0">
      <w:pPr>
        <w:pStyle w:val="VCAAHeading2"/>
        <w:rPr>
          <w:lang w:val="en-AU"/>
        </w:rPr>
      </w:pPr>
      <w:bookmarkStart w:id="20" w:name="_Toc527366485"/>
      <w:bookmarkStart w:id="21" w:name="_Toc528937734"/>
      <w:bookmarkStart w:id="22" w:name="_Toc529174470"/>
      <w:r w:rsidRPr="00CF4FBD">
        <w:rPr>
          <w:lang w:val="en-AU"/>
        </w:rPr>
        <w:t>About the Insight Assessment Platform</w:t>
      </w:r>
      <w:bookmarkEnd w:id="20"/>
      <w:bookmarkEnd w:id="21"/>
      <w:bookmarkEnd w:id="22"/>
    </w:p>
    <w:p w14:paraId="362F4F49" w14:textId="77777777" w:rsidR="006974B0" w:rsidRPr="00CF4FBD" w:rsidRDefault="006974B0" w:rsidP="006974B0">
      <w:pPr>
        <w:pStyle w:val="VCAAbody"/>
        <w:rPr>
          <w:lang w:val="en-AU"/>
        </w:rPr>
      </w:pPr>
      <w:r w:rsidRPr="00CF4FBD">
        <w:rPr>
          <w:lang w:val="en-AU"/>
        </w:rPr>
        <w:t>The Insight Assessment Platform (Insight) is aimed at helping teachers assess the progress of all learners and to support more targeted teaching practices.</w:t>
      </w:r>
    </w:p>
    <w:p w14:paraId="50016CCC" w14:textId="77777777" w:rsidR="006974B0" w:rsidRDefault="006974B0" w:rsidP="006974B0">
      <w:pPr>
        <w:pStyle w:val="VCAAbody"/>
        <w:rPr>
          <w:lang w:val="en-AU"/>
        </w:rPr>
      </w:pPr>
      <w:r w:rsidRPr="00CF4FBD">
        <w:rPr>
          <w:lang w:val="en-AU"/>
        </w:rPr>
        <w:t>Insight has been run by the VCAA since August 2017. It provides a collection of quality online assessment instruments. It supports high-quality assessment practices and provides teachers with specific information to target the learning needs of students through its powerful data analytics and reporting capabilities. Students</w:t>
      </w:r>
      <w:r>
        <w:rPr>
          <w:lang w:val="en-AU"/>
        </w:rPr>
        <w:t>’</w:t>
      </w:r>
      <w:r w:rsidRPr="00CF4FBD">
        <w:rPr>
          <w:lang w:val="en-AU"/>
        </w:rPr>
        <w:t xml:space="preserve"> assessment data can be reviewed by teachers for diagnostic, formative and summative purposes.</w:t>
      </w:r>
    </w:p>
    <w:p w14:paraId="61B7C0AC" w14:textId="77777777" w:rsidR="006974B0" w:rsidRPr="00CF4FBD" w:rsidRDefault="006974B0" w:rsidP="006974B0">
      <w:pPr>
        <w:pStyle w:val="VCAAHeading2"/>
        <w:rPr>
          <w:lang w:val="en-AU"/>
        </w:rPr>
      </w:pPr>
      <w:bookmarkStart w:id="23" w:name="_Toc526261305"/>
      <w:bookmarkStart w:id="24" w:name="_Toc528937735"/>
      <w:bookmarkStart w:id="25" w:name="_Toc529174471"/>
      <w:r w:rsidRPr="00CF4FBD">
        <w:rPr>
          <w:lang w:val="en-AU"/>
        </w:rPr>
        <w:t>About this user guide</w:t>
      </w:r>
      <w:bookmarkEnd w:id="23"/>
      <w:bookmarkEnd w:id="24"/>
      <w:bookmarkEnd w:id="25"/>
    </w:p>
    <w:p w14:paraId="61677C45" w14:textId="77777777" w:rsidR="006974B0" w:rsidRDefault="006974B0" w:rsidP="006974B0">
      <w:pPr>
        <w:pStyle w:val="VCAAbody"/>
        <w:rPr>
          <w:lang w:val="en-AU"/>
        </w:rPr>
      </w:pPr>
      <w:r w:rsidRPr="00CF4FBD">
        <w:rPr>
          <w:lang w:val="en-AU"/>
        </w:rPr>
        <w:t>This document provide</w:t>
      </w:r>
      <w:r>
        <w:rPr>
          <w:lang w:val="en-AU"/>
        </w:rPr>
        <w:t>s</w:t>
      </w:r>
      <w:r w:rsidRPr="00CF4FBD">
        <w:rPr>
          <w:lang w:val="en-AU"/>
        </w:rPr>
        <w:t xml:space="preserve"> non-government School Administrators and Teachers with information and support to enable the use of the online Transition Learning and Development Statement (TLDS) functionality within the Insight Assessment Platform.</w:t>
      </w:r>
    </w:p>
    <w:p w14:paraId="5A175196" w14:textId="77777777" w:rsidR="006974B0" w:rsidRPr="00CF4FBD" w:rsidRDefault="006974B0" w:rsidP="006974B0">
      <w:pPr>
        <w:pStyle w:val="VCAAHeading2"/>
        <w:rPr>
          <w:lang w:val="en-AU"/>
        </w:rPr>
      </w:pPr>
      <w:bookmarkStart w:id="26" w:name="_Toc528937736"/>
      <w:bookmarkStart w:id="27" w:name="_Toc529174472"/>
      <w:bookmarkStart w:id="28" w:name="_Toc496625013"/>
      <w:r w:rsidRPr="00CF4FBD">
        <w:rPr>
          <w:lang w:val="en-AU"/>
        </w:rPr>
        <w:t>About TLDS</w:t>
      </w:r>
      <w:bookmarkEnd w:id="26"/>
      <w:bookmarkEnd w:id="27"/>
    </w:p>
    <w:p w14:paraId="4BA1BE42" w14:textId="77777777" w:rsidR="006974B0" w:rsidRDefault="006974B0" w:rsidP="006974B0">
      <w:pPr>
        <w:pStyle w:val="VCAAbody"/>
        <w:rPr>
          <w:lang w:val="en-AU"/>
        </w:rPr>
      </w:pPr>
      <w:r w:rsidRPr="00CF4FBD">
        <w:rPr>
          <w:lang w:val="en-AU"/>
        </w:rPr>
        <w:t>A child’s TLDS is completed by their early childhood centre, with contributions from the child and their parents/guardians. A TLDS summarises a child’s abilities as they start school and identifies their individual approaches to learning. Section 1.2 of the TLDS provides additional information about children with an identified disability or developmental delay.</w:t>
      </w:r>
    </w:p>
    <w:p w14:paraId="170CD0DB" w14:textId="77777777" w:rsidR="006974B0" w:rsidRDefault="006974B0" w:rsidP="006974B0">
      <w:pPr>
        <w:pStyle w:val="VCAAbody"/>
        <w:rPr>
          <w:lang w:val="en-AU"/>
        </w:rPr>
      </w:pPr>
      <w:r w:rsidRPr="00CF4FBD">
        <w:rPr>
          <w:lang w:val="en-AU"/>
        </w:rPr>
        <w:t>The information in the TLDS aims to assist Prep teachers in understanding the needs of the children entering their class, and plan appropriate learning and teaching programs.</w:t>
      </w:r>
    </w:p>
    <w:p w14:paraId="61B52418" w14:textId="77777777" w:rsidR="006974B0" w:rsidRPr="00CF4FBD" w:rsidRDefault="006974B0" w:rsidP="006974B0">
      <w:pPr>
        <w:pStyle w:val="VCAAHeading2"/>
        <w:rPr>
          <w:lang w:val="en-AU"/>
        </w:rPr>
      </w:pPr>
      <w:bookmarkStart w:id="29" w:name="_Toc528937737"/>
      <w:bookmarkStart w:id="30" w:name="_Toc529174473"/>
      <w:r w:rsidRPr="00CF4FBD">
        <w:rPr>
          <w:lang w:val="en-AU"/>
        </w:rPr>
        <w:t>About the Online TLDS</w:t>
      </w:r>
      <w:bookmarkEnd w:id="29"/>
      <w:bookmarkEnd w:id="30"/>
    </w:p>
    <w:p w14:paraId="7D3691F2" w14:textId="77777777" w:rsidR="006974B0" w:rsidRPr="00CF4FBD" w:rsidRDefault="006974B0" w:rsidP="006974B0">
      <w:pPr>
        <w:pStyle w:val="VCAAbody"/>
        <w:rPr>
          <w:lang w:val="en-AU"/>
        </w:rPr>
      </w:pPr>
      <w:r w:rsidRPr="00CF4FBD">
        <w:rPr>
          <w:lang w:val="en-AU"/>
        </w:rPr>
        <w:t>The Online TLDS</w:t>
      </w:r>
      <w:r>
        <w:rPr>
          <w:lang w:val="en-AU"/>
        </w:rPr>
        <w:t xml:space="preserve"> </w:t>
      </w:r>
      <w:r w:rsidRPr="00CF4FBD">
        <w:rPr>
          <w:lang w:val="en-AU"/>
        </w:rPr>
        <w:t>is a tool for writing and sharing TLDSs. This tool is available for use</w:t>
      </w:r>
      <w:r>
        <w:rPr>
          <w:lang w:val="en-AU"/>
        </w:rPr>
        <w:t xml:space="preserve"> </w:t>
      </w:r>
      <w:r w:rsidRPr="00CF4FBD">
        <w:rPr>
          <w:lang w:val="en-AU"/>
        </w:rPr>
        <w:t>via Insight.</w:t>
      </w:r>
    </w:p>
    <w:p w14:paraId="3189D9F7" w14:textId="77777777" w:rsidR="006974B0" w:rsidRDefault="006974B0" w:rsidP="006974B0">
      <w:pPr>
        <w:pStyle w:val="VCAAbody"/>
        <w:rPr>
          <w:lang w:val="en-AU"/>
        </w:rPr>
      </w:pPr>
      <w:r w:rsidRPr="00CF4FBD">
        <w:rPr>
          <w:lang w:val="en-AU"/>
        </w:rPr>
        <w:t>The</w:t>
      </w:r>
      <w:r>
        <w:rPr>
          <w:lang w:val="en-AU"/>
        </w:rPr>
        <w:t xml:space="preserve"> </w:t>
      </w:r>
      <w:r w:rsidRPr="00CF4FBD">
        <w:rPr>
          <w:rStyle w:val="Emphasis"/>
          <w:color w:val="333333"/>
          <w:bdr w:val="none" w:sz="0" w:space="0" w:color="auto" w:frame="1"/>
          <w:lang w:val="en-AU"/>
        </w:rPr>
        <w:t>Online TLDS</w:t>
      </w:r>
      <w:r>
        <w:rPr>
          <w:lang w:val="en-AU"/>
        </w:rPr>
        <w:t xml:space="preserve"> </w:t>
      </w:r>
      <w:r w:rsidRPr="00CF4FBD">
        <w:rPr>
          <w:lang w:val="en-AU"/>
        </w:rPr>
        <w:t>has been designed for early childhood services to complete students’ TLDS and share them with schools nominated by parents/guardians via Insight.</w:t>
      </w:r>
    </w:p>
    <w:p w14:paraId="107BA5AF" w14:textId="77777777" w:rsidR="006974B0" w:rsidRDefault="006974B0" w:rsidP="006974B0">
      <w:pPr>
        <w:pStyle w:val="VCAAbody"/>
        <w:rPr>
          <w:lang w:val="en-AU"/>
        </w:rPr>
      </w:pPr>
      <w:r w:rsidRPr="00CF4FBD">
        <w:rPr>
          <w:lang w:val="en-AU"/>
        </w:rPr>
        <w:t xml:space="preserve">Sharing a TLDS via Insight will give schools the ability to link a student’s TLDS to their individual student record, along with other student assessment data that is held on Insight. </w:t>
      </w:r>
    </w:p>
    <w:p w14:paraId="728FF2F4" w14:textId="77777777" w:rsidR="006974B0" w:rsidRDefault="006974B0" w:rsidP="006974B0">
      <w:pPr>
        <w:pStyle w:val="VCAAbody"/>
        <w:rPr>
          <w:lang w:val="en-AU"/>
        </w:rPr>
      </w:pPr>
      <w:r w:rsidRPr="00CF4FBD">
        <w:rPr>
          <w:lang w:val="en-AU"/>
        </w:rPr>
        <w:t>Once a TLDS is linked to a student's individual student record it can follow the student between schools within the same sector.</w:t>
      </w:r>
    </w:p>
    <w:p w14:paraId="17686651" w14:textId="77777777" w:rsidR="006974B0" w:rsidRPr="00CF4FBD" w:rsidRDefault="006974B0" w:rsidP="006974B0">
      <w:pPr>
        <w:pStyle w:val="VCAAHeading1"/>
        <w:outlineLvl w:val="0"/>
        <w:rPr>
          <w:lang w:val="en-AU"/>
        </w:rPr>
      </w:pPr>
      <w:bookmarkStart w:id="31" w:name="_Toc527380766"/>
      <w:bookmarkStart w:id="32" w:name="_Toc528937738"/>
      <w:bookmarkStart w:id="33" w:name="_Toc529174474"/>
      <w:bookmarkEnd w:id="28"/>
      <w:r w:rsidRPr="00CF4FBD">
        <w:rPr>
          <w:lang w:val="en-AU"/>
        </w:rPr>
        <w:t xml:space="preserve">Section 1 </w:t>
      </w:r>
      <w:r>
        <w:rPr>
          <w:lang w:val="en-AU"/>
        </w:rPr>
        <w:t>–</w:t>
      </w:r>
      <w:r w:rsidRPr="00CF4FBD">
        <w:rPr>
          <w:lang w:val="en-AU"/>
        </w:rPr>
        <w:t xml:space="preserve"> Logging into Insight</w:t>
      </w:r>
      <w:bookmarkEnd w:id="31"/>
      <w:bookmarkEnd w:id="32"/>
      <w:bookmarkEnd w:id="33"/>
    </w:p>
    <w:p w14:paraId="1B29E5A7" w14:textId="77777777" w:rsidR="006974B0" w:rsidRDefault="006974B0" w:rsidP="006974B0">
      <w:pPr>
        <w:pStyle w:val="VCAAbody"/>
        <w:rPr>
          <w:lang w:val="en-AU"/>
        </w:rPr>
      </w:pPr>
      <w:r w:rsidRPr="00CF4FBD">
        <w:rPr>
          <w:lang w:val="en-AU"/>
        </w:rPr>
        <w:t xml:space="preserve">For information about logging on to Insight or registering your school for first time use of Insight, please see the </w:t>
      </w:r>
      <w:hyperlink r:id="rId23" w:history="1">
        <w:r w:rsidRPr="00CF4FBD">
          <w:rPr>
            <w:rStyle w:val="Hyperlink"/>
            <w:b/>
            <w:lang w:val="en-AU"/>
          </w:rPr>
          <w:t>Assessment Delivery User Guide.</w:t>
        </w:r>
      </w:hyperlink>
    </w:p>
    <w:p w14:paraId="315C024C" w14:textId="77777777" w:rsidR="006974B0" w:rsidRPr="00CF4FBD" w:rsidRDefault="006974B0" w:rsidP="006974B0">
      <w:pPr>
        <w:pStyle w:val="VCAAbody24before"/>
        <w:rPr>
          <w:rStyle w:val="VCAAbodyChar"/>
        </w:rPr>
      </w:pPr>
      <w:r w:rsidRPr="00CF4FBD">
        <w:rPr>
          <w:rStyle w:val="VCAAbodyChar"/>
        </w:rPr>
        <w:t xml:space="preserve"> </w:t>
      </w:r>
      <w:r w:rsidRPr="00CF4FBD">
        <w:rPr>
          <w:noProof/>
          <w:lang w:eastAsia="en-AU"/>
        </w:rPr>
        <w:drawing>
          <wp:inline distT="0" distB="0" distL="0" distR="0" wp14:anchorId="7B233A7A" wp14:editId="118746E5">
            <wp:extent cx="5260769" cy="3023818"/>
            <wp:effectExtent l="0" t="0" r="0" b="5715"/>
            <wp:docPr id="40" name="Picture 40" descr="Insight Platform home page"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1079" cy="3029744"/>
                    </a:xfrm>
                    <a:prstGeom prst="rect">
                      <a:avLst/>
                    </a:prstGeom>
                  </pic:spPr>
                </pic:pic>
              </a:graphicData>
            </a:graphic>
          </wp:inline>
        </w:drawing>
      </w:r>
    </w:p>
    <w:p w14:paraId="31D0F427" w14:textId="77777777" w:rsidR="006974B0" w:rsidRPr="00CF4FBD" w:rsidRDefault="006974B0" w:rsidP="006974B0">
      <w:pPr>
        <w:pStyle w:val="VCAAfigures"/>
        <w:rPr>
          <w:lang w:val="en-AU"/>
        </w:rPr>
      </w:pPr>
      <w:r w:rsidRPr="00CF4FBD">
        <w:rPr>
          <w:lang w:val="en-AU"/>
        </w:rPr>
        <w:t>Figure 1.0</w:t>
      </w:r>
    </w:p>
    <w:p w14:paraId="38334E24" w14:textId="77777777" w:rsidR="006974B0" w:rsidRPr="00CF4FBD" w:rsidRDefault="006974B0" w:rsidP="006974B0">
      <w:pPr>
        <w:pStyle w:val="VCAAHeading1"/>
        <w:outlineLvl w:val="0"/>
        <w:rPr>
          <w:lang w:val="en-AU"/>
        </w:rPr>
      </w:pPr>
      <w:bookmarkStart w:id="34" w:name="_Toc528937739"/>
      <w:bookmarkStart w:id="35" w:name="_Toc529174475"/>
      <w:r w:rsidRPr="00CF4FBD">
        <w:rPr>
          <w:lang w:val="en-AU"/>
        </w:rPr>
        <w:t>Section 2 – TLDS for Insight School Administrators</w:t>
      </w:r>
      <w:bookmarkEnd w:id="34"/>
      <w:bookmarkEnd w:id="35"/>
    </w:p>
    <w:p w14:paraId="234989FB" w14:textId="77777777" w:rsidR="006974B0" w:rsidRPr="00CF4FBD" w:rsidRDefault="006974B0" w:rsidP="006974B0">
      <w:pPr>
        <w:pStyle w:val="VCAAHeading2"/>
        <w:rPr>
          <w:lang w:val="en-AU"/>
        </w:rPr>
      </w:pPr>
      <w:bookmarkStart w:id="36" w:name="_Toc528937740"/>
      <w:bookmarkStart w:id="37" w:name="_Toc529174476"/>
      <w:r w:rsidRPr="00CF4FBD">
        <w:rPr>
          <w:lang w:val="en-AU"/>
        </w:rPr>
        <w:t>Notifications</w:t>
      </w:r>
      <w:bookmarkEnd w:id="36"/>
      <w:bookmarkEnd w:id="37"/>
    </w:p>
    <w:p w14:paraId="573F1FEC" w14:textId="77777777" w:rsidR="006974B0" w:rsidRDefault="006974B0" w:rsidP="006974B0">
      <w:pPr>
        <w:pStyle w:val="VCAAbody"/>
        <w:rPr>
          <w:rStyle w:val="Hyperlink"/>
          <w:lang w:val="en-AU"/>
        </w:rPr>
      </w:pPr>
      <w:r w:rsidRPr="00CF4FBD">
        <w:rPr>
          <w:rStyle w:val="Hyperlink"/>
          <w:lang w:val="en-AU"/>
        </w:rPr>
        <w:t>When an early childhood service completes a TLDS on Insight, they are able to submit it via Insight to a school nominated by the student’s parents/guardians. When an early childhood service submits a statement to your school, all Insight School Administrators at the school will receive an email notification to the effect of:</w:t>
      </w:r>
    </w:p>
    <w:p w14:paraId="2BB8945A" w14:textId="77777777" w:rsidR="006974B0" w:rsidRPr="00CF4FBD" w:rsidRDefault="006974B0" w:rsidP="006974B0">
      <w:pPr>
        <w:pStyle w:val="VCAAbody"/>
        <w:ind w:left="720"/>
        <w:rPr>
          <w:i/>
          <w:lang w:val="en-AU"/>
        </w:rPr>
      </w:pPr>
      <w:r w:rsidRPr="00CF4FBD">
        <w:rPr>
          <w:i/>
          <w:lang w:val="en-AU"/>
        </w:rPr>
        <w:t>A Transition Learning &amp; Development Statement (TLDS) for [student’s name] has been submitted through the Insight Platform to [school name].</w:t>
      </w:r>
    </w:p>
    <w:p w14:paraId="631FFE96" w14:textId="77777777" w:rsidR="006974B0" w:rsidRDefault="006974B0" w:rsidP="006974B0">
      <w:pPr>
        <w:pStyle w:val="VCAAbody"/>
        <w:rPr>
          <w:rStyle w:val="Hyperlink"/>
          <w:color w:val="auto"/>
          <w:lang w:val="en-AU"/>
        </w:rPr>
      </w:pPr>
      <w:r w:rsidRPr="00CF4FBD">
        <w:rPr>
          <w:rStyle w:val="Hyperlink"/>
          <w:b/>
          <w:color w:val="auto"/>
          <w:lang w:val="en-AU"/>
        </w:rPr>
        <w:t xml:space="preserve">Note: </w:t>
      </w:r>
      <w:r w:rsidRPr="00CF4FBD">
        <w:rPr>
          <w:rStyle w:val="Hyperlink"/>
          <w:color w:val="auto"/>
          <w:lang w:val="en-AU"/>
        </w:rPr>
        <w:t>Please ensure the School Administrators registered at your school on the Insight Assessment Platform are up</w:t>
      </w:r>
      <w:r>
        <w:rPr>
          <w:rStyle w:val="Hyperlink"/>
          <w:color w:val="auto"/>
          <w:lang w:val="en-AU"/>
        </w:rPr>
        <w:t xml:space="preserve"> </w:t>
      </w:r>
      <w:r w:rsidRPr="00CF4FBD">
        <w:rPr>
          <w:rStyle w:val="Hyperlink"/>
          <w:color w:val="auto"/>
          <w:lang w:val="en-AU"/>
        </w:rPr>
        <w:t>to</w:t>
      </w:r>
      <w:r>
        <w:rPr>
          <w:rStyle w:val="Hyperlink"/>
          <w:color w:val="auto"/>
          <w:lang w:val="en-AU"/>
        </w:rPr>
        <w:t xml:space="preserve"> </w:t>
      </w:r>
      <w:r w:rsidRPr="00CF4FBD">
        <w:rPr>
          <w:rStyle w:val="Hyperlink"/>
          <w:color w:val="auto"/>
          <w:lang w:val="en-AU"/>
        </w:rPr>
        <w:t>date to prevent incorrect members of staff receiving these notifications.</w:t>
      </w:r>
    </w:p>
    <w:p w14:paraId="5D769BAE" w14:textId="77777777" w:rsidR="006974B0" w:rsidRPr="00CF4FBD" w:rsidRDefault="006974B0" w:rsidP="006974B0">
      <w:pPr>
        <w:pStyle w:val="VCAAHeading2"/>
        <w:rPr>
          <w:lang w:val="en-AU"/>
        </w:rPr>
      </w:pPr>
      <w:bookmarkStart w:id="38" w:name="_Toc528937741"/>
      <w:bookmarkStart w:id="39" w:name="_Toc529174477"/>
      <w:r w:rsidRPr="00CF4FBD">
        <w:rPr>
          <w:lang w:val="en-AU"/>
        </w:rPr>
        <w:t>Accessing TLDS</w:t>
      </w:r>
      <w:bookmarkEnd w:id="38"/>
      <w:bookmarkEnd w:id="39"/>
    </w:p>
    <w:p w14:paraId="2A3F3E39" w14:textId="77777777" w:rsidR="006974B0" w:rsidRDefault="006974B0" w:rsidP="006974B0">
      <w:pPr>
        <w:pStyle w:val="VCAAbody"/>
        <w:rPr>
          <w:lang w:val="en-AU"/>
        </w:rPr>
      </w:pPr>
      <w:r w:rsidRPr="00CF4FBD">
        <w:rPr>
          <w:lang w:val="en-AU"/>
        </w:rPr>
        <w:t xml:space="preserve">The TLDS system is located on the </w:t>
      </w:r>
      <w:r w:rsidRPr="00CF4FBD">
        <w:rPr>
          <w:b/>
          <w:lang w:val="en-AU"/>
        </w:rPr>
        <w:t xml:space="preserve">TLDS Manager </w:t>
      </w:r>
      <w:r w:rsidRPr="00CF4FBD">
        <w:rPr>
          <w:lang w:val="en-AU"/>
        </w:rPr>
        <w:t>page of Insight. Accessing this page will allow you to see all TLDSs that have been sent to your school.</w:t>
      </w:r>
    </w:p>
    <w:p w14:paraId="5742ECA5" w14:textId="77777777" w:rsidR="006974B0" w:rsidRDefault="006974B0" w:rsidP="006974B0">
      <w:pPr>
        <w:pStyle w:val="VCAAbody"/>
        <w:rPr>
          <w:lang w:val="en-AU"/>
        </w:rPr>
      </w:pPr>
      <w:r w:rsidRPr="00CF4FBD">
        <w:rPr>
          <w:lang w:val="en-AU"/>
        </w:rPr>
        <w:t xml:space="preserve">To access the </w:t>
      </w:r>
      <w:r w:rsidRPr="00CF4FBD">
        <w:rPr>
          <w:b/>
          <w:lang w:val="en-AU"/>
        </w:rPr>
        <w:t>TLDS Manager</w:t>
      </w:r>
      <w:r w:rsidRPr="00CF4FBD">
        <w:rPr>
          <w:lang w:val="en-AU"/>
        </w:rPr>
        <w:t>:</w:t>
      </w:r>
    </w:p>
    <w:p w14:paraId="3D7D4AE9" w14:textId="77777777" w:rsidR="006974B0" w:rsidRPr="00CF4FBD" w:rsidRDefault="006974B0" w:rsidP="006974B0">
      <w:pPr>
        <w:pStyle w:val="VCAAbody24before"/>
      </w:pPr>
      <w:r w:rsidRPr="00CF4FBD">
        <w:rPr>
          <w:noProof/>
          <w:lang w:eastAsia="en-AU"/>
        </w:rPr>
        <w:drawing>
          <wp:inline distT="0" distB="0" distL="0" distR="0" wp14:anchorId="0DB77A50" wp14:editId="52DC0E9A">
            <wp:extent cx="2072523" cy="1137684"/>
            <wp:effectExtent l="0" t="0" r="4445" b="5715"/>
            <wp:docPr id="18" name="Picture 18" descr="Access TLDS Manager" title="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31_12-30-37.png"/>
                    <pic:cNvPicPr/>
                  </pic:nvPicPr>
                  <pic:blipFill>
                    <a:blip r:embed="rId25">
                      <a:extLst>
                        <a:ext uri="{28A0092B-C50C-407E-A947-70E740481C1C}">
                          <a14:useLocalDpi xmlns:a14="http://schemas.microsoft.com/office/drawing/2010/main" val="0"/>
                        </a:ext>
                      </a:extLst>
                    </a:blip>
                    <a:stretch>
                      <a:fillRect/>
                    </a:stretch>
                  </pic:blipFill>
                  <pic:spPr>
                    <a:xfrm>
                      <a:off x="0" y="0"/>
                      <a:ext cx="2077403" cy="1140363"/>
                    </a:xfrm>
                    <a:prstGeom prst="rect">
                      <a:avLst/>
                    </a:prstGeom>
                  </pic:spPr>
                </pic:pic>
              </a:graphicData>
            </a:graphic>
          </wp:inline>
        </w:drawing>
      </w:r>
    </w:p>
    <w:p w14:paraId="0AAFA5BD" w14:textId="77777777" w:rsidR="006974B0" w:rsidRPr="00CF4FBD" w:rsidRDefault="006974B0" w:rsidP="006974B0">
      <w:pPr>
        <w:pStyle w:val="VCAAfigures"/>
        <w:rPr>
          <w:lang w:val="en-AU"/>
        </w:rPr>
      </w:pPr>
      <w:r w:rsidRPr="00CF4FBD">
        <w:rPr>
          <w:lang w:val="en-AU"/>
        </w:rPr>
        <w:t>Figure 2.0</w:t>
      </w:r>
    </w:p>
    <w:p w14:paraId="0F75F604" w14:textId="77777777" w:rsidR="006974B0" w:rsidRPr="00CF4FBD" w:rsidRDefault="006974B0" w:rsidP="006974B0">
      <w:pPr>
        <w:pStyle w:val="VCAAbody"/>
        <w:numPr>
          <w:ilvl w:val="0"/>
          <w:numId w:val="15"/>
        </w:numPr>
        <w:rPr>
          <w:lang w:val="en-AU"/>
        </w:rPr>
      </w:pPr>
      <w:r w:rsidRPr="00CF4FBD">
        <w:rPr>
          <w:lang w:val="en-AU"/>
        </w:rPr>
        <w:t xml:space="preserve">Select </w:t>
      </w:r>
      <w:r w:rsidRPr="00CF4FBD">
        <w:rPr>
          <w:b/>
          <w:lang w:val="en-AU"/>
        </w:rPr>
        <w:t xml:space="preserve">Reporting, </w:t>
      </w:r>
      <w:r w:rsidRPr="00CF4FBD">
        <w:rPr>
          <w:lang w:val="en-AU"/>
        </w:rPr>
        <w:t>as shown in Figure 2.0</w:t>
      </w:r>
      <w:r>
        <w:rPr>
          <w:lang w:val="en-AU"/>
        </w:rPr>
        <w:t>.</w:t>
      </w:r>
    </w:p>
    <w:p w14:paraId="3B6BAD54" w14:textId="77777777" w:rsidR="006974B0" w:rsidRPr="00CF4FBD" w:rsidRDefault="006974B0" w:rsidP="006974B0">
      <w:pPr>
        <w:pStyle w:val="VCAAbody"/>
        <w:numPr>
          <w:ilvl w:val="0"/>
          <w:numId w:val="15"/>
        </w:numPr>
        <w:rPr>
          <w:lang w:val="en-AU"/>
        </w:rPr>
      </w:pPr>
      <w:r w:rsidRPr="00CF4FBD">
        <w:rPr>
          <w:lang w:val="en-AU"/>
        </w:rPr>
        <w:t xml:space="preserve">Select </w:t>
      </w:r>
      <w:r w:rsidRPr="00CF4FBD">
        <w:rPr>
          <w:b/>
          <w:lang w:val="en-AU"/>
        </w:rPr>
        <w:t>TLDS Manager</w:t>
      </w:r>
      <w:r w:rsidRPr="00A945FD">
        <w:rPr>
          <w:lang w:val="en-AU"/>
        </w:rPr>
        <w:t xml:space="preserve">, </w:t>
      </w:r>
      <w:r w:rsidRPr="00CF4FBD">
        <w:rPr>
          <w:lang w:val="en-AU"/>
        </w:rPr>
        <w:t>as shown in Figure 2.0</w:t>
      </w:r>
      <w:r>
        <w:rPr>
          <w:lang w:val="en-AU"/>
        </w:rPr>
        <w:t>.</w:t>
      </w:r>
    </w:p>
    <w:p w14:paraId="2CE539FF" w14:textId="77777777" w:rsidR="006974B0" w:rsidRPr="00CF4FBD" w:rsidRDefault="006974B0" w:rsidP="006974B0">
      <w:pPr>
        <w:pStyle w:val="VCAAbody24before"/>
      </w:pPr>
      <w:r w:rsidRPr="00CF4FBD">
        <w:t xml:space="preserve">TLDSs will be shown in your school’s </w:t>
      </w:r>
      <w:r w:rsidRPr="00CF4FBD">
        <w:rPr>
          <w:b/>
        </w:rPr>
        <w:t xml:space="preserve">TLDS Manager </w:t>
      </w:r>
      <w:r w:rsidRPr="00CF4FBD">
        <w:t>when:</w:t>
      </w:r>
    </w:p>
    <w:p w14:paraId="70EEB43D" w14:textId="77777777" w:rsidR="006974B0" w:rsidRPr="00CF4FBD" w:rsidRDefault="006974B0" w:rsidP="006974B0">
      <w:pPr>
        <w:pStyle w:val="VCAAbullet"/>
        <w:spacing w:before="120" w:after="120"/>
        <w:contextualSpacing/>
        <w:rPr>
          <w:lang w:val="en-AU"/>
        </w:rPr>
      </w:pPr>
      <w:r w:rsidRPr="00CF4FBD">
        <w:rPr>
          <w:lang w:val="en-AU"/>
        </w:rPr>
        <w:t>TLDSs are submitted to your school from an early childhood centre</w:t>
      </w:r>
    </w:p>
    <w:p w14:paraId="108588BE" w14:textId="77777777" w:rsidR="006974B0" w:rsidRPr="00CF4FBD" w:rsidRDefault="006974B0" w:rsidP="006974B0">
      <w:pPr>
        <w:pStyle w:val="VCAAbullet"/>
        <w:spacing w:before="120" w:after="120"/>
        <w:contextualSpacing/>
        <w:rPr>
          <w:lang w:val="en-AU"/>
        </w:rPr>
      </w:pPr>
      <w:r w:rsidRPr="00CF4FBD">
        <w:rPr>
          <w:lang w:val="en-AU"/>
        </w:rPr>
        <w:t>An Insight School Administrator uploads a TLDS that is received via email or in hard copy from the early childhood servic</w:t>
      </w:r>
      <w:r>
        <w:rPr>
          <w:lang w:val="en-AU"/>
        </w:rPr>
        <w:t>e or from the student’s family.</w:t>
      </w:r>
    </w:p>
    <w:p w14:paraId="6DDB88CF" w14:textId="77777777" w:rsidR="006974B0" w:rsidRPr="00E31141" w:rsidRDefault="006974B0" w:rsidP="006974B0">
      <w:bookmarkStart w:id="40" w:name="_Toc528937742"/>
      <w:r w:rsidRPr="00E31141">
        <w:br w:type="page"/>
      </w:r>
    </w:p>
    <w:p w14:paraId="1A1C5859" w14:textId="77777777" w:rsidR="006974B0" w:rsidRPr="00CF4FBD" w:rsidRDefault="006974B0" w:rsidP="006974B0">
      <w:pPr>
        <w:pStyle w:val="VCAAHeading2"/>
        <w:rPr>
          <w:lang w:val="en-AU"/>
        </w:rPr>
      </w:pPr>
      <w:bookmarkStart w:id="41" w:name="_Toc529174478"/>
      <w:r w:rsidRPr="00CF4FBD">
        <w:rPr>
          <w:lang w:val="en-AU"/>
        </w:rPr>
        <w:t>Manually uploading a TLDS</w:t>
      </w:r>
      <w:bookmarkEnd w:id="40"/>
      <w:bookmarkEnd w:id="41"/>
    </w:p>
    <w:p w14:paraId="4C761E94" w14:textId="77777777" w:rsidR="006974B0" w:rsidRDefault="006974B0" w:rsidP="006974B0">
      <w:pPr>
        <w:pStyle w:val="VCAAbody"/>
        <w:rPr>
          <w:lang w:val="en-AU"/>
        </w:rPr>
      </w:pPr>
      <w:r w:rsidRPr="00CF4FBD">
        <w:rPr>
          <w:lang w:val="en-AU"/>
        </w:rPr>
        <w:t xml:space="preserve">TLDSs that are submitted to your school via Insight will be shown in your </w:t>
      </w:r>
      <w:r w:rsidRPr="00CF4FBD">
        <w:rPr>
          <w:b/>
          <w:lang w:val="en-AU"/>
        </w:rPr>
        <w:t xml:space="preserve">TLDS Manager. </w:t>
      </w:r>
      <w:r w:rsidRPr="00CF4FBD">
        <w:rPr>
          <w:lang w:val="en-AU"/>
        </w:rPr>
        <w:t xml:space="preserve">If your school receives a TLDS from a student’s early childhood centre or parents/guardians via email or as a hard copy, it can be manually uploaded to the </w:t>
      </w:r>
      <w:r w:rsidRPr="00CF4FBD">
        <w:rPr>
          <w:b/>
          <w:lang w:val="en-AU"/>
        </w:rPr>
        <w:t xml:space="preserve">TLDS Manager </w:t>
      </w:r>
      <w:r w:rsidRPr="00CF4FBD">
        <w:rPr>
          <w:lang w:val="en-AU"/>
        </w:rPr>
        <w:t>as a PDF.</w:t>
      </w:r>
    </w:p>
    <w:p w14:paraId="6A800235" w14:textId="77777777" w:rsidR="006974B0" w:rsidRDefault="006974B0" w:rsidP="006974B0">
      <w:pPr>
        <w:pStyle w:val="VCAAbody"/>
        <w:spacing w:line="360" w:lineRule="auto"/>
        <w:rPr>
          <w:lang w:val="en-AU"/>
        </w:rPr>
      </w:pPr>
      <w:r w:rsidRPr="00CF4FBD">
        <w:rPr>
          <w:lang w:val="en-AU"/>
        </w:rPr>
        <w:t>To manually upload a TLDS:</w:t>
      </w:r>
    </w:p>
    <w:p w14:paraId="4BE1A16A" w14:textId="77777777" w:rsidR="006974B0" w:rsidRPr="00CF4FBD" w:rsidRDefault="006974B0" w:rsidP="006974B0">
      <w:pPr>
        <w:pStyle w:val="VCAAbody24before"/>
      </w:pPr>
      <w:r w:rsidRPr="00CF4FBD">
        <w:rPr>
          <w:noProof/>
          <w:lang w:eastAsia="en-AU"/>
        </w:rPr>
        <w:drawing>
          <wp:inline distT="0" distB="0" distL="0" distR="0" wp14:anchorId="5F2904FB" wp14:editId="43B1059F">
            <wp:extent cx="5752214" cy="2095098"/>
            <wp:effectExtent l="0" t="0" r="1270" b="635"/>
            <wp:docPr id="8" name="Picture 8" descr="Manually upload TLDS" title="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30_17-05-06.png"/>
                    <pic:cNvPicPr/>
                  </pic:nvPicPr>
                  <pic:blipFill>
                    <a:blip r:embed="rId26">
                      <a:extLst>
                        <a:ext uri="{28A0092B-C50C-407E-A947-70E740481C1C}">
                          <a14:useLocalDpi xmlns:a14="http://schemas.microsoft.com/office/drawing/2010/main" val="0"/>
                        </a:ext>
                      </a:extLst>
                    </a:blip>
                    <a:stretch>
                      <a:fillRect/>
                    </a:stretch>
                  </pic:blipFill>
                  <pic:spPr>
                    <a:xfrm>
                      <a:off x="0" y="0"/>
                      <a:ext cx="5764121" cy="2099435"/>
                    </a:xfrm>
                    <a:prstGeom prst="rect">
                      <a:avLst/>
                    </a:prstGeom>
                  </pic:spPr>
                </pic:pic>
              </a:graphicData>
            </a:graphic>
          </wp:inline>
        </w:drawing>
      </w:r>
    </w:p>
    <w:p w14:paraId="29FA4A82" w14:textId="77777777" w:rsidR="006974B0" w:rsidRPr="00CF4FBD" w:rsidRDefault="006974B0" w:rsidP="006974B0">
      <w:pPr>
        <w:pStyle w:val="VCAAfigures"/>
        <w:rPr>
          <w:lang w:val="en-AU"/>
        </w:rPr>
      </w:pPr>
      <w:r w:rsidRPr="00CF4FBD">
        <w:rPr>
          <w:lang w:val="en-AU"/>
        </w:rPr>
        <w:t>Figure 2.1</w:t>
      </w:r>
    </w:p>
    <w:p w14:paraId="02091F64" w14:textId="77777777" w:rsidR="006974B0" w:rsidRDefault="006974B0" w:rsidP="006974B0">
      <w:pPr>
        <w:pStyle w:val="VCAAbody"/>
        <w:numPr>
          <w:ilvl w:val="0"/>
          <w:numId w:val="16"/>
        </w:numPr>
        <w:rPr>
          <w:lang w:val="en-AU"/>
        </w:rPr>
      </w:pPr>
      <w:r w:rsidRPr="00CF4FBD">
        <w:rPr>
          <w:lang w:val="en-AU"/>
        </w:rPr>
        <w:t>Select upload a PDF, as shown in Figure 2.1</w:t>
      </w:r>
      <w:r>
        <w:rPr>
          <w:lang w:val="en-AU"/>
        </w:rPr>
        <w:t>.</w:t>
      </w:r>
    </w:p>
    <w:p w14:paraId="330601B7" w14:textId="77777777" w:rsidR="006974B0" w:rsidRDefault="006974B0" w:rsidP="006974B0">
      <w:pPr>
        <w:pStyle w:val="VCAAbody"/>
        <w:numPr>
          <w:ilvl w:val="0"/>
          <w:numId w:val="16"/>
        </w:numPr>
        <w:rPr>
          <w:lang w:val="en-AU"/>
        </w:rPr>
      </w:pPr>
      <w:r w:rsidRPr="00CF4FBD">
        <w:rPr>
          <w:lang w:val="en-AU"/>
        </w:rPr>
        <w:t xml:space="preserve">The </w:t>
      </w:r>
      <w:r w:rsidRPr="00CF4FBD">
        <w:rPr>
          <w:b/>
          <w:lang w:val="en-AU"/>
        </w:rPr>
        <w:t>Upload a PDF</w:t>
      </w:r>
      <w:r w:rsidRPr="00CF4FBD">
        <w:rPr>
          <w:lang w:val="en-AU"/>
        </w:rPr>
        <w:t xml:space="preserve"> pop-up box will appear. Input the known details of the student on this screen.</w:t>
      </w:r>
    </w:p>
    <w:p w14:paraId="087CA0C7" w14:textId="77777777" w:rsidR="006974B0" w:rsidRPr="00CF4FBD" w:rsidRDefault="006974B0" w:rsidP="006974B0">
      <w:pPr>
        <w:pStyle w:val="VCAAbody24before"/>
      </w:pPr>
      <w:r w:rsidRPr="00CF4FBD">
        <w:rPr>
          <w:noProof/>
          <w:lang w:eastAsia="en-AU"/>
        </w:rPr>
        <w:drawing>
          <wp:inline distT="0" distB="0" distL="0" distR="0" wp14:anchorId="793188F0" wp14:editId="7C5F59C4">
            <wp:extent cx="3094330" cy="3700130"/>
            <wp:effectExtent l="0" t="0" r="0" b="0"/>
            <wp:docPr id="6" name="Picture 6" descr="Upload a PDF button" title="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30_17-07-55.png"/>
                    <pic:cNvPicPr/>
                  </pic:nvPicPr>
                  <pic:blipFill>
                    <a:blip r:embed="rId27">
                      <a:extLst>
                        <a:ext uri="{28A0092B-C50C-407E-A947-70E740481C1C}">
                          <a14:useLocalDpi xmlns:a14="http://schemas.microsoft.com/office/drawing/2010/main" val="0"/>
                        </a:ext>
                      </a:extLst>
                    </a:blip>
                    <a:stretch>
                      <a:fillRect/>
                    </a:stretch>
                  </pic:blipFill>
                  <pic:spPr>
                    <a:xfrm>
                      <a:off x="0" y="0"/>
                      <a:ext cx="3095666" cy="3701727"/>
                    </a:xfrm>
                    <a:prstGeom prst="rect">
                      <a:avLst/>
                    </a:prstGeom>
                  </pic:spPr>
                </pic:pic>
              </a:graphicData>
            </a:graphic>
          </wp:inline>
        </w:drawing>
      </w:r>
    </w:p>
    <w:p w14:paraId="3030ADDD" w14:textId="77777777" w:rsidR="006974B0" w:rsidRPr="00CF4FBD" w:rsidRDefault="006974B0" w:rsidP="006974B0">
      <w:pPr>
        <w:pStyle w:val="VCAAfigures"/>
        <w:rPr>
          <w:lang w:val="en-AU"/>
        </w:rPr>
      </w:pPr>
      <w:r w:rsidRPr="00CF4FBD">
        <w:rPr>
          <w:lang w:val="en-AU"/>
        </w:rPr>
        <w:t>Figure 2.2</w:t>
      </w:r>
    </w:p>
    <w:p w14:paraId="568ABA45" w14:textId="77777777" w:rsidR="006974B0" w:rsidRPr="00CF4FBD" w:rsidRDefault="006974B0" w:rsidP="006974B0">
      <w:pPr>
        <w:pStyle w:val="VCAAbody"/>
        <w:numPr>
          <w:ilvl w:val="0"/>
          <w:numId w:val="16"/>
        </w:numPr>
        <w:rPr>
          <w:lang w:val="en-AU"/>
        </w:rPr>
      </w:pPr>
      <w:r w:rsidRPr="00CF4FBD">
        <w:rPr>
          <w:lang w:val="en-AU"/>
        </w:rPr>
        <w:t xml:space="preserve">Select </w:t>
      </w:r>
      <w:r w:rsidRPr="00CF4FBD">
        <w:rPr>
          <w:b/>
          <w:lang w:val="en-AU"/>
        </w:rPr>
        <w:t>Upload a PDF</w:t>
      </w:r>
      <w:r w:rsidRPr="00CF4FBD">
        <w:rPr>
          <w:lang w:val="en-AU"/>
        </w:rPr>
        <w:t xml:space="preserve"> button to upload the students PDF, as shown in Figure 2.2. A window will open to select the file from your computer. Once you have found the correct file, select </w:t>
      </w:r>
      <w:r w:rsidRPr="00CF4FBD">
        <w:rPr>
          <w:b/>
          <w:lang w:val="en-AU"/>
        </w:rPr>
        <w:t>Open</w:t>
      </w:r>
      <w:r w:rsidRPr="00A945FD">
        <w:rPr>
          <w:lang w:val="en-AU"/>
        </w:rPr>
        <w:t>.</w:t>
      </w:r>
    </w:p>
    <w:p w14:paraId="2318D1BE" w14:textId="77777777" w:rsidR="006974B0" w:rsidRPr="00CF4FBD" w:rsidRDefault="006974B0" w:rsidP="006974B0">
      <w:pPr>
        <w:pStyle w:val="VCAAbody24before"/>
      </w:pPr>
      <w:r w:rsidRPr="00CF4FBD">
        <w:rPr>
          <w:noProof/>
          <w:lang w:eastAsia="en-AU"/>
        </w:rPr>
        <w:drawing>
          <wp:inline distT="0" distB="0" distL="0" distR="0" wp14:anchorId="7103BAB2" wp14:editId="371E40AA">
            <wp:extent cx="3098399" cy="3859618"/>
            <wp:effectExtent l="0" t="0" r="6985" b="7620"/>
            <wp:docPr id="7" name="Picture 7" descr="Confirm PDF uploaded and save. " title="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30_17-11-53.png"/>
                    <pic:cNvPicPr/>
                  </pic:nvPicPr>
                  <pic:blipFill>
                    <a:blip r:embed="rId28">
                      <a:extLst>
                        <a:ext uri="{28A0092B-C50C-407E-A947-70E740481C1C}">
                          <a14:useLocalDpi xmlns:a14="http://schemas.microsoft.com/office/drawing/2010/main" val="0"/>
                        </a:ext>
                      </a:extLst>
                    </a:blip>
                    <a:stretch>
                      <a:fillRect/>
                    </a:stretch>
                  </pic:blipFill>
                  <pic:spPr>
                    <a:xfrm>
                      <a:off x="0" y="0"/>
                      <a:ext cx="3098399" cy="3859618"/>
                    </a:xfrm>
                    <a:prstGeom prst="rect">
                      <a:avLst/>
                    </a:prstGeom>
                  </pic:spPr>
                </pic:pic>
              </a:graphicData>
            </a:graphic>
          </wp:inline>
        </w:drawing>
      </w:r>
    </w:p>
    <w:p w14:paraId="0A33365A" w14:textId="77777777" w:rsidR="006974B0" w:rsidRPr="00CF4FBD" w:rsidRDefault="006974B0" w:rsidP="006974B0">
      <w:pPr>
        <w:pStyle w:val="VCAAfigures"/>
        <w:rPr>
          <w:lang w:val="en-AU"/>
        </w:rPr>
      </w:pPr>
      <w:r w:rsidRPr="00CF4FBD">
        <w:rPr>
          <w:lang w:val="en-AU"/>
        </w:rPr>
        <w:t>Figure 2.3</w:t>
      </w:r>
    </w:p>
    <w:p w14:paraId="69B8C361" w14:textId="77777777" w:rsidR="006974B0" w:rsidRDefault="006974B0" w:rsidP="006974B0">
      <w:pPr>
        <w:pStyle w:val="VCAAbody"/>
        <w:numPr>
          <w:ilvl w:val="0"/>
          <w:numId w:val="16"/>
        </w:numPr>
        <w:rPr>
          <w:lang w:val="en-AU"/>
        </w:rPr>
      </w:pPr>
      <w:r w:rsidRPr="00CF4FBD">
        <w:rPr>
          <w:lang w:val="en-AU"/>
        </w:rPr>
        <w:t xml:space="preserve">The selected file name should now be visible in the </w:t>
      </w:r>
      <w:r w:rsidRPr="00CF4FBD">
        <w:rPr>
          <w:b/>
          <w:lang w:val="en-AU"/>
        </w:rPr>
        <w:t>Upload a PDF</w:t>
      </w:r>
      <w:r w:rsidRPr="00CF4FBD">
        <w:rPr>
          <w:lang w:val="en-AU"/>
        </w:rPr>
        <w:t xml:space="preserve"> pop-</w:t>
      </w:r>
      <w:r>
        <w:rPr>
          <w:lang w:val="en-AU"/>
        </w:rPr>
        <w:t>up box</w:t>
      </w:r>
      <w:r w:rsidRPr="00CF4FBD">
        <w:rPr>
          <w:lang w:val="en-AU"/>
        </w:rPr>
        <w:t>, as shown in Figure 2.3</w:t>
      </w:r>
      <w:r>
        <w:rPr>
          <w:lang w:val="en-AU"/>
        </w:rPr>
        <w:t>.</w:t>
      </w:r>
    </w:p>
    <w:p w14:paraId="702C5247" w14:textId="77777777" w:rsidR="006974B0" w:rsidRPr="00CF4FBD" w:rsidRDefault="006974B0" w:rsidP="006974B0">
      <w:pPr>
        <w:pStyle w:val="VCAAbody"/>
        <w:numPr>
          <w:ilvl w:val="0"/>
          <w:numId w:val="16"/>
        </w:numPr>
        <w:rPr>
          <w:lang w:val="en-AU"/>
        </w:rPr>
      </w:pPr>
      <w:r w:rsidRPr="00CF4FBD">
        <w:rPr>
          <w:lang w:val="en-AU"/>
        </w:rPr>
        <w:t xml:space="preserve">Select </w:t>
      </w:r>
      <w:r w:rsidRPr="00CF4FBD">
        <w:rPr>
          <w:b/>
          <w:lang w:val="en-AU"/>
        </w:rPr>
        <w:t>Save</w:t>
      </w:r>
      <w:r w:rsidRPr="00CF4FBD">
        <w:rPr>
          <w:lang w:val="en-AU"/>
        </w:rPr>
        <w:t xml:space="preserve">. The student’s details will now be visible in the </w:t>
      </w:r>
      <w:r w:rsidRPr="00CF4FBD">
        <w:rPr>
          <w:b/>
          <w:lang w:val="en-AU"/>
        </w:rPr>
        <w:t>TLDS Manager</w:t>
      </w:r>
      <w:r w:rsidRPr="00CF4FBD">
        <w:rPr>
          <w:lang w:val="en-AU"/>
        </w:rPr>
        <w:t>, as shown in Figure 2.3.</w:t>
      </w:r>
    </w:p>
    <w:p w14:paraId="6F5D592A" w14:textId="77777777" w:rsidR="006974B0" w:rsidRPr="00CF4FBD" w:rsidRDefault="006974B0" w:rsidP="006974B0">
      <w:pPr>
        <w:pStyle w:val="VCAAHeading2"/>
        <w:rPr>
          <w:lang w:val="en-AU"/>
        </w:rPr>
      </w:pPr>
      <w:bookmarkStart w:id="42" w:name="_Toc528937743"/>
      <w:bookmarkStart w:id="43" w:name="_Toc529174479"/>
      <w:r w:rsidRPr="00CF4FBD">
        <w:rPr>
          <w:lang w:val="en-AU"/>
        </w:rPr>
        <w:t xml:space="preserve">Linking </w:t>
      </w:r>
      <w:r>
        <w:rPr>
          <w:lang w:val="en-AU"/>
        </w:rPr>
        <w:t xml:space="preserve">a </w:t>
      </w:r>
      <w:r w:rsidRPr="00CF4FBD">
        <w:rPr>
          <w:lang w:val="en-AU"/>
        </w:rPr>
        <w:t>TLDS</w:t>
      </w:r>
      <w:bookmarkEnd w:id="42"/>
      <w:bookmarkEnd w:id="43"/>
    </w:p>
    <w:p w14:paraId="6B328555" w14:textId="77777777" w:rsidR="006974B0" w:rsidRDefault="006974B0" w:rsidP="006974B0">
      <w:pPr>
        <w:pStyle w:val="VCAAbody"/>
        <w:rPr>
          <w:lang w:val="en-AU"/>
        </w:rPr>
      </w:pPr>
      <w:r w:rsidRPr="00CF4FBD">
        <w:rPr>
          <w:lang w:val="en-AU"/>
        </w:rPr>
        <w:t>TLDSs that are sent to your school via Insight, or manually uploaded to Insight, are required to be linked to a student’s Insight profile to enable the student’s classroom teacher to access the statement via Insight. All unlinked statements are only visible to Insight School Administrators.</w:t>
      </w:r>
    </w:p>
    <w:p w14:paraId="0C320F6F" w14:textId="77777777" w:rsidR="006974B0" w:rsidRDefault="006974B0" w:rsidP="006974B0">
      <w:pPr>
        <w:pStyle w:val="VCAAbody"/>
        <w:rPr>
          <w:lang w:val="en-AU"/>
        </w:rPr>
      </w:pPr>
      <w:r w:rsidRPr="00CF4FBD">
        <w:rPr>
          <w:lang w:val="en-AU"/>
        </w:rPr>
        <w:t>To link a TLDS to a student’s Insight profile:</w:t>
      </w:r>
    </w:p>
    <w:p w14:paraId="7786CB0B" w14:textId="77777777" w:rsidR="006974B0" w:rsidRPr="00CF4FBD" w:rsidRDefault="006974B0" w:rsidP="006974B0">
      <w:pPr>
        <w:pStyle w:val="VCAAbody24before"/>
      </w:pPr>
      <w:r w:rsidRPr="00614565">
        <w:rPr>
          <w:noProof/>
          <w:lang w:eastAsia="en-AU"/>
        </w:rPr>
        <w:drawing>
          <wp:inline distT="0" distB="0" distL="0" distR="0" wp14:anchorId="1EA3994B" wp14:editId="053C9C6E">
            <wp:extent cx="6084570" cy="2400935"/>
            <wp:effectExtent l="0" t="0" r="0" b="0"/>
            <wp:docPr id="1" name="Picture 1" descr="Linking TLDS button" title="Fig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9413915\AppData\Local\Temp\SNAGHTML8c96bbb.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4570" cy="2400935"/>
                    </a:xfrm>
                    <a:prstGeom prst="rect">
                      <a:avLst/>
                    </a:prstGeom>
                    <a:noFill/>
                    <a:ln>
                      <a:noFill/>
                    </a:ln>
                  </pic:spPr>
                </pic:pic>
              </a:graphicData>
            </a:graphic>
          </wp:inline>
        </w:drawing>
      </w:r>
    </w:p>
    <w:p w14:paraId="09286E45" w14:textId="77777777" w:rsidR="006974B0" w:rsidRPr="00D3713B" w:rsidRDefault="006974B0" w:rsidP="006974B0">
      <w:pPr>
        <w:pStyle w:val="VCAAfigures"/>
      </w:pPr>
      <w:r w:rsidRPr="00D3713B">
        <w:t>Figure 2.4</w:t>
      </w:r>
    </w:p>
    <w:p w14:paraId="6F1AF78C" w14:textId="77777777" w:rsidR="006974B0" w:rsidRPr="00CF4FBD" w:rsidRDefault="006974B0" w:rsidP="006974B0">
      <w:pPr>
        <w:pStyle w:val="VCAAbody"/>
        <w:numPr>
          <w:ilvl w:val="0"/>
          <w:numId w:val="17"/>
        </w:numPr>
        <w:rPr>
          <w:b/>
          <w:lang w:val="en-AU"/>
        </w:rPr>
      </w:pPr>
      <w:r w:rsidRPr="00CF4FBD">
        <w:rPr>
          <w:lang w:val="en-AU"/>
        </w:rPr>
        <w:t xml:space="preserve">In the </w:t>
      </w:r>
      <w:r w:rsidRPr="00CF4FBD">
        <w:rPr>
          <w:b/>
          <w:lang w:val="en-AU"/>
        </w:rPr>
        <w:t>TLDS Manager</w:t>
      </w:r>
      <w:r w:rsidRPr="00CF4FBD">
        <w:rPr>
          <w:lang w:val="en-AU"/>
        </w:rPr>
        <w:t xml:space="preserve">, select the </w:t>
      </w:r>
      <w:r w:rsidRPr="00CF4FBD">
        <w:rPr>
          <w:b/>
          <w:lang w:val="en-AU"/>
        </w:rPr>
        <w:t xml:space="preserve">link </w:t>
      </w:r>
      <w:r w:rsidRPr="00CF4FBD">
        <w:rPr>
          <w:lang w:val="en-AU"/>
        </w:rPr>
        <w:t>button as shown in Figure 2.4</w:t>
      </w:r>
      <w:r>
        <w:rPr>
          <w:lang w:val="en-AU"/>
        </w:rPr>
        <w:t>.</w:t>
      </w:r>
    </w:p>
    <w:p w14:paraId="7897B5AF" w14:textId="77777777" w:rsidR="006974B0" w:rsidRPr="00CF4FBD" w:rsidRDefault="006974B0" w:rsidP="006974B0">
      <w:pPr>
        <w:pStyle w:val="VCAAbody24before"/>
      </w:pPr>
      <w:r w:rsidRPr="00CF4FBD">
        <w:rPr>
          <w:noProof/>
          <w:lang w:eastAsia="en-AU"/>
        </w:rPr>
        <w:drawing>
          <wp:inline distT="0" distB="0" distL="0" distR="0" wp14:anchorId="0149D4B3" wp14:editId="08717501">
            <wp:extent cx="6084570" cy="4593590"/>
            <wp:effectExtent l="0" t="0" r="0" b="0"/>
            <wp:docPr id="2" name="Picture 2" descr="Linking TLDS pop-up" title="Fig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9413915\AppData\Local\Temp\SNAGHTML8ce14d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4570" cy="4593590"/>
                    </a:xfrm>
                    <a:prstGeom prst="rect">
                      <a:avLst/>
                    </a:prstGeom>
                    <a:noFill/>
                    <a:ln>
                      <a:noFill/>
                    </a:ln>
                  </pic:spPr>
                </pic:pic>
              </a:graphicData>
            </a:graphic>
          </wp:inline>
        </w:drawing>
      </w:r>
    </w:p>
    <w:p w14:paraId="6F21F647" w14:textId="77777777" w:rsidR="006974B0" w:rsidRPr="00CF4FBD" w:rsidRDefault="006974B0" w:rsidP="006974B0">
      <w:pPr>
        <w:pStyle w:val="VCAAfigures"/>
        <w:rPr>
          <w:lang w:val="en-AU"/>
        </w:rPr>
      </w:pPr>
      <w:r w:rsidRPr="00CF4FBD">
        <w:rPr>
          <w:lang w:val="en-AU"/>
        </w:rPr>
        <w:t>Figure 2.5</w:t>
      </w:r>
    </w:p>
    <w:p w14:paraId="04F1FDCE" w14:textId="77777777" w:rsidR="006974B0" w:rsidRPr="00CF4FBD" w:rsidRDefault="006974B0" w:rsidP="006974B0">
      <w:pPr>
        <w:pStyle w:val="VCAAbody"/>
        <w:numPr>
          <w:ilvl w:val="0"/>
          <w:numId w:val="18"/>
        </w:numPr>
        <w:spacing w:line="360" w:lineRule="auto"/>
        <w:rPr>
          <w:b/>
          <w:lang w:val="en-AU"/>
        </w:rPr>
      </w:pPr>
      <w:r w:rsidRPr="00CF4FBD">
        <w:rPr>
          <w:lang w:val="en-AU"/>
        </w:rPr>
        <w:t xml:space="preserve">A </w:t>
      </w:r>
      <w:r w:rsidRPr="00CF4FBD">
        <w:rPr>
          <w:b/>
          <w:lang w:val="en-AU"/>
        </w:rPr>
        <w:t xml:space="preserve">Link Students </w:t>
      </w:r>
      <w:r w:rsidRPr="00CF4FBD">
        <w:rPr>
          <w:lang w:val="en-AU"/>
        </w:rPr>
        <w:t xml:space="preserve">pop-up box will appear. If required, the </w:t>
      </w:r>
      <w:r w:rsidRPr="00CF4FBD">
        <w:rPr>
          <w:b/>
          <w:lang w:val="en-AU"/>
        </w:rPr>
        <w:t xml:space="preserve">Filter </w:t>
      </w:r>
      <w:r w:rsidRPr="00CF4FBD">
        <w:rPr>
          <w:lang w:val="en-AU"/>
        </w:rPr>
        <w:t xml:space="preserve">or </w:t>
      </w:r>
      <w:r w:rsidRPr="00CF4FBD">
        <w:rPr>
          <w:b/>
          <w:lang w:val="en-AU"/>
        </w:rPr>
        <w:t xml:space="preserve">Search </w:t>
      </w:r>
      <w:r w:rsidRPr="00CF4FBD">
        <w:rPr>
          <w:lang w:val="en-AU"/>
        </w:rPr>
        <w:t>functions can be used to find the student (see Figure 2.5).</w:t>
      </w:r>
    </w:p>
    <w:p w14:paraId="52A26CA0" w14:textId="77777777" w:rsidR="006974B0" w:rsidRDefault="006974B0" w:rsidP="006974B0">
      <w:pPr>
        <w:pStyle w:val="VCAAbody"/>
        <w:numPr>
          <w:ilvl w:val="0"/>
          <w:numId w:val="18"/>
        </w:numPr>
        <w:spacing w:line="360" w:lineRule="auto"/>
        <w:rPr>
          <w:lang w:val="en-AU"/>
        </w:rPr>
      </w:pPr>
      <w:r w:rsidRPr="00CF4FBD">
        <w:rPr>
          <w:lang w:val="en-AU"/>
        </w:rPr>
        <w:t xml:space="preserve">Select the </w:t>
      </w:r>
      <w:r w:rsidRPr="00CF4FBD">
        <w:rPr>
          <w:b/>
          <w:lang w:val="en-AU"/>
        </w:rPr>
        <w:t xml:space="preserve">Link </w:t>
      </w:r>
      <w:r w:rsidRPr="00CF4FBD">
        <w:rPr>
          <w:lang w:val="en-AU"/>
        </w:rPr>
        <w:t>button, as shown in Figure 2.5. The selected student has now been linked to the TLDS and the pop-up box can be closed.</w:t>
      </w:r>
    </w:p>
    <w:p w14:paraId="3C2E1715" w14:textId="77777777" w:rsidR="006974B0" w:rsidRPr="00CF4FBD" w:rsidRDefault="006974B0" w:rsidP="006974B0">
      <w:pPr>
        <w:pStyle w:val="VCAAbody"/>
        <w:spacing w:line="360" w:lineRule="auto"/>
        <w:ind w:left="720"/>
        <w:rPr>
          <w:i/>
          <w:lang w:val="en-AU"/>
        </w:rPr>
      </w:pPr>
      <w:r w:rsidRPr="00CF4FBD">
        <w:rPr>
          <w:b/>
          <w:i/>
          <w:lang w:val="en-AU"/>
        </w:rPr>
        <w:t xml:space="preserve">Tip: </w:t>
      </w:r>
      <w:r w:rsidRPr="00CF4FBD">
        <w:rPr>
          <w:i/>
          <w:lang w:val="en-AU"/>
        </w:rPr>
        <w:t>Student names do not need to match to successfully link a statement to allow for variances, for example John and Johnathan.</w:t>
      </w:r>
    </w:p>
    <w:p w14:paraId="4F385C1E" w14:textId="77777777" w:rsidR="006974B0" w:rsidRPr="00CF4FBD" w:rsidRDefault="006974B0" w:rsidP="006974B0">
      <w:pPr>
        <w:pStyle w:val="VCAAbody24before"/>
      </w:pPr>
      <w:r w:rsidRPr="00CF4FBD">
        <w:rPr>
          <w:noProof/>
          <w:lang w:eastAsia="en-AU"/>
        </w:rPr>
        <w:drawing>
          <wp:inline distT="0" distB="0" distL="0" distR="0" wp14:anchorId="03A24DA8" wp14:editId="0489DE0B">
            <wp:extent cx="5922335" cy="2367821"/>
            <wp:effectExtent l="0" t="0" r="2540" b="0"/>
            <wp:docPr id="9" name="Picture 9" descr="Linking TLDS show linked off" title="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31_11-46-52.png"/>
                    <pic:cNvPicPr/>
                  </pic:nvPicPr>
                  <pic:blipFill>
                    <a:blip r:embed="rId31">
                      <a:extLst>
                        <a:ext uri="{28A0092B-C50C-407E-A947-70E740481C1C}">
                          <a14:useLocalDpi xmlns:a14="http://schemas.microsoft.com/office/drawing/2010/main" val="0"/>
                        </a:ext>
                      </a:extLst>
                    </a:blip>
                    <a:stretch>
                      <a:fillRect/>
                    </a:stretch>
                  </pic:blipFill>
                  <pic:spPr>
                    <a:xfrm>
                      <a:off x="0" y="0"/>
                      <a:ext cx="5922335" cy="2367821"/>
                    </a:xfrm>
                    <a:prstGeom prst="rect">
                      <a:avLst/>
                    </a:prstGeom>
                  </pic:spPr>
                </pic:pic>
              </a:graphicData>
            </a:graphic>
          </wp:inline>
        </w:drawing>
      </w:r>
    </w:p>
    <w:p w14:paraId="4032BC6C" w14:textId="77777777" w:rsidR="006974B0" w:rsidRPr="00CF4FBD" w:rsidRDefault="006974B0" w:rsidP="006974B0">
      <w:pPr>
        <w:pStyle w:val="VCAAfigures"/>
        <w:rPr>
          <w:lang w:val="en-AU"/>
        </w:rPr>
      </w:pPr>
      <w:r w:rsidRPr="00CF4FBD">
        <w:rPr>
          <w:lang w:val="en-AU"/>
        </w:rPr>
        <w:t>Figure 2.6</w:t>
      </w:r>
    </w:p>
    <w:p w14:paraId="757346AF" w14:textId="77777777" w:rsidR="006974B0" w:rsidRDefault="006974B0" w:rsidP="006974B0">
      <w:pPr>
        <w:pStyle w:val="VCAAbody"/>
        <w:numPr>
          <w:ilvl w:val="0"/>
          <w:numId w:val="18"/>
        </w:numPr>
        <w:spacing w:line="360" w:lineRule="auto"/>
        <w:rPr>
          <w:lang w:val="en-AU"/>
        </w:rPr>
      </w:pPr>
      <w:r w:rsidRPr="00CF4FBD">
        <w:rPr>
          <w:lang w:val="en-AU"/>
        </w:rPr>
        <w:t xml:space="preserve">The default view of the </w:t>
      </w:r>
      <w:r w:rsidRPr="00CF4FBD">
        <w:rPr>
          <w:b/>
          <w:lang w:val="en-AU"/>
        </w:rPr>
        <w:t xml:space="preserve">TLDS Manager </w:t>
      </w:r>
      <w:r w:rsidRPr="00CF4FBD">
        <w:rPr>
          <w:lang w:val="en-AU"/>
        </w:rPr>
        <w:t xml:space="preserve">shows only all unlinked statements. To see all linked and unlinked statements, select </w:t>
      </w:r>
      <w:r w:rsidRPr="00CF4FBD">
        <w:rPr>
          <w:b/>
          <w:lang w:val="en-AU"/>
        </w:rPr>
        <w:t>Show Linked: Off</w:t>
      </w:r>
      <w:r w:rsidRPr="00CF4FBD">
        <w:rPr>
          <w:lang w:val="en-AU"/>
        </w:rPr>
        <w:t xml:space="preserve"> (see Figure 2.6).</w:t>
      </w:r>
    </w:p>
    <w:p w14:paraId="626BA467" w14:textId="77777777" w:rsidR="006974B0" w:rsidRPr="00CF4FBD" w:rsidRDefault="006974B0" w:rsidP="006974B0">
      <w:pPr>
        <w:pStyle w:val="VCAAHeading2"/>
        <w:rPr>
          <w:lang w:val="en-AU"/>
        </w:rPr>
      </w:pPr>
      <w:bookmarkStart w:id="44" w:name="_Toc528937744"/>
      <w:bookmarkStart w:id="45" w:name="_Toc529174480"/>
      <w:r w:rsidRPr="00CF4FBD">
        <w:rPr>
          <w:lang w:val="en-AU"/>
        </w:rPr>
        <w:t>Returning a TLDS</w:t>
      </w:r>
      <w:bookmarkEnd w:id="44"/>
      <w:bookmarkEnd w:id="45"/>
    </w:p>
    <w:p w14:paraId="568EF4EF" w14:textId="77777777" w:rsidR="006974B0" w:rsidRPr="00CF4FBD" w:rsidRDefault="006974B0" w:rsidP="006974B0">
      <w:pPr>
        <w:pStyle w:val="VCAAbody"/>
        <w:rPr>
          <w:lang w:val="en-AU"/>
        </w:rPr>
      </w:pPr>
      <w:r w:rsidRPr="00CF4FBD">
        <w:rPr>
          <w:lang w:val="en-AU"/>
        </w:rPr>
        <w:t>If a TLDS has been submitted to your school in error, or if it has been confirmed that the student will not be attending your school, the TLDS can be returned to the early childhood centre via Insight. This can only occur if the TLDS has not been linked to a student record.</w:t>
      </w:r>
    </w:p>
    <w:p w14:paraId="455755C8" w14:textId="77777777" w:rsidR="006974B0" w:rsidRDefault="006974B0" w:rsidP="006974B0">
      <w:pPr>
        <w:pStyle w:val="VCAAbody"/>
        <w:spacing w:line="360" w:lineRule="auto"/>
        <w:rPr>
          <w:lang w:val="en-AU"/>
        </w:rPr>
      </w:pPr>
      <w:r w:rsidRPr="00CF4FBD">
        <w:rPr>
          <w:lang w:val="en-AU"/>
        </w:rPr>
        <w:t>To return a TLDS:</w:t>
      </w:r>
    </w:p>
    <w:p w14:paraId="4282B525" w14:textId="77777777" w:rsidR="006974B0" w:rsidRPr="00CF4FBD" w:rsidRDefault="006974B0" w:rsidP="006974B0">
      <w:pPr>
        <w:pStyle w:val="VCAAbody24before"/>
      </w:pPr>
      <w:r w:rsidRPr="00CF4FBD">
        <w:rPr>
          <w:noProof/>
          <w:lang w:eastAsia="en-AU"/>
        </w:rPr>
        <w:drawing>
          <wp:inline distT="0" distB="0" distL="0" distR="0" wp14:anchorId="38180A13" wp14:editId="0D475455">
            <wp:extent cx="6084570" cy="2435225"/>
            <wp:effectExtent l="0" t="0" r="0" b="3175"/>
            <wp:docPr id="10" name="Picture 10" descr="Check TLDS link to student" title="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31_12-01-12.png"/>
                    <pic:cNvPicPr/>
                  </pic:nvPicPr>
                  <pic:blipFill>
                    <a:blip r:embed="rId32">
                      <a:extLst>
                        <a:ext uri="{28A0092B-C50C-407E-A947-70E740481C1C}">
                          <a14:useLocalDpi xmlns:a14="http://schemas.microsoft.com/office/drawing/2010/main" val="0"/>
                        </a:ext>
                      </a:extLst>
                    </a:blip>
                    <a:stretch>
                      <a:fillRect/>
                    </a:stretch>
                  </pic:blipFill>
                  <pic:spPr>
                    <a:xfrm>
                      <a:off x="0" y="0"/>
                      <a:ext cx="6084570" cy="2435225"/>
                    </a:xfrm>
                    <a:prstGeom prst="rect">
                      <a:avLst/>
                    </a:prstGeom>
                  </pic:spPr>
                </pic:pic>
              </a:graphicData>
            </a:graphic>
          </wp:inline>
        </w:drawing>
      </w:r>
    </w:p>
    <w:p w14:paraId="2B6C1DF7" w14:textId="77777777" w:rsidR="006974B0" w:rsidRPr="00CF4FBD" w:rsidRDefault="006974B0" w:rsidP="006974B0">
      <w:pPr>
        <w:pStyle w:val="VCAAfigures"/>
        <w:rPr>
          <w:lang w:val="en-AU"/>
        </w:rPr>
      </w:pPr>
      <w:r w:rsidRPr="00CF4FBD">
        <w:rPr>
          <w:lang w:val="en-AU"/>
        </w:rPr>
        <w:t>Figure 2.7</w:t>
      </w:r>
    </w:p>
    <w:p w14:paraId="6DC6582E" w14:textId="77777777" w:rsidR="006974B0" w:rsidRPr="00CF4FBD" w:rsidRDefault="006974B0" w:rsidP="006974B0">
      <w:pPr>
        <w:pStyle w:val="VCAAbody"/>
        <w:numPr>
          <w:ilvl w:val="0"/>
          <w:numId w:val="11"/>
        </w:numPr>
        <w:spacing w:line="360" w:lineRule="auto"/>
        <w:rPr>
          <w:lang w:val="en-AU"/>
        </w:rPr>
      </w:pPr>
      <w:r w:rsidRPr="00CF4FBD">
        <w:rPr>
          <w:lang w:val="en-AU"/>
        </w:rPr>
        <w:t xml:space="preserve">In the </w:t>
      </w:r>
      <w:r w:rsidRPr="00CF4FBD">
        <w:rPr>
          <w:b/>
          <w:lang w:val="en-AU"/>
        </w:rPr>
        <w:t xml:space="preserve">TLDS Manager, </w:t>
      </w:r>
      <w:r w:rsidRPr="00CF4FBD">
        <w:rPr>
          <w:lang w:val="en-AU"/>
        </w:rPr>
        <w:t>ensure the TLDS is not linked to a student. An unlinked TLDS is by the icon in Figure 2.7</w:t>
      </w:r>
      <w:r>
        <w:rPr>
          <w:lang w:val="en-AU"/>
        </w:rPr>
        <w:t>.</w:t>
      </w:r>
    </w:p>
    <w:p w14:paraId="6D31D98A" w14:textId="77777777" w:rsidR="006974B0" w:rsidRPr="00CF4FBD" w:rsidRDefault="006974B0" w:rsidP="006974B0">
      <w:pPr>
        <w:pStyle w:val="VCAAbody24before"/>
      </w:pPr>
      <w:r w:rsidRPr="00CF4FBD">
        <w:rPr>
          <w:noProof/>
          <w:lang w:eastAsia="en-AU"/>
        </w:rPr>
        <w:drawing>
          <wp:inline distT="0" distB="0" distL="0" distR="0" wp14:anchorId="047AFF60" wp14:editId="7DA3A5B7">
            <wp:extent cx="6084570" cy="3434715"/>
            <wp:effectExtent l="0" t="0" r="0" b="0"/>
            <wp:docPr id="11" name="Picture 11" descr="Unlink TLDS, return early childhood centre&#10;" title="Fig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31_12-04-44.png"/>
                    <pic:cNvPicPr/>
                  </pic:nvPicPr>
                  <pic:blipFill>
                    <a:blip r:embed="rId33">
                      <a:extLst>
                        <a:ext uri="{28A0092B-C50C-407E-A947-70E740481C1C}">
                          <a14:useLocalDpi xmlns:a14="http://schemas.microsoft.com/office/drawing/2010/main" val="0"/>
                        </a:ext>
                      </a:extLst>
                    </a:blip>
                    <a:stretch>
                      <a:fillRect/>
                    </a:stretch>
                  </pic:blipFill>
                  <pic:spPr>
                    <a:xfrm>
                      <a:off x="0" y="0"/>
                      <a:ext cx="6084570" cy="3434715"/>
                    </a:xfrm>
                    <a:prstGeom prst="rect">
                      <a:avLst/>
                    </a:prstGeom>
                  </pic:spPr>
                </pic:pic>
              </a:graphicData>
            </a:graphic>
          </wp:inline>
        </w:drawing>
      </w:r>
    </w:p>
    <w:p w14:paraId="2C7374A7" w14:textId="77777777" w:rsidR="006974B0" w:rsidRPr="00CF4FBD" w:rsidRDefault="006974B0" w:rsidP="006974B0">
      <w:pPr>
        <w:pStyle w:val="VCAAfigures"/>
        <w:rPr>
          <w:lang w:val="en-AU"/>
        </w:rPr>
      </w:pPr>
      <w:r w:rsidRPr="00CF4FBD">
        <w:rPr>
          <w:lang w:val="en-AU"/>
        </w:rPr>
        <w:t>Figure 2.8</w:t>
      </w:r>
    </w:p>
    <w:p w14:paraId="644EE556" w14:textId="77777777" w:rsidR="006974B0" w:rsidRPr="00CF4FBD" w:rsidRDefault="006974B0" w:rsidP="006974B0">
      <w:pPr>
        <w:pStyle w:val="VCAAbody"/>
        <w:numPr>
          <w:ilvl w:val="0"/>
          <w:numId w:val="11"/>
        </w:numPr>
        <w:spacing w:line="360" w:lineRule="auto"/>
        <w:rPr>
          <w:lang w:val="en-AU"/>
        </w:rPr>
      </w:pPr>
      <w:r w:rsidRPr="00CF4FBD">
        <w:rPr>
          <w:lang w:val="en-AU"/>
        </w:rPr>
        <w:t>If the TLDS has been linked to a student, select the</w:t>
      </w:r>
      <w:r w:rsidRPr="00CF4FBD">
        <w:rPr>
          <w:b/>
          <w:lang w:val="en-AU"/>
        </w:rPr>
        <w:t xml:space="preserve"> Unlink </w:t>
      </w:r>
      <w:r w:rsidRPr="00CF4FBD">
        <w:rPr>
          <w:lang w:val="en-AU"/>
        </w:rPr>
        <w:t>button, as shown in Figure 2.8</w:t>
      </w:r>
      <w:r>
        <w:rPr>
          <w:lang w:val="en-AU"/>
        </w:rPr>
        <w:t>.</w:t>
      </w:r>
    </w:p>
    <w:p w14:paraId="41C0F6B3" w14:textId="77777777" w:rsidR="006974B0" w:rsidRPr="00CF4FBD" w:rsidRDefault="006974B0" w:rsidP="006974B0">
      <w:pPr>
        <w:pStyle w:val="VCAAbody"/>
        <w:numPr>
          <w:ilvl w:val="0"/>
          <w:numId w:val="11"/>
        </w:numPr>
        <w:spacing w:line="360" w:lineRule="auto"/>
        <w:rPr>
          <w:lang w:val="en-AU"/>
        </w:rPr>
      </w:pPr>
      <w:r w:rsidRPr="00CF4FBD">
        <w:rPr>
          <w:lang w:val="en-AU"/>
        </w:rPr>
        <w:t xml:space="preserve">Select the </w:t>
      </w:r>
      <w:r w:rsidRPr="00CF4FBD">
        <w:rPr>
          <w:b/>
          <w:lang w:val="en-AU"/>
        </w:rPr>
        <w:t xml:space="preserve">Return </w:t>
      </w:r>
      <w:r w:rsidRPr="00CF4FBD">
        <w:rPr>
          <w:lang w:val="en-AU"/>
        </w:rPr>
        <w:t>button, as shown in Figure 2.8</w:t>
      </w:r>
      <w:r>
        <w:rPr>
          <w:lang w:val="en-AU"/>
        </w:rPr>
        <w:t>.</w:t>
      </w:r>
    </w:p>
    <w:p w14:paraId="22C4FE6E" w14:textId="77777777" w:rsidR="006974B0" w:rsidRDefault="006974B0" w:rsidP="006974B0">
      <w:pPr>
        <w:pStyle w:val="VCAAbody"/>
        <w:numPr>
          <w:ilvl w:val="0"/>
          <w:numId w:val="11"/>
        </w:numPr>
        <w:spacing w:line="360" w:lineRule="auto"/>
        <w:rPr>
          <w:lang w:val="en-AU"/>
        </w:rPr>
      </w:pPr>
      <w:r w:rsidRPr="00CF4FBD">
        <w:rPr>
          <w:lang w:val="en-AU"/>
        </w:rPr>
        <w:t xml:space="preserve">A </w:t>
      </w:r>
      <w:r w:rsidRPr="00CF4FBD">
        <w:rPr>
          <w:b/>
          <w:lang w:val="en-AU"/>
        </w:rPr>
        <w:t xml:space="preserve">Return Statement </w:t>
      </w:r>
      <w:r w:rsidRPr="00CF4FBD">
        <w:rPr>
          <w:lang w:val="en-AU"/>
        </w:rPr>
        <w:t>pop up-box will appear. Enter a reason for returning the statement to the early childhood centre. The reason will be shown to the early childhood centre.</w:t>
      </w:r>
    </w:p>
    <w:p w14:paraId="7A618DC9" w14:textId="77777777" w:rsidR="006974B0" w:rsidRDefault="006974B0" w:rsidP="006974B0">
      <w:pPr>
        <w:pStyle w:val="VCAAbody"/>
        <w:numPr>
          <w:ilvl w:val="0"/>
          <w:numId w:val="11"/>
        </w:numPr>
        <w:spacing w:line="360" w:lineRule="auto"/>
        <w:rPr>
          <w:lang w:val="en-AU"/>
        </w:rPr>
      </w:pPr>
      <w:r w:rsidRPr="00CF4FBD">
        <w:rPr>
          <w:lang w:val="en-AU"/>
        </w:rPr>
        <w:t xml:space="preserve">Select the </w:t>
      </w:r>
      <w:r w:rsidRPr="00CF4FBD">
        <w:rPr>
          <w:b/>
          <w:lang w:val="en-AU"/>
        </w:rPr>
        <w:t xml:space="preserve">Return </w:t>
      </w:r>
      <w:r w:rsidRPr="00CF4FBD">
        <w:rPr>
          <w:lang w:val="en-AU"/>
        </w:rPr>
        <w:t>button.</w:t>
      </w:r>
    </w:p>
    <w:p w14:paraId="0B895155" w14:textId="77777777" w:rsidR="006974B0" w:rsidRDefault="006974B0" w:rsidP="006974B0">
      <w:pPr>
        <w:pStyle w:val="VCAAbody"/>
        <w:rPr>
          <w:lang w:val="en-AU"/>
        </w:rPr>
      </w:pPr>
      <w:r w:rsidRPr="00CF4FBD">
        <w:rPr>
          <w:lang w:val="en-AU"/>
        </w:rPr>
        <w:t>Once the TLDS has been returned to the early childhood centre, the</w:t>
      </w:r>
      <w:r>
        <w:rPr>
          <w:lang w:val="en-AU"/>
        </w:rPr>
        <w:t xml:space="preserve"> centre</w:t>
      </w:r>
      <w:r w:rsidRPr="00CF4FBD">
        <w:rPr>
          <w:lang w:val="en-AU"/>
        </w:rPr>
        <w:t xml:space="preserve"> will receive an email notification and the TLDS will no longer appear in your school’s TLDS Manager.</w:t>
      </w:r>
    </w:p>
    <w:p w14:paraId="2E01E05A" w14:textId="77777777" w:rsidR="006974B0" w:rsidRPr="00CF4FBD" w:rsidRDefault="006974B0" w:rsidP="006974B0">
      <w:pPr>
        <w:pStyle w:val="VCAAHeading2"/>
        <w:rPr>
          <w:lang w:val="en-AU"/>
        </w:rPr>
      </w:pPr>
      <w:bookmarkStart w:id="46" w:name="_Toc528937745"/>
      <w:bookmarkStart w:id="47" w:name="_Toc529174481"/>
      <w:r w:rsidRPr="00CF4FBD">
        <w:rPr>
          <w:lang w:val="en-AU"/>
        </w:rPr>
        <w:t>Recalled TLDS</w:t>
      </w:r>
      <w:bookmarkEnd w:id="46"/>
      <w:bookmarkEnd w:id="47"/>
    </w:p>
    <w:p w14:paraId="1908B88F" w14:textId="77777777" w:rsidR="006974B0" w:rsidRDefault="006974B0" w:rsidP="006974B0">
      <w:pPr>
        <w:pStyle w:val="VCAAbody"/>
        <w:rPr>
          <w:lang w:val="en-AU"/>
        </w:rPr>
      </w:pPr>
      <w:r w:rsidRPr="00CF4FBD">
        <w:rPr>
          <w:lang w:val="en-AU"/>
        </w:rPr>
        <w:t>As an Insight School Administrator, you will receive an email notification if an early childhood centre recalls a TLDS they have submitted to your school. An early childhood service may recall a TLDS if they have submitted it to the wrong school or they wish to add further details to the TLDS.</w:t>
      </w:r>
    </w:p>
    <w:p w14:paraId="7E9D13F2" w14:textId="77777777" w:rsidR="006974B0" w:rsidRDefault="006974B0" w:rsidP="006974B0">
      <w:pPr>
        <w:pStyle w:val="VCAAbody"/>
        <w:rPr>
          <w:lang w:val="en-AU"/>
        </w:rPr>
      </w:pPr>
      <w:r w:rsidRPr="00CF4FBD">
        <w:rPr>
          <w:lang w:val="en-AU"/>
        </w:rPr>
        <w:t>A TLDS that has been linked to an Insight student profile is unable to be recalled by the early childhood service.</w:t>
      </w:r>
    </w:p>
    <w:p w14:paraId="6B132E7C" w14:textId="77777777" w:rsidR="006974B0" w:rsidRDefault="006974B0" w:rsidP="006974B0">
      <w:pPr>
        <w:rPr>
          <w:rFonts w:ascii="Arial" w:hAnsi="Arial" w:cs="Arial"/>
          <w:b/>
          <w:color w:val="000000" w:themeColor="text1"/>
          <w:sz w:val="32"/>
          <w:szCs w:val="28"/>
          <w:lang w:val="en-AU"/>
        </w:rPr>
      </w:pPr>
      <w:bookmarkStart w:id="48" w:name="_Toc528937746"/>
      <w:r>
        <w:rPr>
          <w:lang w:val="en-AU"/>
        </w:rPr>
        <w:br w:type="page"/>
      </w:r>
    </w:p>
    <w:p w14:paraId="59EB49C0" w14:textId="77777777" w:rsidR="006974B0" w:rsidRPr="00CF4FBD" w:rsidRDefault="006974B0" w:rsidP="006974B0">
      <w:pPr>
        <w:pStyle w:val="VCAAHeading2"/>
        <w:rPr>
          <w:lang w:val="en-AU"/>
        </w:rPr>
      </w:pPr>
      <w:bookmarkStart w:id="49" w:name="_Toc529174482"/>
      <w:r w:rsidRPr="00CF4FBD">
        <w:rPr>
          <w:lang w:val="en-AU"/>
        </w:rPr>
        <w:t>Downloading a TLDS</w:t>
      </w:r>
      <w:bookmarkEnd w:id="48"/>
      <w:bookmarkEnd w:id="49"/>
    </w:p>
    <w:p w14:paraId="32792A96" w14:textId="77777777" w:rsidR="006974B0" w:rsidRDefault="006974B0" w:rsidP="006974B0">
      <w:pPr>
        <w:pStyle w:val="VCAAbody"/>
        <w:rPr>
          <w:lang w:val="en-AU"/>
        </w:rPr>
      </w:pPr>
      <w:r w:rsidRPr="00CF4FBD">
        <w:rPr>
          <w:lang w:val="en-AU"/>
        </w:rPr>
        <w:t xml:space="preserve">Completed TLDSs are able to be downloaded from the TLDS Manager page as a PDF. This will allow you view the TLDS details and, if required, print the TLDS. </w:t>
      </w:r>
    </w:p>
    <w:p w14:paraId="6D637C2E" w14:textId="77777777" w:rsidR="006974B0" w:rsidRDefault="006974B0" w:rsidP="006974B0">
      <w:pPr>
        <w:pStyle w:val="VCAAbody"/>
        <w:rPr>
          <w:lang w:val="en-AU"/>
        </w:rPr>
      </w:pPr>
      <w:r w:rsidRPr="00CF4FBD">
        <w:rPr>
          <w:lang w:val="en-AU"/>
        </w:rPr>
        <w:t>To download a TLDS:</w:t>
      </w:r>
    </w:p>
    <w:p w14:paraId="1C9FD9B0" w14:textId="77777777" w:rsidR="006974B0" w:rsidRPr="00CF4FBD" w:rsidRDefault="006974B0" w:rsidP="006974B0">
      <w:pPr>
        <w:pStyle w:val="VCAAbody24before"/>
      </w:pPr>
      <w:r w:rsidRPr="00CF4FBD">
        <w:rPr>
          <w:noProof/>
          <w:lang w:eastAsia="en-AU"/>
        </w:rPr>
        <w:drawing>
          <wp:inline distT="0" distB="0" distL="0" distR="0" wp14:anchorId="0A196541" wp14:editId="0B4E2730">
            <wp:extent cx="6084570" cy="3549015"/>
            <wp:effectExtent l="0" t="0" r="0" b="0"/>
            <wp:docPr id="12" name="Picture 12" descr="Donload PDF TLDS" title="Fig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31_12-13-16.png"/>
                    <pic:cNvPicPr/>
                  </pic:nvPicPr>
                  <pic:blipFill>
                    <a:blip r:embed="rId34">
                      <a:extLst>
                        <a:ext uri="{28A0092B-C50C-407E-A947-70E740481C1C}">
                          <a14:useLocalDpi xmlns:a14="http://schemas.microsoft.com/office/drawing/2010/main" val="0"/>
                        </a:ext>
                      </a:extLst>
                    </a:blip>
                    <a:stretch>
                      <a:fillRect/>
                    </a:stretch>
                  </pic:blipFill>
                  <pic:spPr>
                    <a:xfrm>
                      <a:off x="0" y="0"/>
                      <a:ext cx="6084570" cy="3549015"/>
                    </a:xfrm>
                    <a:prstGeom prst="rect">
                      <a:avLst/>
                    </a:prstGeom>
                  </pic:spPr>
                </pic:pic>
              </a:graphicData>
            </a:graphic>
          </wp:inline>
        </w:drawing>
      </w:r>
    </w:p>
    <w:p w14:paraId="3B6EFAD9" w14:textId="77777777" w:rsidR="006974B0" w:rsidRPr="00CF4FBD" w:rsidRDefault="006974B0" w:rsidP="006974B0">
      <w:pPr>
        <w:pStyle w:val="VCAAfigures"/>
        <w:rPr>
          <w:lang w:val="en-AU"/>
        </w:rPr>
      </w:pPr>
      <w:r w:rsidRPr="00CF4FBD">
        <w:rPr>
          <w:lang w:val="en-AU"/>
        </w:rPr>
        <w:t>Figure 2.9</w:t>
      </w:r>
    </w:p>
    <w:p w14:paraId="2B9A1C5E" w14:textId="77777777" w:rsidR="006974B0" w:rsidRPr="00CF4FBD" w:rsidRDefault="006974B0" w:rsidP="006974B0">
      <w:pPr>
        <w:pStyle w:val="VCAAbody"/>
        <w:numPr>
          <w:ilvl w:val="0"/>
          <w:numId w:val="12"/>
        </w:numPr>
        <w:spacing w:line="360" w:lineRule="auto"/>
        <w:rPr>
          <w:lang w:val="en-AU"/>
        </w:rPr>
      </w:pPr>
      <w:r w:rsidRPr="00CF4FBD">
        <w:rPr>
          <w:lang w:val="en-AU"/>
        </w:rPr>
        <w:t xml:space="preserve">In the </w:t>
      </w:r>
      <w:r w:rsidRPr="00CF4FBD">
        <w:rPr>
          <w:b/>
          <w:lang w:val="en-AU"/>
        </w:rPr>
        <w:t xml:space="preserve">TLDS Manager, </w:t>
      </w:r>
      <w:r w:rsidRPr="00CF4FBD">
        <w:rPr>
          <w:lang w:val="en-AU"/>
        </w:rPr>
        <w:t>select the tick box next to one or multiple student names as required, as shown in Figure 2.9. To download all TLDSs, select the tick box in the header.</w:t>
      </w:r>
    </w:p>
    <w:p w14:paraId="523F0B34" w14:textId="77777777" w:rsidR="006974B0" w:rsidRPr="00CF4FBD" w:rsidRDefault="006974B0" w:rsidP="006974B0">
      <w:pPr>
        <w:pStyle w:val="VCAAbody"/>
        <w:numPr>
          <w:ilvl w:val="0"/>
          <w:numId w:val="12"/>
        </w:numPr>
        <w:spacing w:line="360" w:lineRule="auto"/>
        <w:rPr>
          <w:lang w:val="en-AU"/>
        </w:rPr>
      </w:pPr>
      <w:r w:rsidRPr="00CF4FBD">
        <w:rPr>
          <w:lang w:val="en-AU"/>
        </w:rPr>
        <w:t xml:space="preserve">Select </w:t>
      </w:r>
      <w:r w:rsidRPr="00CF4FBD">
        <w:rPr>
          <w:b/>
          <w:lang w:val="en-AU"/>
        </w:rPr>
        <w:t>Download PDF</w:t>
      </w:r>
      <w:r w:rsidRPr="00A945FD">
        <w:rPr>
          <w:lang w:val="en-AU"/>
        </w:rPr>
        <w:t>.</w:t>
      </w:r>
    </w:p>
    <w:p w14:paraId="579DA78D" w14:textId="77777777" w:rsidR="006974B0" w:rsidRPr="00CF4FBD" w:rsidRDefault="006974B0" w:rsidP="006974B0">
      <w:pPr>
        <w:pStyle w:val="VCAAbody"/>
        <w:numPr>
          <w:ilvl w:val="0"/>
          <w:numId w:val="12"/>
        </w:numPr>
        <w:spacing w:line="360" w:lineRule="auto"/>
        <w:rPr>
          <w:lang w:val="en-AU"/>
        </w:rPr>
      </w:pPr>
      <w:r w:rsidRPr="00CF4FBD">
        <w:rPr>
          <w:lang w:val="en-AU"/>
        </w:rPr>
        <w:t xml:space="preserve">A </w:t>
      </w:r>
      <w:r w:rsidRPr="00CF4FBD">
        <w:rPr>
          <w:b/>
          <w:lang w:val="en-AU"/>
        </w:rPr>
        <w:t xml:space="preserve">Download PDF </w:t>
      </w:r>
      <w:r w:rsidRPr="00CF4FBD">
        <w:rPr>
          <w:lang w:val="en-AU"/>
        </w:rPr>
        <w:t>pop-up box will appear.</w:t>
      </w:r>
    </w:p>
    <w:p w14:paraId="5631A802" w14:textId="77777777" w:rsidR="006974B0" w:rsidRPr="00CF4FBD" w:rsidRDefault="006974B0" w:rsidP="006974B0">
      <w:pPr>
        <w:pStyle w:val="VCAAbody24before"/>
      </w:pPr>
      <w:r w:rsidRPr="00CF4FBD">
        <w:rPr>
          <w:noProof/>
          <w:lang w:eastAsia="en-AU"/>
        </w:rPr>
        <w:drawing>
          <wp:inline distT="0" distB="0" distL="0" distR="0" wp14:anchorId="5042153C" wp14:editId="12356C80">
            <wp:extent cx="2659382" cy="1382232"/>
            <wp:effectExtent l="0" t="0" r="7620" b="8890"/>
            <wp:docPr id="13" name="Picture 13" descr="Download PDF pop-up" title="Fig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31_12-19-30.png"/>
                    <pic:cNvPicPr/>
                  </pic:nvPicPr>
                  <pic:blipFill>
                    <a:blip r:embed="rId35">
                      <a:extLst>
                        <a:ext uri="{28A0092B-C50C-407E-A947-70E740481C1C}">
                          <a14:useLocalDpi xmlns:a14="http://schemas.microsoft.com/office/drawing/2010/main" val="0"/>
                        </a:ext>
                      </a:extLst>
                    </a:blip>
                    <a:stretch>
                      <a:fillRect/>
                    </a:stretch>
                  </pic:blipFill>
                  <pic:spPr>
                    <a:xfrm>
                      <a:off x="0" y="0"/>
                      <a:ext cx="2659382" cy="1382232"/>
                    </a:xfrm>
                    <a:prstGeom prst="rect">
                      <a:avLst/>
                    </a:prstGeom>
                  </pic:spPr>
                </pic:pic>
              </a:graphicData>
            </a:graphic>
          </wp:inline>
        </w:drawing>
      </w:r>
    </w:p>
    <w:p w14:paraId="4A07421F" w14:textId="77777777" w:rsidR="006974B0" w:rsidRPr="00ED6F45" w:rsidRDefault="006974B0" w:rsidP="006974B0">
      <w:pPr>
        <w:pStyle w:val="VCAAfigures"/>
        <w:rPr>
          <w:lang w:val="en-AU"/>
        </w:rPr>
      </w:pPr>
      <w:r w:rsidRPr="00ED6F45">
        <w:rPr>
          <w:lang w:val="en-AU"/>
        </w:rPr>
        <w:t>Figure 2.10</w:t>
      </w:r>
    </w:p>
    <w:p w14:paraId="13808099" w14:textId="77777777" w:rsidR="006974B0" w:rsidRPr="00CF4FBD" w:rsidRDefault="006974B0" w:rsidP="006974B0">
      <w:pPr>
        <w:pStyle w:val="VCAAbody"/>
        <w:numPr>
          <w:ilvl w:val="0"/>
          <w:numId w:val="12"/>
        </w:numPr>
        <w:spacing w:line="360" w:lineRule="auto"/>
        <w:rPr>
          <w:lang w:val="en-AU"/>
        </w:rPr>
      </w:pPr>
      <w:r w:rsidRPr="00CF4FBD">
        <w:rPr>
          <w:lang w:val="en-AU"/>
        </w:rPr>
        <w:t xml:space="preserve">Select, </w:t>
      </w:r>
      <w:r w:rsidRPr="00CF4FBD">
        <w:rPr>
          <w:b/>
          <w:lang w:val="en-AU"/>
        </w:rPr>
        <w:t xml:space="preserve">Create PDF </w:t>
      </w:r>
      <w:r w:rsidRPr="00CF4FBD">
        <w:rPr>
          <w:lang w:val="en-AU"/>
        </w:rPr>
        <w:t>as shown in Figure 2.10</w:t>
      </w:r>
      <w:r>
        <w:rPr>
          <w:lang w:val="en-AU"/>
        </w:rPr>
        <w:t>.</w:t>
      </w:r>
    </w:p>
    <w:p w14:paraId="43D21F2F" w14:textId="77777777" w:rsidR="006974B0" w:rsidRPr="00CF4FBD" w:rsidRDefault="006974B0" w:rsidP="006974B0">
      <w:pPr>
        <w:pStyle w:val="VCAAbody24before"/>
      </w:pPr>
      <w:r w:rsidRPr="00CF4FBD">
        <w:rPr>
          <w:noProof/>
          <w:lang w:eastAsia="en-AU"/>
        </w:rPr>
        <w:drawing>
          <wp:inline distT="0" distB="0" distL="0" distR="0" wp14:anchorId="26902BD7" wp14:editId="03EE9992">
            <wp:extent cx="2642778" cy="1605516"/>
            <wp:effectExtent l="0" t="0" r="5715" b="0"/>
            <wp:docPr id="14" name="Picture 14" descr="Download PDF pop-up file generated " title="fig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31_12-22-12.png"/>
                    <pic:cNvPicPr/>
                  </pic:nvPicPr>
                  <pic:blipFill>
                    <a:blip r:embed="rId36">
                      <a:extLst>
                        <a:ext uri="{28A0092B-C50C-407E-A947-70E740481C1C}">
                          <a14:useLocalDpi xmlns:a14="http://schemas.microsoft.com/office/drawing/2010/main" val="0"/>
                        </a:ext>
                      </a:extLst>
                    </a:blip>
                    <a:stretch>
                      <a:fillRect/>
                    </a:stretch>
                  </pic:blipFill>
                  <pic:spPr>
                    <a:xfrm>
                      <a:off x="0" y="0"/>
                      <a:ext cx="2642778" cy="1605516"/>
                    </a:xfrm>
                    <a:prstGeom prst="rect">
                      <a:avLst/>
                    </a:prstGeom>
                  </pic:spPr>
                </pic:pic>
              </a:graphicData>
            </a:graphic>
          </wp:inline>
        </w:drawing>
      </w:r>
    </w:p>
    <w:p w14:paraId="6F03315A" w14:textId="77777777" w:rsidR="006974B0" w:rsidRPr="00ED6F45" w:rsidRDefault="006974B0" w:rsidP="006974B0">
      <w:pPr>
        <w:pStyle w:val="VCAAfigures"/>
        <w:rPr>
          <w:lang w:val="en-AU"/>
        </w:rPr>
      </w:pPr>
      <w:r w:rsidRPr="00ED6F45">
        <w:rPr>
          <w:lang w:val="en-AU"/>
        </w:rPr>
        <w:t>Figure 2.11</w:t>
      </w:r>
    </w:p>
    <w:p w14:paraId="68893D62" w14:textId="77777777" w:rsidR="006974B0" w:rsidRPr="00CF4FBD" w:rsidRDefault="006974B0" w:rsidP="006974B0">
      <w:pPr>
        <w:pStyle w:val="VCAAbody"/>
        <w:numPr>
          <w:ilvl w:val="0"/>
          <w:numId w:val="12"/>
        </w:numPr>
        <w:spacing w:line="360" w:lineRule="auto"/>
        <w:rPr>
          <w:lang w:val="en-AU"/>
        </w:rPr>
      </w:pPr>
      <w:r w:rsidRPr="00CF4FBD">
        <w:rPr>
          <w:lang w:val="en-AU"/>
        </w:rPr>
        <w:t xml:space="preserve">Once the files have been generated, select </w:t>
      </w:r>
      <w:r w:rsidRPr="00CF4FBD">
        <w:rPr>
          <w:b/>
          <w:lang w:val="en-AU"/>
        </w:rPr>
        <w:t xml:space="preserve">Click here to download file </w:t>
      </w:r>
      <w:r w:rsidRPr="00CF4FBD">
        <w:rPr>
          <w:lang w:val="en-AU"/>
        </w:rPr>
        <w:t>as shown in Figure 2.11</w:t>
      </w:r>
      <w:r>
        <w:rPr>
          <w:lang w:val="en-AU"/>
        </w:rPr>
        <w:t>.</w:t>
      </w:r>
    </w:p>
    <w:p w14:paraId="7404C3D2" w14:textId="77777777" w:rsidR="006974B0" w:rsidRDefault="006974B0" w:rsidP="006974B0">
      <w:pPr>
        <w:pStyle w:val="VCAAbody"/>
        <w:numPr>
          <w:ilvl w:val="0"/>
          <w:numId w:val="12"/>
        </w:numPr>
        <w:spacing w:line="360" w:lineRule="auto"/>
        <w:rPr>
          <w:lang w:val="en-AU"/>
        </w:rPr>
      </w:pPr>
      <w:r w:rsidRPr="00CF4FBD">
        <w:rPr>
          <w:lang w:val="en-AU"/>
        </w:rPr>
        <w:t xml:space="preserve">A zip folder will then be downloaded. The TLDS(s) will be located in the zip </w:t>
      </w:r>
      <w:r>
        <w:rPr>
          <w:lang w:val="en-AU"/>
        </w:rPr>
        <w:t>folder as individual PDF files.</w:t>
      </w:r>
    </w:p>
    <w:p w14:paraId="75D94CB7" w14:textId="77777777" w:rsidR="006974B0" w:rsidRPr="00CF4FBD" w:rsidRDefault="006974B0" w:rsidP="006974B0">
      <w:pPr>
        <w:pStyle w:val="VCAAHeading2"/>
        <w:rPr>
          <w:lang w:val="en-AU"/>
        </w:rPr>
      </w:pPr>
      <w:bookmarkStart w:id="50" w:name="_Toc528937747"/>
      <w:bookmarkStart w:id="51" w:name="_Toc529174483"/>
      <w:r w:rsidRPr="00CF4FBD">
        <w:rPr>
          <w:lang w:val="en-AU"/>
        </w:rPr>
        <w:t>Creating Summary Reports</w:t>
      </w:r>
      <w:bookmarkEnd w:id="50"/>
      <w:bookmarkEnd w:id="51"/>
    </w:p>
    <w:p w14:paraId="2C610B62" w14:textId="77777777" w:rsidR="006974B0" w:rsidRDefault="006974B0" w:rsidP="006974B0">
      <w:pPr>
        <w:pStyle w:val="VCAAbody"/>
        <w:rPr>
          <w:lang w:val="en-AU"/>
        </w:rPr>
      </w:pPr>
      <w:r w:rsidRPr="00CF4FBD">
        <w:rPr>
          <w:lang w:val="en-AU"/>
        </w:rPr>
        <w:t xml:space="preserve">Summary Reports </w:t>
      </w:r>
      <w:r>
        <w:rPr>
          <w:lang w:val="en-AU"/>
        </w:rPr>
        <w:t>can</w:t>
      </w:r>
      <w:r w:rsidRPr="00CF4FBD">
        <w:rPr>
          <w:lang w:val="en-AU"/>
        </w:rPr>
        <w:t xml:space="preserve"> be generated for TLDSs that are </w:t>
      </w:r>
      <w:r>
        <w:rPr>
          <w:lang w:val="en-AU"/>
        </w:rPr>
        <w:t>either</w:t>
      </w:r>
      <w:r w:rsidRPr="00CF4FBD">
        <w:rPr>
          <w:lang w:val="en-AU"/>
        </w:rPr>
        <w:t xml:space="preserve"> linked </w:t>
      </w:r>
      <w:r>
        <w:rPr>
          <w:lang w:val="en-AU"/>
        </w:rPr>
        <w:t>or</w:t>
      </w:r>
      <w:r w:rsidRPr="00CF4FBD">
        <w:rPr>
          <w:lang w:val="en-AU"/>
        </w:rPr>
        <w:t xml:space="preserve"> unlinked to an Insight student profile.</w:t>
      </w:r>
    </w:p>
    <w:p w14:paraId="21FE6EAB" w14:textId="77777777" w:rsidR="006974B0" w:rsidRDefault="006974B0" w:rsidP="006974B0">
      <w:pPr>
        <w:pStyle w:val="VCAAbody"/>
        <w:rPr>
          <w:lang w:val="en-AU"/>
        </w:rPr>
      </w:pPr>
      <w:r w:rsidRPr="00CF4FBD">
        <w:rPr>
          <w:lang w:val="en-AU"/>
        </w:rPr>
        <w:t>These reports contain the following details:</w:t>
      </w:r>
    </w:p>
    <w:p w14:paraId="38E85536" w14:textId="77777777" w:rsidR="006974B0" w:rsidRPr="00CF4FBD" w:rsidRDefault="006974B0" w:rsidP="006974B0">
      <w:pPr>
        <w:pStyle w:val="VCAAbullet"/>
        <w:spacing w:before="120" w:after="120"/>
        <w:contextualSpacing/>
        <w:rPr>
          <w:lang w:val="en-AU"/>
        </w:rPr>
      </w:pPr>
      <w:r w:rsidRPr="00CF4FBD">
        <w:rPr>
          <w:lang w:val="en-AU"/>
        </w:rPr>
        <w:t>Student name on TLDS</w:t>
      </w:r>
    </w:p>
    <w:p w14:paraId="4419D035" w14:textId="77777777" w:rsidR="006974B0" w:rsidRPr="00CF4FBD" w:rsidRDefault="006974B0" w:rsidP="006974B0">
      <w:pPr>
        <w:pStyle w:val="VCAAbullet"/>
        <w:spacing w:before="120" w:after="120"/>
        <w:contextualSpacing/>
        <w:rPr>
          <w:lang w:val="en-AU"/>
        </w:rPr>
      </w:pPr>
      <w:r w:rsidRPr="00CF4FBD">
        <w:rPr>
          <w:lang w:val="en-AU"/>
        </w:rPr>
        <w:t>Linked student name (if applicable)</w:t>
      </w:r>
    </w:p>
    <w:p w14:paraId="2D55680F" w14:textId="77777777" w:rsidR="006974B0" w:rsidRPr="00CF4FBD" w:rsidRDefault="006974B0" w:rsidP="006974B0">
      <w:pPr>
        <w:pStyle w:val="VCAAbullet"/>
        <w:spacing w:before="120" w:after="120"/>
        <w:contextualSpacing/>
        <w:rPr>
          <w:lang w:val="en-AU"/>
        </w:rPr>
      </w:pPr>
      <w:r w:rsidRPr="00CF4FBD">
        <w:rPr>
          <w:lang w:val="en-AU"/>
        </w:rPr>
        <w:t>Date of birth</w:t>
      </w:r>
    </w:p>
    <w:p w14:paraId="4085C304" w14:textId="77777777" w:rsidR="006974B0" w:rsidRPr="00CF4FBD" w:rsidRDefault="006974B0" w:rsidP="006974B0">
      <w:pPr>
        <w:pStyle w:val="VCAAbullet"/>
        <w:spacing w:before="120" w:after="120"/>
        <w:contextualSpacing/>
        <w:rPr>
          <w:lang w:val="en-AU"/>
        </w:rPr>
      </w:pPr>
      <w:r w:rsidRPr="00CF4FBD">
        <w:rPr>
          <w:lang w:val="en-AU"/>
        </w:rPr>
        <w:t>Gender</w:t>
      </w:r>
    </w:p>
    <w:p w14:paraId="669759CD" w14:textId="77777777" w:rsidR="006974B0" w:rsidRDefault="006974B0" w:rsidP="006974B0">
      <w:pPr>
        <w:pStyle w:val="VCAAbullet"/>
        <w:spacing w:before="120" w:after="120"/>
        <w:contextualSpacing/>
        <w:rPr>
          <w:lang w:val="en-AU"/>
        </w:rPr>
      </w:pPr>
      <w:r w:rsidRPr="00CF4FBD">
        <w:rPr>
          <w:lang w:val="en-AU"/>
        </w:rPr>
        <w:t>Name of early childhood service</w:t>
      </w:r>
    </w:p>
    <w:p w14:paraId="575CF625" w14:textId="77777777" w:rsidR="006974B0" w:rsidRPr="00CF4FBD" w:rsidRDefault="006974B0" w:rsidP="006974B0">
      <w:pPr>
        <w:pStyle w:val="VCAAbullet"/>
        <w:spacing w:before="120" w:after="120"/>
        <w:contextualSpacing/>
        <w:rPr>
          <w:lang w:val="en-AU"/>
        </w:rPr>
      </w:pPr>
      <w:r w:rsidRPr="00CF4FBD">
        <w:rPr>
          <w:lang w:val="en-AU"/>
        </w:rPr>
        <w:t>If Section 1.2 has been completed</w:t>
      </w:r>
    </w:p>
    <w:p w14:paraId="245BE021" w14:textId="77777777" w:rsidR="006974B0" w:rsidRPr="00CF4FBD" w:rsidRDefault="006974B0" w:rsidP="006974B0">
      <w:pPr>
        <w:pStyle w:val="VCAAbullet"/>
        <w:spacing w:before="120" w:after="120"/>
        <w:contextualSpacing/>
        <w:rPr>
          <w:lang w:val="en-AU"/>
        </w:rPr>
      </w:pPr>
      <w:r w:rsidRPr="00CF4FBD">
        <w:rPr>
          <w:lang w:val="en-AU"/>
        </w:rPr>
        <w:t>Enrolment year.</w:t>
      </w:r>
    </w:p>
    <w:p w14:paraId="73B22109" w14:textId="77777777" w:rsidR="006974B0" w:rsidRDefault="006974B0" w:rsidP="006974B0">
      <w:pPr>
        <w:pStyle w:val="VCAAbody"/>
        <w:rPr>
          <w:lang w:val="en-AU"/>
        </w:rPr>
      </w:pPr>
      <w:r w:rsidRPr="00CF4FBD">
        <w:rPr>
          <w:lang w:val="en-AU"/>
        </w:rPr>
        <w:t>To generate summary reports:</w:t>
      </w:r>
    </w:p>
    <w:p w14:paraId="13AA4850" w14:textId="77777777" w:rsidR="006974B0" w:rsidRPr="00CF4FBD" w:rsidRDefault="006974B0" w:rsidP="006974B0">
      <w:pPr>
        <w:pStyle w:val="VCAAbody24before"/>
      </w:pPr>
      <w:r w:rsidRPr="00CF4FBD">
        <w:rPr>
          <w:noProof/>
          <w:lang w:eastAsia="en-AU"/>
        </w:rPr>
        <w:drawing>
          <wp:inline distT="0" distB="0" distL="0" distR="0" wp14:anchorId="73862DEF" wp14:editId="7D9D16FE">
            <wp:extent cx="5816009" cy="2378118"/>
            <wp:effectExtent l="0" t="0" r="0" b="3175"/>
            <wp:docPr id="15" name="Picture 15" descr="Generate summary reports&#10;" title="Fig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31_12-24-57.png"/>
                    <pic:cNvPicPr/>
                  </pic:nvPicPr>
                  <pic:blipFill>
                    <a:blip r:embed="rId37">
                      <a:extLst>
                        <a:ext uri="{28A0092B-C50C-407E-A947-70E740481C1C}">
                          <a14:useLocalDpi xmlns:a14="http://schemas.microsoft.com/office/drawing/2010/main" val="0"/>
                        </a:ext>
                      </a:extLst>
                    </a:blip>
                    <a:stretch>
                      <a:fillRect/>
                    </a:stretch>
                  </pic:blipFill>
                  <pic:spPr>
                    <a:xfrm>
                      <a:off x="0" y="0"/>
                      <a:ext cx="5816009" cy="2378118"/>
                    </a:xfrm>
                    <a:prstGeom prst="rect">
                      <a:avLst/>
                    </a:prstGeom>
                  </pic:spPr>
                </pic:pic>
              </a:graphicData>
            </a:graphic>
          </wp:inline>
        </w:drawing>
      </w:r>
    </w:p>
    <w:p w14:paraId="06A4EA3A" w14:textId="77777777" w:rsidR="006974B0" w:rsidRPr="00ED6F45" w:rsidRDefault="006974B0" w:rsidP="006974B0">
      <w:pPr>
        <w:pStyle w:val="VCAAfigures"/>
        <w:rPr>
          <w:lang w:val="en-AU"/>
        </w:rPr>
      </w:pPr>
      <w:r w:rsidRPr="00ED6F45">
        <w:rPr>
          <w:lang w:val="en-AU"/>
        </w:rPr>
        <w:t>Figure 2.12</w:t>
      </w:r>
    </w:p>
    <w:p w14:paraId="7FBA5948" w14:textId="77777777" w:rsidR="006974B0" w:rsidRDefault="006974B0" w:rsidP="006974B0">
      <w:pPr>
        <w:pStyle w:val="VCAAbody"/>
        <w:numPr>
          <w:ilvl w:val="0"/>
          <w:numId w:val="13"/>
        </w:numPr>
        <w:spacing w:line="360" w:lineRule="auto"/>
        <w:rPr>
          <w:lang w:val="en-AU"/>
        </w:rPr>
      </w:pPr>
      <w:r w:rsidRPr="00CF4FBD">
        <w:rPr>
          <w:lang w:val="en-AU"/>
        </w:rPr>
        <w:t xml:space="preserve">In the </w:t>
      </w:r>
      <w:r w:rsidRPr="00CF4FBD">
        <w:rPr>
          <w:b/>
          <w:lang w:val="en-AU"/>
        </w:rPr>
        <w:t xml:space="preserve">TLDS Manager, </w:t>
      </w:r>
      <w:r w:rsidRPr="00CF4FBD">
        <w:rPr>
          <w:lang w:val="en-AU"/>
        </w:rPr>
        <w:t xml:space="preserve">select </w:t>
      </w:r>
      <w:r w:rsidRPr="00CF4FBD">
        <w:rPr>
          <w:b/>
          <w:lang w:val="en-AU"/>
        </w:rPr>
        <w:t xml:space="preserve">Summary Report </w:t>
      </w:r>
      <w:r w:rsidRPr="00CF4FBD">
        <w:rPr>
          <w:lang w:val="en-AU"/>
        </w:rPr>
        <w:t>as shown in Figure 2.12</w:t>
      </w:r>
      <w:r>
        <w:rPr>
          <w:lang w:val="en-AU"/>
        </w:rPr>
        <w:t>.</w:t>
      </w:r>
    </w:p>
    <w:p w14:paraId="2B00116C" w14:textId="77777777" w:rsidR="006974B0" w:rsidRDefault="006974B0" w:rsidP="006974B0">
      <w:pPr>
        <w:pStyle w:val="VCAAbody"/>
        <w:numPr>
          <w:ilvl w:val="0"/>
          <w:numId w:val="13"/>
        </w:numPr>
        <w:spacing w:line="360" w:lineRule="auto"/>
        <w:rPr>
          <w:lang w:val="en-AU"/>
        </w:rPr>
      </w:pPr>
      <w:r w:rsidRPr="00CF4FBD">
        <w:rPr>
          <w:lang w:val="en-AU"/>
        </w:rPr>
        <w:t xml:space="preserve">A </w:t>
      </w:r>
      <w:r w:rsidRPr="00CF4FBD">
        <w:rPr>
          <w:b/>
          <w:lang w:val="en-AU"/>
        </w:rPr>
        <w:t xml:space="preserve">Summary Report Print </w:t>
      </w:r>
      <w:r w:rsidRPr="00CF4FBD">
        <w:rPr>
          <w:lang w:val="en-AU"/>
        </w:rPr>
        <w:t>pop-up box will appear.</w:t>
      </w:r>
    </w:p>
    <w:p w14:paraId="3CA93639" w14:textId="77777777" w:rsidR="006974B0" w:rsidRPr="00CF4FBD" w:rsidRDefault="006974B0" w:rsidP="006974B0">
      <w:pPr>
        <w:pStyle w:val="VCAAbody24before"/>
      </w:pPr>
      <w:r w:rsidRPr="00CF4FBD">
        <w:rPr>
          <w:noProof/>
          <w:lang w:eastAsia="en-AU"/>
        </w:rPr>
        <w:drawing>
          <wp:inline distT="0" distB="0" distL="0" distR="0" wp14:anchorId="0E880124" wp14:editId="12A08717">
            <wp:extent cx="2892056" cy="1441685"/>
            <wp:effectExtent l="0" t="0" r="3810" b="6350"/>
            <wp:docPr id="16" name="Picture 16" descr="Summary Report print pop-up" title="Fig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31_12-26-11.png"/>
                    <pic:cNvPicPr/>
                  </pic:nvPicPr>
                  <pic:blipFill>
                    <a:blip r:embed="rId38">
                      <a:extLst>
                        <a:ext uri="{28A0092B-C50C-407E-A947-70E740481C1C}">
                          <a14:useLocalDpi xmlns:a14="http://schemas.microsoft.com/office/drawing/2010/main" val="0"/>
                        </a:ext>
                      </a:extLst>
                    </a:blip>
                    <a:stretch>
                      <a:fillRect/>
                    </a:stretch>
                  </pic:blipFill>
                  <pic:spPr>
                    <a:xfrm>
                      <a:off x="0" y="0"/>
                      <a:ext cx="2892056" cy="1441685"/>
                    </a:xfrm>
                    <a:prstGeom prst="rect">
                      <a:avLst/>
                    </a:prstGeom>
                  </pic:spPr>
                </pic:pic>
              </a:graphicData>
            </a:graphic>
          </wp:inline>
        </w:drawing>
      </w:r>
    </w:p>
    <w:p w14:paraId="42920851" w14:textId="77777777" w:rsidR="006974B0" w:rsidRPr="00CF4FBD" w:rsidRDefault="006974B0" w:rsidP="006974B0">
      <w:pPr>
        <w:pStyle w:val="VCAAfigures"/>
        <w:rPr>
          <w:lang w:val="en-AU"/>
        </w:rPr>
      </w:pPr>
      <w:r w:rsidRPr="00CF4FBD">
        <w:rPr>
          <w:lang w:val="en-AU"/>
        </w:rPr>
        <w:t>Figure 2.13</w:t>
      </w:r>
    </w:p>
    <w:p w14:paraId="7755DC92" w14:textId="77777777" w:rsidR="006974B0" w:rsidRPr="00CF4FBD" w:rsidRDefault="006974B0" w:rsidP="006974B0">
      <w:pPr>
        <w:pStyle w:val="VCAAbody"/>
        <w:numPr>
          <w:ilvl w:val="0"/>
          <w:numId w:val="13"/>
        </w:numPr>
        <w:spacing w:line="360" w:lineRule="auto"/>
        <w:rPr>
          <w:lang w:val="en-AU"/>
        </w:rPr>
      </w:pPr>
      <w:r w:rsidRPr="00CF4FBD">
        <w:rPr>
          <w:lang w:val="en-AU"/>
        </w:rPr>
        <w:t xml:space="preserve">Select </w:t>
      </w:r>
      <w:r w:rsidRPr="00CF4FBD">
        <w:rPr>
          <w:b/>
          <w:lang w:val="en-AU"/>
        </w:rPr>
        <w:t xml:space="preserve">Create PDF, </w:t>
      </w:r>
      <w:r w:rsidRPr="00CF4FBD">
        <w:rPr>
          <w:lang w:val="en-AU"/>
        </w:rPr>
        <w:t>as shown in Figure 2.13</w:t>
      </w:r>
      <w:r>
        <w:rPr>
          <w:lang w:val="en-AU"/>
        </w:rPr>
        <w:t>.</w:t>
      </w:r>
    </w:p>
    <w:p w14:paraId="33FBC261" w14:textId="77777777" w:rsidR="006974B0" w:rsidRPr="00CF4FBD" w:rsidRDefault="006974B0" w:rsidP="006974B0">
      <w:pPr>
        <w:pStyle w:val="VCAAbody24before"/>
      </w:pPr>
      <w:r w:rsidRPr="00CF4FBD">
        <w:rPr>
          <w:noProof/>
          <w:lang w:eastAsia="en-AU"/>
        </w:rPr>
        <w:drawing>
          <wp:inline distT="0" distB="0" distL="0" distR="0" wp14:anchorId="336B3BFF" wp14:editId="33E979C8">
            <wp:extent cx="2853138" cy="1765004"/>
            <wp:effectExtent l="0" t="0" r="4445" b="6985"/>
            <wp:docPr id="17" name="Picture 17" descr="Summary Report Print pop-up file generated" title="Fig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31_12-27-51.png"/>
                    <pic:cNvPicPr/>
                  </pic:nvPicPr>
                  <pic:blipFill>
                    <a:blip r:embed="rId39">
                      <a:extLst>
                        <a:ext uri="{28A0092B-C50C-407E-A947-70E740481C1C}">
                          <a14:useLocalDpi xmlns:a14="http://schemas.microsoft.com/office/drawing/2010/main" val="0"/>
                        </a:ext>
                      </a:extLst>
                    </a:blip>
                    <a:stretch>
                      <a:fillRect/>
                    </a:stretch>
                  </pic:blipFill>
                  <pic:spPr>
                    <a:xfrm>
                      <a:off x="0" y="0"/>
                      <a:ext cx="2853138" cy="1765004"/>
                    </a:xfrm>
                    <a:prstGeom prst="rect">
                      <a:avLst/>
                    </a:prstGeom>
                  </pic:spPr>
                </pic:pic>
              </a:graphicData>
            </a:graphic>
          </wp:inline>
        </w:drawing>
      </w:r>
    </w:p>
    <w:p w14:paraId="5C5CC819" w14:textId="77777777" w:rsidR="006974B0" w:rsidRPr="00CF4FBD" w:rsidRDefault="006974B0" w:rsidP="006974B0">
      <w:pPr>
        <w:pStyle w:val="VCAAfigures"/>
        <w:rPr>
          <w:lang w:val="en-AU"/>
        </w:rPr>
      </w:pPr>
      <w:r w:rsidRPr="00CF4FBD">
        <w:rPr>
          <w:lang w:val="en-AU"/>
        </w:rPr>
        <w:t>Figure 2.14</w:t>
      </w:r>
    </w:p>
    <w:p w14:paraId="6E753E25" w14:textId="77777777" w:rsidR="006974B0" w:rsidRPr="00CF4FBD" w:rsidRDefault="006974B0" w:rsidP="006974B0">
      <w:pPr>
        <w:pStyle w:val="VCAAbody"/>
        <w:numPr>
          <w:ilvl w:val="0"/>
          <w:numId w:val="13"/>
        </w:numPr>
        <w:spacing w:line="360" w:lineRule="auto"/>
        <w:rPr>
          <w:lang w:val="en-AU"/>
        </w:rPr>
      </w:pPr>
      <w:r w:rsidRPr="00CF4FBD">
        <w:rPr>
          <w:lang w:val="en-AU"/>
        </w:rPr>
        <w:t xml:space="preserve">Once the files have been generated, select </w:t>
      </w:r>
      <w:r w:rsidRPr="00CF4FBD">
        <w:rPr>
          <w:b/>
          <w:lang w:val="en-AU"/>
        </w:rPr>
        <w:t xml:space="preserve">Click here to download file </w:t>
      </w:r>
      <w:r w:rsidRPr="00CF4FBD">
        <w:rPr>
          <w:lang w:val="en-AU"/>
        </w:rPr>
        <w:t>as shown in Figure 2.14</w:t>
      </w:r>
      <w:r>
        <w:rPr>
          <w:lang w:val="en-AU"/>
        </w:rPr>
        <w:t>.</w:t>
      </w:r>
    </w:p>
    <w:p w14:paraId="22DE1432" w14:textId="77777777" w:rsidR="006974B0" w:rsidRDefault="006974B0" w:rsidP="006974B0">
      <w:pPr>
        <w:pStyle w:val="VCAAbody"/>
        <w:numPr>
          <w:ilvl w:val="0"/>
          <w:numId w:val="13"/>
        </w:numPr>
        <w:spacing w:line="360" w:lineRule="auto"/>
        <w:rPr>
          <w:lang w:val="en-AU"/>
        </w:rPr>
      </w:pPr>
      <w:r w:rsidRPr="00CF4FBD">
        <w:rPr>
          <w:lang w:val="en-AU"/>
        </w:rPr>
        <w:t>A zip folder will then be downloaded. Two PDF documents are located in the zip folder: a summary report for linked TLDS and a summary report for unlinked TLDS.</w:t>
      </w:r>
    </w:p>
    <w:p w14:paraId="3CB9744B" w14:textId="77777777" w:rsidR="006974B0" w:rsidRPr="00CF4FBD" w:rsidRDefault="006974B0" w:rsidP="006974B0">
      <w:pPr>
        <w:pStyle w:val="VCAAHeading1"/>
        <w:outlineLvl w:val="0"/>
        <w:rPr>
          <w:lang w:val="en-AU"/>
        </w:rPr>
      </w:pPr>
      <w:bookmarkStart w:id="52" w:name="_Toc528937748"/>
      <w:bookmarkStart w:id="53" w:name="_Toc529174484"/>
      <w:r w:rsidRPr="00CF4FBD">
        <w:rPr>
          <w:lang w:val="en-AU"/>
        </w:rPr>
        <w:t>Section 3 – TLDS for Teachers</w:t>
      </w:r>
      <w:bookmarkEnd w:id="52"/>
      <w:bookmarkEnd w:id="53"/>
    </w:p>
    <w:p w14:paraId="31AF2894" w14:textId="77777777" w:rsidR="006974B0" w:rsidRPr="00CF4FBD" w:rsidRDefault="006974B0" w:rsidP="006974B0">
      <w:pPr>
        <w:pStyle w:val="VCAAHeading2"/>
        <w:rPr>
          <w:lang w:val="en-AU"/>
        </w:rPr>
      </w:pPr>
      <w:bookmarkStart w:id="54" w:name="_Toc528937749"/>
      <w:bookmarkStart w:id="55" w:name="_Toc529174485"/>
      <w:r w:rsidRPr="00CF4FBD">
        <w:rPr>
          <w:lang w:val="en-AU"/>
        </w:rPr>
        <w:t>Accessing TLDS</w:t>
      </w:r>
      <w:bookmarkEnd w:id="54"/>
      <w:bookmarkEnd w:id="55"/>
    </w:p>
    <w:p w14:paraId="27B48C9C" w14:textId="77777777" w:rsidR="006974B0" w:rsidRDefault="006974B0" w:rsidP="006974B0">
      <w:pPr>
        <w:pStyle w:val="VCAAbody"/>
        <w:rPr>
          <w:lang w:val="en-AU"/>
        </w:rPr>
      </w:pPr>
      <w:r w:rsidRPr="00CF4FBD">
        <w:rPr>
          <w:lang w:val="en-AU"/>
        </w:rPr>
        <w:t>Teachers are able to view any linked TLDS for students in their class via Insight. A TLDS will not be able to be accessed if it has not been linked to a student’s Insight profile by your Insight School Administrator.</w:t>
      </w:r>
    </w:p>
    <w:p w14:paraId="54830427" w14:textId="77777777" w:rsidR="006974B0" w:rsidRDefault="006974B0" w:rsidP="006974B0">
      <w:pPr>
        <w:pStyle w:val="VCAAbody"/>
        <w:rPr>
          <w:lang w:val="en-AU"/>
        </w:rPr>
      </w:pPr>
      <w:r w:rsidRPr="00CF4FBD">
        <w:rPr>
          <w:lang w:val="en-AU"/>
        </w:rPr>
        <w:t>To download and view a student’s TLDS:</w:t>
      </w:r>
    </w:p>
    <w:p w14:paraId="414330F2" w14:textId="77777777" w:rsidR="006974B0" w:rsidRPr="00CF4FBD" w:rsidRDefault="006974B0" w:rsidP="006974B0">
      <w:pPr>
        <w:pStyle w:val="VCAAbody24before"/>
      </w:pPr>
      <w:r w:rsidRPr="00CF4FBD">
        <w:rPr>
          <w:noProof/>
          <w:lang w:eastAsia="en-AU"/>
        </w:rPr>
        <w:drawing>
          <wp:inline distT="0" distB="0" distL="0" distR="0" wp14:anchorId="1EF1C6D3" wp14:editId="3C6545F9">
            <wp:extent cx="6084570" cy="3418205"/>
            <wp:effectExtent l="0" t="0" r="0" b="0"/>
            <wp:docPr id="19" name="Picture 19" descr="Access reporting" title="Fig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ds.png"/>
                    <pic:cNvPicPr/>
                  </pic:nvPicPr>
                  <pic:blipFill>
                    <a:blip r:embed="rId40">
                      <a:extLst>
                        <a:ext uri="{28A0092B-C50C-407E-A947-70E740481C1C}">
                          <a14:useLocalDpi xmlns:a14="http://schemas.microsoft.com/office/drawing/2010/main" val="0"/>
                        </a:ext>
                      </a:extLst>
                    </a:blip>
                    <a:stretch>
                      <a:fillRect/>
                    </a:stretch>
                  </pic:blipFill>
                  <pic:spPr>
                    <a:xfrm>
                      <a:off x="0" y="0"/>
                      <a:ext cx="6084570" cy="3418205"/>
                    </a:xfrm>
                    <a:prstGeom prst="rect">
                      <a:avLst/>
                    </a:prstGeom>
                  </pic:spPr>
                </pic:pic>
              </a:graphicData>
            </a:graphic>
          </wp:inline>
        </w:drawing>
      </w:r>
    </w:p>
    <w:p w14:paraId="49B99984" w14:textId="77777777" w:rsidR="006974B0" w:rsidRPr="00D3713B" w:rsidRDefault="006974B0" w:rsidP="006974B0">
      <w:pPr>
        <w:pStyle w:val="VCAAfigures"/>
      </w:pPr>
      <w:r w:rsidRPr="00D3713B">
        <w:t>Figure 3.0</w:t>
      </w:r>
    </w:p>
    <w:p w14:paraId="7043427A" w14:textId="77777777" w:rsidR="006974B0" w:rsidRPr="00CF4FBD" w:rsidRDefault="006974B0" w:rsidP="006974B0">
      <w:pPr>
        <w:pStyle w:val="ListParagraph"/>
        <w:numPr>
          <w:ilvl w:val="0"/>
          <w:numId w:val="10"/>
        </w:numPr>
        <w:spacing w:after="0" w:line="360" w:lineRule="auto"/>
      </w:pPr>
      <w:r w:rsidRPr="00CF4FBD">
        <w:t>Once you have logged in to Insight, you will see the home page as shown in Figure 3.0</w:t>
      </w:r>
      <w:r>
        <w:t>.</w:t>
      </w:r>
    </w:p>
    <w:p w14:paraId="5F5A473E" w14:textId="77777777" w:rsidR="006974B0" w:rsidRPr="00CF4FBD" w:rsidRDefault="006974B0" w:rsidP="006974B0">
      <w:pPr>
        <w:pStyle w:val="ListParagraph"/>
        <w:numPr>
          <w:ilvl w:val="0"/>
          <w:numId w:val="10"/>
        </w:numPr>
        <w:spacing w:after="0" w:line="360" w:lineRule="auto"/>
      </w:pPr>
      <w:r w:rsidRPr="00CF4FBD">
        <w:t xml:space="preserve">Select </w:t>
      </w:r>
      <w:r w:rsidRPr="00CF4FBD">
        <w:rPr>
          <w:b/>
        </w:rPr>
        <w:t xml:space="preserve">Reporting, </w:t>
      </w:r>
      <w:r w:rsidRPr="00CF4FBD">
        <w:t>as shown in Figure 3.0</w:t>
      </w:r>
      <w:r>
        <w:t>.</w:t>
      </w:r>
    </w:p>
    <w:p w14:paraId="256BF85B" w14:textId="77777777" w:rsidR="006974B0" w:rsidRDefault="006974B0" w:rsidP="006974B0">
      <w:pPr>
        <w:pStyle w:val="ListParagraph"/>
        <w:numPr>
          <w:ilvl w:val="0"/>
          <w:numId w:val="10"/>
        </w:numPr>
        <w:spacing w:after="0" w:line="360" w:lineRule="auto"/>
      </w:pPr>
      <w:r w:rsidRPr="00CF4FBD">
        <w:t xml:space="preserve">Select </w:t>
      </w:r>
      <w:r w:rsidRPr="00CF4FBD">
        <w:rPr>
          <w:b/>
        </w:rPr>
        <w:t xml:space="preserve">Reporting HTML, </w:t>
      </w:r>
      <w:r w:rsidRPr="00CF4FBD">
        <w:t>as shown in Figure 3.0.</w:t>
      </w:r>
      <w:r w:rsidRPr="00CF4FBD">
        <w:rPr>
          <w:b/>
        </w:rPr>
        <w:t xml:space="preserve"> </w:t>
      </w:r>
      <w:r w:rsidRPr="00CF4FBD">
        <w:t>The reporting dashboard will open.</w:t>
      </w:r>
    </w:p>
    <w:p w14:paraId="3A2384F0" w14:textId="77777777" w:rsidR="006974B0" w:rsidRDefault="006974B0" w:rsidP="006974B0">
      <w:pPr>
        <w:rPr>
          <w:rFonts w:ascii="Arial" w:hAnsi="Arial" w:cs="Arial"/>
          <w:color w:val="000000"/>
          <w:sz w:val="20"/>
          <w:szCs w:val="20"/>
          <w:lang w:val="en-AU"/>
        </w:rPr>
      </w:pPr>
      <w:r>
        <w:br w:type="page"/>
      </w:r>
    </w:p>
    <w:p w14:paraId="7FAFC8C5" w14:textId="77777777" w:rsidR="006974B0" w:rsidRPr="00CF4FBD" w:rsidRDefault="006974B0" w:rsidP="006974B0">
      <w:pPr>
        <w:pStyle w:val="VCAAbody24before"/>
      </w:pPr>
      <w:r w:rsidRPr="00CF4FBD">
        <w:rPr>
          <w:noProof/>
          <w:lang w:eastAsia="en-AU"/>
        </w:rPr>
        <w:drawing>
          <wp:inline distT="0" distB="0" distL="0" distR="0" wp14:anchorId="143A3993" wp14:editId="18BF8742">
            <wp:extent cx="6084570" cy="1671320"/>
            <wp:effectExtent l="0" t="0" r="0" b="5080"/>
            <wp:docPr id="20" name="Picture 20" descr="Access TLDS report in reporting" title="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ds 2.png"/>
                    <pic:cNvPicPr/>
                  </pic:nvPicPr>
                  <pic:blipFill>
                    <a:blip r:embed="rId41">
                      <a:extLst>
                        <a:ext uri="{28A0092B-C50C-407E-A947-70E740481C1C}">
                          <a14:useLocalDpi xmlns:a14="http://schemas.microsoft.com/office/drawing/2010/main" val="0"/>
                        </a:ext>
                      </a:extLst>
                    </a:blip>
                    <a:stretch>
                      <a:fillRect/>
                    </a:stretch>
                  </pic:blipFill>
                  <pic:spPr>
                    <a:xfrm>
                      <a:off x="0" y="0"/>
                      <a:ext cx="6084570" cy="1671320"/>
                    </a:xfrm>
                    <a:prstGeom prst="rect">
                      <a:avLst/>
                    </a:prstGeom>
                  </pic:spPr>
                </pic:pic>
              </a:graphicData>
            </a:graphic>
          </wp:inline>
        </w:drawing>
      </w:r>
    </w:p>
    <w:p w14:paraId="15B628C0" w14:textId="77777777" w:rsidR="006974B0" w:rsidRPr="00ED6F45" w:rsidRDefault="006974B0" w:rsidP="006974B0">
      <w:pPr>
        <w:pStyle w:val="VCAAfigures"/>
        <w:rPr>
          <w:lang w:val="en-AU"/>
        </w:rPr>
      </w:pPr>
      <w:r w:rsidRPr="00ED6F45">
        <w:rPr>
          <w:lang w:val="en-AU"/>
        </w:rPr>
        <w:t>Figure 3.1</w:t>
      </w:r>
    </w:p>
    <w:p w14:paraId="084618E8" w14:textId="77777777" w:rsidR="006974B0" w:rsidRPr="00CF4FBD" w:rsidRDefault="006974B0" w:rsidP="006974B0">
      <w:pPr>
        <w:pStyle w:val="ListParagraph"/>
        <w:numPr>
          <w:ilvl w:val="0"/>
          <w:numId w:val="10"/>
        </w:numPr>
        <w:spacing w:after="0" w:line="360" w:lineRule="auto"/>
      </w:pPr>
      <w:r w:rsidRPr="00CF4FBD">
        <w:t xml:space="preserve">Select </w:t>
      </w:r>
      <w:r w:rsidRPr="00CF4FBD">
        <w:rPr>
          <w:b/>
        </w:rPr>
        <w:t xml:space="preserve">Student History </w:t>
      </w:r>
      <w:r w:rsidRPr="00CF4FBD">
        <w:t>from the top menu, as shown in Figure 3.1</w:t>
      </w:r>
      <w:r>
        <w:t>.</w:t>
      </w:r>
    </w:p>
    <w:p w14:paraId="043636E1" w14:textId="77777777" w:rsidR="006974B0" w:rsidRPr="00CF4FBD" w:rsidRDefault="006974B0" w:rsidP="006974B0">
      <w:pPr>
        <w:pStyle w:val="ListParagraph"/>
        <w:numPr>
          <w:ilvl w:val="0"/>
          <w:numId w:val="10"/>
        </w:numPr>
        <w:spacing w:after="0" w:line="360" w:lineRule="auto"/>
      </w:pPr>
      <w:r w:rsidRPr="00CF4FBD">
        <w:t>Select a student name from the list on the left-hand side.</w:t>
      </w:r>
    </w:p>
    <w:p w14:paraId="2EE40ADD" w14:textId="77777777" w:rsidR="006974B0" w:rsidRPr="00CF4FBD" w:rsidRDefault="006974B0" w:rsidP="006974B0">
      <w:pPr>
        <w:pStyle w:val="ListParagraph"/>
        <w:numPr>
          <w:ilvl w:val="0"/>
          <w:numId w:val="10"/>
        </w:numPr>
        <w:spacing w:after="0" w:line="360" w:lineRule="auto"/>
      </w:pPr>
      <w:r w:rsidRPr="00CF4FBD">
        <w:t xml:space="preserve">If the student has a linked TLDS, it will appear under </w:t>
      </w:r>
      <w:r w:rsidRPr="00CF4FBD">
        <w:rPr>
          <w:b/>
        </w:rPr>
        <w:t xml:space="preserve">TLDS, </w:t>
      </w:r>
      <w:r w:rsidRPr="00CF4FBD">
        <w:t>as shown in Figure 3.1</w:t>
      </w:r>
      <w:r>
        <w:t>.</w:t>
      </w:r>
    </w:p>
    <w:p w14:paraId="7D8191CE" w14:textId="77777777" w:rsidR="006974B0" w:rsidRPr="00CF4FBD" w:rsidRDefault="006974B0" w:rsidP="006974B0">
      <w:pPr>
        <w:pStyle w:val="ListParagraph"/>
        <w:numPr>
          <w:ilvl w:val="0"/>
          <w:numId w:val="10"/>
        </w:numPr>
        <w:spacing w:after="0" w:line="360" w:lineRule="auto"/>
      </w:pPr>
      <w:r w:rsidRPr="00CF4FBD">
        <w:t xml:space="preserve">Select the blue document </w:t>
      </w:r>
      <w:r w:rsidRPr="00CF4FBD">
        <w:rPr>
          <w:b/>
        </w:rPr>
        <w:t>Open Report</w:t>
      </w:r>
      <w:r w:rsidRPr="00CF4FBD">
        <w:t xml:space="preserve"> icon, as shown in Figure 3.1</w:t>
      </w:r>
      <w:r>
        <w:t>.</w:t>
      </w:r>
    </w:p>
    <w:p w14:paraId="6EC37DA6" w14:textId="77777777" w:rsidR="006974B0" w:rsidRDefault="006974B0" w:rsidP="006974B0">
      <w:pPr>
        <w:pStyle w:val="ListParagraph"/>
        <w:numPr>
          <w:ilvl w:val="0"/>
          <w:numId w:val="10"/>
        </w:numPr>
        <w:spacing w:after="0" w:line="360" w:lineRule="auto"/>
      </w:pPr>
      <w:r w:rsidRPr="00CF4FBD">
        <w:t>A new window will open to display the PDF version of the statement, which you can print or save as required.</w:t>
      </w:r>
    </w:p>
    <w:p w14:paraId="5CB84635" w14:textId="77777777" w:rsidR="006974B0" w:rsidRPr="00CF4FBD" w:rsidRDefault="006974B0" w:rsidP="006974B0">
      <w:pPr>
        <w:pStyle w:val="VCAAHeading2"/>
        <w:rPr>
          <w:lang w:val="en-AU"/>
        </w:rPr>
      </w:pPr>
      <w:bookmarkStart w:id="56" w:name="_Toc528937750"/>
      <w:bookmarkStart w:id="57" w:name="_Toc529174486"/>
      <w:r w:rsidRPr="00CF4FBD">
        <w:rPr>
          <w:lang w:val="en-AU"/>
        </w:rPr>
        <w:t>Manually uploading a TLDS</w:t>
      </w:r>
      <w:bookmarkEnd w:id="56"/>
      <w:bookmarkEnd w:id="57"/>
    </w:p>
    <w:p w14:paraId="246A57AA" w14:textId="77777777" w:rsidR="006974B0" w:rsidRDefault="006974B0" w:rsidP="006974B0">
      <w:pPr>
        <w:pStyle w:val="VCAAbody"/>
        <w:rPr>
          <w:lang w:val="en-AU"/>
        </w:rPr>
      </w:pPr>
      <w:r w:rsidRPr="00CF4FBD">
        <w:rPr>
          <w:lang w:val="en-AU"/>
        </w:rPr>
        <w:t>As a teacher, you may receive a TLDS via email or as a hard copy from a student’s parents/guardians or an early childhood centre. These TLDSs can be manually uploaded to Insight by your school’s Insight School Administrator (see page 4). Once an Insight School Administrator has linked the TLDS to a student’s Insight profile, it will be visible in reporting if you are the student’s classroom teacher.</w:t>
      </w:r>
    </w:p>
    <w:p w14:paraId="1EB1EAA1" w14:textId="77777777" w:rsidR="006974B0" w:rsidRPr="00CF4FBD" w:rsidRDefault="006974B0" w:rsidP="006974B0">
      <w:pPr>
        <w:pStyle w:val="VCAAHeading1"/>
        <w:outlineLvl w:val="0"/>
        <w:rPr>
          <w:lang w:val="en-AU"/>
        </w:rPr>
      </w:pPr>
      <w:bookmarkStart w:id="58" w:name="_Toc528937751"/>
      <w:bookmarkStart w:id="59" w:name="_Toc529174487"/>
      <w:r w:rsidRPr="00CF4FBD">
        <w:rPr>
          <w:lang w:val="en-AU"/>
        </w:rPr>
        <w:t>Support</w:t>
      </w:r>
      <w:bookmarkEnd w:id="58"/>
      <w:bookmarkEnd w:id="59"/>
    </w:p>
    <w:p w14:paraId="2A82DC1C" w14:textId="77777777" w:rsidR="006974B0" w:rsidRDefault="006974B0" w:rsidP="006974B0">
      <w:pPr>
        <w:pStyle w:val="VCAAbody"/>
        <w:rPr>
          <w:lang w:val="en-AU"/>
        </w:rPr>
      </w:pPr>
      <w:r w:rsidRPr="00CF4FBD">
        <w:rPr>
          <w:lang w:val="en-AU"/>
        </w:rPr>
        <w:t xml:space="preserve">To find out more about TLDS, see: </w:t>
      </w:r>
      <w:hyperlink r:id="rId42" w:history="1">
        <w:r w:rsidRPr="00CF4FBD">
          <w:rPr>
            <w:rStyle w:val="Hyperlink"/>
            <w:lang w:val="en-AU"/>
          </w:rPr>
          <w:t>http://www.education.vic.gov.au/childhood/professionals/learning/Pages/transitionstat.aspx</w:t>
        </w:r>
      </w:hyperlink>
      <w:r>
        <w:rPr>
          <w:lang w:val="en-AU" w:eastAsia="en-AU"/>
        </w:rPr>
        <w:t>.</w:t>
      </w:r>
    </w:p>
    <w:p w14:paraId="7942EBCB" w14:textId="77777777" w:rsidR="006974B0" w:rsidRDefault="006974B0" w:rsidP="006974B0">
      <w:pPr>
        <w:pStyle w:val="VCAAbody"/>
        <w:rPr>
          <w:lang w:val="en-AU" w:eastAsia="en-AU"/>
        </w:rPr>
      </w:pPr>
      <w:r w:rsidRPr="00CF4FBD">
        <w:rPr>
          <w:lang w:val="en-AU" w:eastAsia="en-AU"/>
        </w:rPr>
        <w:t xml:space="preserve">For further information about Insight, including platform user guides, see: </w:t>
      </w:r>
      <w:hyperlink r:id="rId43" w:history="1">
        <w:r w:rsidRPr="00CF4FBD">
          <w:rPr>
            <w:rStyle w:val="Hyperlink"/>
            <w:lang w:val="en-AU"/>
          </w:rPr>
          <w:t>https://www.vcaa.vic.edu.au/Pages/insightplatform/index.aspx</w:t>
        </w:r>
      </w:hyperlink>
      <w:r>
        <w:rPr>
          <w:lang w:val="en-AU"/>
        </w:rPr>
        <w:t>.</w:t>
      </w:r>
    </w:p>
    <w:p w14:paraId="175CD1D8" w14:textId="77777777" w:rsidR="006974B0" w:rsidRPr="00CF4FBD" w:rsidRDefault="006974B0" w:rsidP="006974B0">
      <w:pPr>
        <w:pStyle w:val="VCAAbody"/>
        <w:rPr>
          <w:lang w:val="en-AU"/>
        </w:rPr>
      </w:pPr>
      <w:r w:rsidRPr="00CF4FBD">
        <w:rPr>
          <w:lang w:val="en-AU"/>
        </w:rPr>
        <w:t>If you have an issue you cannot resolve, contact your school’s Insight School Administrator in the first instance.</w:t>
      </w:r>
    </w:p>
    <w:p w14:paraId="5EEB1220" w14:textId="25C921FB" w:rsidR="006974B0" w:rsidRPr="00A945FD" w:rsidRDefault="006974B0" w:rsidP="006974B0">
      <w:pPr>
        <w:pStyle w:val="VCAAbody"/>
        <w:rPr>
          <w:color w:val="0000FF" w:themeColor="hyperlink"/>
          <w:u w:val="single"/>
          <w:lang w:val="en-AU"/>
        </w:rPr>
      </w:pPr>
      <w:r w:rsidRPr="00CF4FBD">
        <w:rPr>
          <w:lang w:val="en-AU"/>
        </w:rPr>
        <w:t xml:space="preserve">If the Insight School Administrator cannot resolve the issue, email: </w:t>
      </w:r>
      <w:hyperlink r:id="rId44" w:history="1">
        <w:r w:rsidR="00C14EB7">
          <w:rPr>
            <w:rStyle w:val="Hyperlink"/>
            <w:lang w:val="en-AU"/>
          </w:rPr>
          <w:t>insight@education</w:t>
        </w:r>
        <w:r w:rsidRPr="00CF4FBD">
          <w:rPr>
            <w:rStyle w:val="Hyperlink"/>
            <w:lang w:val="en-AU"/>
          </w:rPr>
          <w:t>.vic.gov.au</w:t>
        </w:r>
      </w:hyperlink>
      <w:r w:rsidRPr="00A945FD">
        <w:t>.</w:t>
      </w:r>
    </w:p>
    <w:p w14:paraId="3271F43B" w14:textId="77777777" w:rsidR="00263A66" w:rsidRPr="00210AB7" w:rsidRDefault="00263A66" w:rsidP="006974B0">
      <w:pPr>
        <w:pStyle w:val="VCAAtrademarkinfo"/>
        <w:spacing w:before="8760"/>
        <w:rPr>
          <w:lang w:val="en-AU"/>
        </w:rPr>
      </w:pPr>
    </w:p>
    <w:sectPr w:rsidR="00263A66" w:rsidRPr="00210AB7" w:rsidSect="006974B0">
      <w:headerReference w:type="default" r:id="rId45"/>
      <w:footerReference w:type="default" r:id="rId46"/>
      <w:headerReference w:type="first" r:id="rId47"/>
      <w:footerReference w:type="first" r:id="rId48"/>
      <w:pgSz w:w="11907" w:h="16839" w:code="9"/>
      <w:pgMar w:top="238" w:right="1134" w:bottom="993" w:left="1191" w:header="567" w:footer="2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CC96C9" w14:textId="77777777" w:rsidR="006974B0" w:rsidRDefault="006974B0" w:rsidP="00304EA1">
      <w:pPr>
        <w:spacing w:after="0" w:line="240" w:lineRule="auto"/>
      </w:pPr>
      <w:r>
        <w:separator/>
      </w:r>
    </w:p>
  </w:endnote>
  <w:endnote w:type="continuationSeparator" w:id="0">
    <w:p w14:paraId="672FC29B" w14:textId="77777777" w:rsidR="006974B0" w:rsidRDefault="006974B0"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00175" w14:textId="77777777" w:rsidR="006974B0" w:rsidRDefault="006974B0" w:rsidP="00D652E8">
    <w:pPr>
      <w:pStyle w:val="Footer"/>
      <w:tabs>
        <w:tab w:val="clear" w:pos="9026"/>
        <w:tab w:val="left" w:pos="567"/>
        <w:tab w:val="right" w:pos="11340"/>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71098" w14:textId="77777777" w:rsidR="006974B0" w:rsidRPr="00243F0D" w:rsidRDefault="006974B0" w:rsidP="001363D1">
    <w:pPr>
      <w:pStyle w:val="VCAAcaptionsandfootnote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86522" w14:textId="77777777" w:rsidR="006974B0" w:rsidRDefault="006974B0" w:rsidP="001363D1">
    <w:pPr>
      <w:pStyle w:val="VCAAcaptionsandfootnote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DEF91" w14:textId="4A2FF058" w:rsidR="006974B0" w:rsidRPr="00243F0D" w:rsidRDefault="006974B0" w:rsidP="001363D1">
    <w:pPr>
      <w:pStyle w:val="VCAAcaptionsandfootnotes"/>
    </w:pPr>
    <w:r>
      <w:rPr>
        <w:color w:val="999999" w:themeColor="accent2"/>
      </w:rPr>
      <w:t xml:space="preserve">© </w:t>
    </w:r>
    <w:hyperlink r:id="rId1" w:history="1">
      <w:r>
        <w:rPr>
          <w:rStyle w:val="Hyperlink"/>
        </w:rPr>
        <w:t>VCAA</w:t>
      </w:r>
    </w:hyperlink>
    <w:r w:rsidRPr="00970580">
      <w:t xml:space="preserve"> </w:t>
    </w:r>
    <w:r>
      <w:t>2018</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4C36B7">
      <w:rPr>
        <w:noProof/>
      </w:rPr>
      <w:t>14</w:t>
    </w:r>
    <w:r w:rsidRPr="00B41951">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20828" w14:textId="28CD4F79" w:rsidR="006974B0" w:rsidRDefault="006974B0" w:rsidP="001363D1">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4C36B7">
      <w:rPr>
        <w:noProof/>
      </w:rPr>
      <w:t>1</w:t>
    </w:r>
    <w:r w:rsidRPr="00B4195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854F67" w14:textId="77777777" w:rsidR="006974B0" w:rsidRDefault="006974B0" w:rsidP="00304EA1">
      <w:pPr>
        <w:spacing w:after="0" w:line="240" w:lineRule="auto"/>
      </w:pPr>
      <w:r>
        <w:separator/>
      </w:r>
    </w:p>
  </w:footnote>
  <w:footnote w:type="continuationSeparator" w:id="0">
    <w:p w14:paraId="50882BCF" w14:textId="77777777" w:rsidR="006974B0" w:rsidRDefault="006974B0"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alias w:val="Title"/>
      <w:tag w:val=""/>
      <w:id w:val="1186950884"/>
      <w:placeholder>
        <w:docPart w:val="75BD38B864049E4CB05FD22C1CB75C76"/>
      </w:placeholder>
      <w:dataBinding w:prefixMappings="xmlns:ns0='http://purl.org/dc/elements/1.1/' xmlns:ns1='http://schemas.openxmlformats.org/package/2006/metadata/core-properties' " w:xpath="/ns1:coreProperties[1]/ns0:title[1]" w:storeItemID="{6C3C8BC8-F283-45AE-878A-BAB7291924A1}"/>
      <w:text/>
    </w:sdtPr>
    <w:sdtEndPr/>
    <w:sdtContent>
      <w:p w14:paraId="2399AF84" w14:textId="77777777" w:rsidR="006974B0" w:rsidRPr="00322123" w:rsidRDefault="006974B0" w:rsidP="00A11696">
        <w:pPr>
          <w:pStyle w:val="VCAAbody"/>
        </w:pPr>
        <w:r>
          <w:t>Insight Assessment Platform</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74DEB" w14:textId="77777777" w:rsidR="006974B0" w:rsidRDefault="006974B0" w:rsidP="00650423">
    <w:pPr>
      <w:pStyle w:val="Header"/>
      <w:tabs>
        <w:tab w:val="left" w:pos="567"/>
      </w:tabs>
      <w:ind w:right="567"/>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9CF75" w14:textId="77777777" w:rsidR="006974B0" w:rsidRPr="00D86DE4" w:rsidRDefault="006974B0" w:rsidP="006974B0">
    <w:pPr>
      <w:pStyle w:val="VCAAcaptionsandfootnotes"/>
      <w:tabs>
        <w:tab w:val="left" w:pos="3255"/>
      </w:tabs>
      <w:rPr>
        <w:color w:val="999999" w:themeColor="accent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611B5" w14:textId="77777777" w:rsidR="006974B0" w:rsidRDefault="006974B0" w:rsidP="00D652E8">
    <w:pPr>
      <w:pStyle w:val="Header"/>
      <w:tabs>
        <w:tab w:val="left" w:pos="567"/>
      </w:tabs>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8E9C6" w14:textId="70540F66" w:rsidR="006974B0" w:rsidRDefault="00470AE3" w:rsidP="006974B0">
    <w:pPr>
      <w:pStyle w:val="VCAAcaptionsandfootnotes"/>
      <w:tabs>
        <w:tab w:val="left" w:pos="3255"/>
      </w:tabs>
      <w:rPr>
        <w:color w:val="999999" w:themeColor="accent2"/>
      </w:rPr>
    </w:pPr>
    <w:sdt>
      <w:sdtPr>
        <w:rPr>
          <w:color w:val="999999" w:themeColor="accent2"/>
        </w:rPr>
        <w:alias w:val="Title"/>
        <w:tag w:val=""/>
        <w:id w:val="-329532478"/>
        <w:dataBinding w:prefixMappings="xmlns:ns0='http://purl.org/dc/elements/1.1/' xmlns:ns1='http://schemas.openxmlformats.org/package/2006/metadata/core-properties' " w:xpath="/ns1:coreProperties[1]/ns0:title[1]" w:storeItemID="{6C3C8BC8-F283-45AE-878A-BAB7291924A1}"/>
        <w:text/>
      </w:sdtPr>
      <w:sdtEndPr/>
      <w:sdtContent>
        <w:r w:rsidR="006974B0">
          <w:rPr>
            <w:color w:val="999999" w:themeColor="accent2"/>
          </w:rPr>
          <w:t>Insight Assessment Platform</w:t>
        </w:r>
      </w:sdtContent>
    </w:sdt>
  </w:p>
  <w:p w14:paraId="00BD42C0" w14:textId="77777777" w:rsidR="006974B0" w:rsidRPr="00D86DE4" w:rsidRDefault="006974B0" w:rsidP="006974B0">
    <w:pPr>
      <w:pStyle w:val="VCAAcaptionsandfootnotes"/>
      <w:tabs>
        <w:tab w:val="left" w:pos="3255"/>
      </w:tabs>
      <w:rPr>
        <w:color w:val="999999" w:themeColor="accent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43E90" w14:textId="0B2EAEF3" w:rsidR="006974B0" w:rsidRDefault="00470AE3" w:rsidP="006974B0">
    <w:pPr>
      <w:pStyle w:val="VCAAcaptionsandfootnotes"/>
      <w:tabs>
        <w:tab w:val="left" w:pos="3255"/>
      </w:tabs>
      <w:rPr>
        <w:color w:val="999999" w:themeColor="accent2"/>
      </w:rPr>
    </w:pPr>
    <w:sdt>
      <w:sdtPr>
        <w:rPr>
          <w:color w:val="999999" w:themeColor="accent2"/>
        </w:rPr>
        <w:alias w:val="Title"/>
        <w:tag w:val=""/>
        <w:id w:val="-891732785"/>
        <w:dataBinding w:prefixMappings="xmlns:ns0='http://purl.org/dc/elements/1.1/' xmlns:ns1='http://schemas.openxmlformats.org/package/2006/metadata/core-properties' " w:xpath="/ns1:coreProperties[1]/ns0:title[1]" w:storeItemID="{6C3C8BC8-F283-45AE-878A-BAB7291924A1}"/>
        <w:text/>
      </w:sdtPr>
      <w:sdtEndPr/>
      <w:sdtContent>
        <w:r w:rsidR="006974B0">
          <w:rPr>
            <w:color w:val="999999" w:themeColor="accent2"/>
          </w:rPr>
          <w:t>Insight Assessment Platform</w:t>
        </w:r>
      </w:sdtContent>
    </w:sdt>
  </w:p>
  <w:p w14:paraId="5340F87F" w14:textId="77777777" w:rsidR="006974B0" w:rsidRPr="00D86DE4" w:rsidRDefault="006974B0" w:rsidP="006974B0">
    <w:pPr>
      <w:pStyle w:val="VCAAcaptionsandfootnotes"/>
      <w:tabs>
        <w:tab w:val="left" w:pos="3255"/>
      </w:tabs>
      <w:rPr>
        <w:color w:val="999999" w:themeColor="accent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2A5390"/>
    <w:multiLevelType w:val="hybridMultilevel"/>
    <w:tmpl w:val="E42E3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9295D7B"/>
    <w:multiLevelType w:val="hybridMultilevel"/>
    <w:tmpl w:val="BAEA35F2"/>
    <w:lvl w:ilvl="0" w:tplc="DAC0B5C0">
      <w:start w:val="1"/>
      <w:numFmt w:val="bullet"/>
      <w:pStyle w:val="VCAAtablebulletnarrow"/>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B86ECC"/>
    <w:multiLevelType w:val="hybridMultilevel"/>
    <w:tmpl w:val="BD5273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B75C82"/>
    <w:multiLevelType w:val="hybridMultilevel"/>
    <w:tmpl w:val="4E743B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E026DC9"/>
    <w:multiLevelType w:val="hybridMultilevel"/>
    <w:tmpl w:val="600654C2"/>
    <w:lvl w:ilvl="0" w:tplc="248EB706">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1D348AC"/>
    <w:multiLevelType w:val="hybridMultilevel"/>
    <w:tmpl w:val="73CA712C"/>
    <w:lvl w:ilvl="0" w:tplc="17EE7FFC">
      <w:start w:val="2"/>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4C3759C"/>
    <w:multiLevelType w:val="hybridMultilevel"/>
    <w:tmpl w:val="5A24A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9857505"/>
    <w:multiLevelType w:val="hybridMultilevel"/>
    <w:tmpl w:val="275EAD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D14678F"/>
    <w:multiLevelType w:val="hybridMultilevel"/>
    <w:tmpl w:val="BBEE27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EE51451"/>
    <w:multiLevelType w:val="hybridMultilevel"/>
    <w:tmpl w:val="BBC4EA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1" w15:restartNumberingAfterBreak="0">
    <w:nsid w:val="54A3314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 w15:restartNumberingAfterBreak="0">
    <w:nsid w:val="5DDE5B45"/>
    <w:multiLevelType w:val="hybridMultilevel"/>
    <w:tmpl w:val="9718F1F4"/>
    <w:lvl w:ilvl="0" w:tplc="AC746ABC">
      <w:start w:val="1"/>
      <w:numFmt w:val="bullet"/>
      <w:pStyle w:val="VCAAtablebulletlevel2narrow"/>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15" w15:restartNumberingAfterBreak="0">
    <w:nsid w:val="78E364F4"/>
    <w:multiLevelType w:val="hybridMultilevel"/>
    <w:tmpl w:val="3C90D2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A3D4DDF"/>
    <w:multiLevelType w:val="hybridMultilevel"/>
    <w:tmpl w:val="8D78D324"/>
    <w:lvl w:ilvl="0" w:tplc="9D123D6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DDC22E1"/>
    <w:multiLevelType w:val="hybridMultilevel"/>
    <w:tmpl w:val="B6EE3F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12"/>
  </w:num>
  <w:num w:numId="3">
    <w:abstractNumId w:val="10"/>
  </w:num>
  <w:num w:numId="4">
    <w:abstractNumId w:val="1"/>
  </w:num>
  <w:num w:numId="5">
    <w:abstractNumId w:val="13"/>
  </w:num>
  <w:num w:numId="6">
    <w:abstractNumId w:val="2"/>
  </w:num>
  <w:num w:numId="7">
    <w:abstractNumId w:val="0"/>
  </w:num>
  <w:num w:numId="8">
    <w:abstractNumId w:val="6"/>
  </w:num>
  <w:num w:numId="9">
    <w:abstractNumId w:val="11"/>
  </w:num>
  <w:num w:numId="10">
    <w:abstractNumId w:val="3"/>
  </w:num>
  <w:num w:numId="11">
    <w:abstractNumId w:val="15"/>
  </w:num>
  <w:num w:numId="12">
    <w:abstractNumId w:val="9"/>
  </w:num>
  <w:num w:numId="13">
    <w:abstractNumId w:val="8"/>
  </w:num>
  <w:num w:numId="14">
    <w:abstractNumId w:val="7"/>
  </w:num>
  <w:num w:numId="15">
    <w:abstractNumId w:val="17"/>
  </w:num>
  <w:num w:numId="16">
    <w:abstractNumId w:val="16"/>
  </w:num>
  <w:num w:numId="17">
    <w:abstractNumId w:val="4"/>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29"/>
  <w:removePersonalInformation/>
  <w:removeDateAndTime/>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58C"/>
    <w:rsid w:val="00002D86"/>
    <w:rsid w:val="00014CF6"/>
    <w:rsid w:val="0003448F"/>
    <w:rsid w:val="0003575C"/>
    <w:rsid w:val="0005780E"/>
    <w:rsid w:val="000627E9"/>
    <w:rsid w:val="00065A75"/>
    <w:rsid w:val="000800BF"/>
    <w:rsid w:val="000862FB"/>
    <w:rsid w:val="000874DB"/>
    <w:rsid w:val="000A71F7"/>
    <w:rsid w:val="000F09E4"/>
    <w:rsid w:val="000F16FD"/>
    <w:rsid w:val="000F1D5C"/>
    <w:rsid w:val="000F3A47"/>
    <w:rsid w:val="000F70C1"/>
    <w:rsid w:val="00117D66"/>
    <w:rsid w:val="0012390E"/>
    <w:rsid w:val="00124ADA"/>
    <w:rsid w:val="001363D1"/>
    <w:rsid w:val="00163EE0"/>
    <w:rsid w:val="00163FEA"/>
    <w:rsid w:val="00167DF0"/>
    <w:rsid w:val="001726B3"/>
    <w:rsid w:val="001807AA"/>
    <w:rsid w:val="00182B7F"/>
    <w:rsid w:val="001907BA"/>
    <w:rsid w:val="001E625C"/>
    <w:rsid w:val="001F3839"/>
    <w:rsid w:val="00205431"/>
    <w:rsid w:val="00210AB7"/>
    <w:rsid w:val="002208AD"/>
    <w:rsid w:val="002214BA"/>
    <w:rsid w:val="002279BA"/>
    <w:rsid w:val="00231558"/>
    <w:rsid w:val="002329F3"/>
    <w:rsid w:val="002402F1"/>
    <w:rsid w:val="0024128D"/>
    <w:rsid w:val="00243F0D"/>
    <w:rsid w:val="00244B0A"/>
    <w:rsid w:val="0024682A"/>
    <w:rsid w:val="00253884"/>
    <w:rsid w:val="00263A66"/>
    <w:rsid w:val="002647BB"/>
    <w:rsid w:val="002754C1"/>
    <w:rsid w:val="00277F02"/>
    <w:rsid w:val="00283969"/>
    <w:rsid w:val="002841C8"/>
    <w:rsid w:val="0028516B"/>
    <w:rsid w:val="00286A48"/>
    <w:rsid w:val="00291C6C"/>
    <w:rsid w:val="00292DCA"/>
    <w:rsid w:val="002B1E9E"/>
    <w:rsid w:val="002C6F90"/>
    <w:rsid w:val="002E3552"/>
    <w:rsid w:val="002F27EC"/>
    <w:rsid w:val="00302FB8"/>
    <w:rsid w:val="00304EA1"/>
    <w:rsid w:val="00314D81"/>
    <w:rsid w:val="0031607E"/>
    <w:rsid w:val="00322123"/>
    <w:rsid w:val="00322FC6"/>
    <w:rsid w:val="00350E9A"/>
    <w:rsid w:val="003646A4"/>
    <w:rsid w:val="00365D51"/>
    <w:rsid w:val="00380B18"/>
    <w:rsid w:val="00391986"/>
    <w:rsid w:val="003D421C"/>
    <w:rsid w:val="003D57A7"/>
    <w:rsid w:val="00412F60"/>
    <w:rsid w:val="00414011"/>
    <w:rsid w:val="00417AA3"/>
    <w:rsid w:val="00440B32"/>
    <w:rsid w:val="00444619"/>
    <w:rsid w:val="0046078D"/>
    <w:rsid w:val="00470AE3"/>
    <w:rsid w:val="004744D7"/>
    <w:rsid w:val="00486C2C"/>
    <w:rsid w:val="0048758C"/>
    <w:rsid w:val="00490726"/>
    <w:rsid w:val="004A017D"/>
    <w:rsid w:val="004A22BC"/>
    <w:rsid w:val="004A2ED8"/>
    <w:rsid w:val="004B0FF4"/>
    <w:rsid w:val="004B571B"/>
    <w:rsid w:val="004B7DFF"/>
    <w:rsid w:val="004C205B"/>
    <w:rsid w:val="004C36B7"/>
    <w:rsid w:val="004C70EF"/>
    <w:rsid w:val="004E1132"/>
    <w:rsid w:val="004E4391"/>
    <w:rsid w:val="004E50EA"/>
    <w:rsid w:val="004F01A5"/>
    <w:rsid w:val="004F5BDA"/>
    <w:rsid w:val="00503CBE"/>
    <w:rsid w:val="0051631E"/>
    <w:rsid w:val="00517DAC"/>
    <w:rsid w:val="00531440"/>
    <w:rsid w:val="00532A04"/>
    <w:rsid w:val="00534253"/>
    <w:rsid w:val="00542659"/>
    <w:rsid w:val="00555952"/>
    <w:rsid w:val="0055611A"/>
    <w:rsid w:val="00566029"/>
    <w:rsid w:val="00584AEE"/>
    <w:rsid w:val="00586B33"/>
    <w:rsid w:val="005923CB"/>
    <w:rsid w:val="005B391B"/>
    <w:rsid w:val="005C76D0"/>
    <w:rsid w:val="005D3D78"/>
    <w:rsid w:val="005D4C51"/>
    <w:rsid w:val="005E17AB"/>
    <w:rsid w:val="005E2EF0"/>
    <w:rsid w:val="005F504C"/>
    <w:rsid w:val="00613DCB"/>
    <w:rsid w:val="00621305"/>
    <w:rsid w:val="0062553D"/>
    <w:rsid w:val="00632FF9"/>
    <w:rsid w:val="00634764"/>
    <w:rsid w:val="00637FBC"/>
    <w:rsid w:val="00650423"/>
    <w:rsid w:val="00654760"/>
    <w:rsid w:val="00665E92"/>
    <w:rsid w:val="00672AFB"/>
    <w:rsid w:val="00693953"/>
    <w:rsid w:val="00693FFD"/>
    <w:rsid w:val="006974B0"/>
    <w:rsid w:val="006A2E04"/>
    <w:rsid w:val="006C4D3D"/>
    <w:rsid w:val="006D2159"/>
    <w:rsid w:val="006D764C"/>
    <w:rsid w:val="006F5551"/>
    <w:rsid w:val="006F787C"/>
    <w:rsid w:val="00702636"/>
    <w:rsid w:val="00707E68"/>
    <w:rsid w:val="00714643"/>
    <w:rsid w:val="0071657E"/>
    <w:rsid w:val="00724507"/>
    <w:rsid w:val="007270FB"/>
    <w:rsid w:val="00747608"/>
    <w:rsid w:val="007515F6"/>
    <w:rsid w:val="007619E0"/>
    <w:rsid w:val="00773E6C"/>
    <w:rsid w:val="0077623F"/>
    <w:rsid w:val="007A5074"/>
    <w:rsid w:val="007D4FB6"/>
    <w:rsid w:val="007E1ED2"/>
    <w:rsid w:val="007E5E88"/>
    <w:rsid w:val="00813C37"/>
    <w:rsid w:val="008154B5"/>
    <w:rsid w:val="00823962"/>
    <w:rsid w:val="008375FE"/>
    <w:rsid w:val="00850219"/>
    <w:rsid w:val="00851757"/>
    <w:rsid w:val="00852719"/>
    <w:rsid w:val="00853A48"/>
    <w:rsid w:val="00860115"/>
    <w:rsid w:val="008715F5"/>
    <w:rsid w:val="008810CF"/>
    <w:rsid w:val="00881105"/>
    <w:rsid w:val="008857C4"/>
    <w:rsid w:val="0088783C"/>
    <w:rsid w:val="008955EB"/>
    <w:rsid w:val="0089628D"/>
    <w:rsid w:val="00896ABD"/>
    <w:rsid w:val="008B352E"/>
    <w:rsid w:val="008C34FB"/>
    <w:rsid w:val="008E031A"/>
    <w:rsid w:val="00906913"/>
    <w:rsid w:val="0091624E"/>
    <w:rsid w:val="00916D5D"/>
    <w:rsid w:val="0092268E"/>
    <w:rsid w:val="009370BC"/>
    <w:rsid w:val="009405B0"/>
    <w:rsid w:val="0096074C"/>
    <w:rsid w:val="009618FD"/>
    <w:rsid w:val="009867C4"/>
    <w:rsid w:val="0098739B"/>
    <w:rsid w:val="00991B93"/>
    <w:rsid w:val="0099573C"/>
    <w:rsid w:val="009A2333"/>
    <w:rsid w:val="009C1C16"/>
    <w:rsid w:val="009C57E3"/>
    <w:rsid w:val="00A06B65"/>
    <w:rsid w:val="00A11696"/>
    <w:rsid w:val="00A17661"/>
    <w:rsid w:val="00A24B2D"/>
    <w:rsid w:val="00A40966"/>
    <w:rsid w:val="00A45BDC"/>
    <w:rsid w:val="00A5644C"/>
    <w:rsid w:val="00A75D8C"/>
    <w:rsid w:val="00A77F1C"/>
    <w:rsid w:val="00A921E0"/>
    <w:rsid w:val="00AB2543"/>
    <w:rsid w:val="00AB4E23"/>
    <w:rsid w:val="00AE7137"/>
    <w:rsid w:val="00AF1B9E"/>
    <w:rsid w:val="00AF4B2C"/>
    <w:rsid w:val="00B0738F"/>
    <w:rsid w:val="00B26601"/>
    <w:rsid w:val="00B275F7"/>
    <w:rsid w:val="00B352A6"/>
    <w:rsid w:val="00B41951"/>
    <w:rsid w:val="00B45199"/>
    <w:rsid w:val="00B45F66"/>
    <w:rsid w:val="00B465C2"/>
    <w:rsid w:val="00B53229"/>
    <w:rsid w:val="00B601F5"/>
    <w:rsid w:val="00B60AB6"/>
    <w:rsid w:val="00B62480"/>
    <w:rsid w:val="00B65CD8"/>
    <w:rsid w:val="00B81B70"/>
    <w:rsid w:val="00BB238F"/>
    <w:rsid w:val="00BD0724"/>
    <w:rsid w:val="00BD4472"/>
    <w:rsid w:val="00BE3DEE"/>
    <w:rsid w:val="00BE5521"/>
    <w:rsid w:val="00BF6F4C"/>
    <w:rsid w:val="00C000D6"/>
    <w:rsid w:val="00C01637"/>
    <w:rsid w:val="00C07962"/>
    <w:rsid w:val="00C07D60"/>
    <w:rsid w:val="00C14EB7"/>
    <w:rsid w:val="00C34684"/>
    <w:rsid w:val="00C53263"/>
    <w:rsid w:val="00C559A6"/>
    <w:rsid w:val="00C65741"/>
    <w:rsid w:val="00C73F9D"/>
    <w:rsid w:val="00C75BC5"/>
    <w:rsid w:val="00C75F1D"/>
    <w:rsid w:val="00C805B2"/>
    <w:rsid w:val="00CA02DD"/>
    <w:rsid w:val="00CC2384"/>
    <w:rsid w:val="00CC53F9"/>
    <w:rsid w:val="00CC7529"/>
    <w:rsid w:val="00CD454F"/>
    <w:rsid w:val="00CE4547"/>
    <w:rsid w:val="00D021BF"/>
    <w:rsid w:val="00D0381D"/>
    <w:rsid w:val="00D1511A"/>
    <w:rsid w:val="00D338E4"/>
    <w:rsid w:val="00D35538"/>
    <w:rsid w:val="00D51947"/>
    <w:rsid w:val="00D532F0"/>
    <w:rsid w:val="00D561B3"/>
    <w:rsid w:val="00D652E8"/>
    <w:rsid w:val="00D77413"/>
    <w:rsid w:val="00D82759"/>
    <w:rsid w:val="00D86DE4"/>
    <w:rsid w:val="00D91CAB"/>
    <w:rsid w:val="00D941C2"/>
    <w:rsid w:val="00DA503D"/>
    <w:rsid w:val="00DA6DBB"/>
    <w:rsid w:val="00DB1C96"/>
    <w:rsid w:val="00DB375B"/>
    <w:rsid w:val="00DC632A"/>
    <w:rsid w:val="00DD1AF6"/>
    <w:rsid w:val="00DE2DC6"/>
    <w:rsid w:val="00DF1AF8"/>
    <w:rsid w:val="00DF4B17"/>
    <w:rsid w:val="00E139C5"/>
    <w:rsid w:val="00E162D2"/>
    <w:rsid w:val="00E213AD"/>
    <w:rsid w:val="00E23F1D"/>
    <w:rsid w:val="00E34F5D"/>
    <w:rsid w:val="00E36361"/>
    <w:rsid w:val="00E4133C"/>
    <w:rsid w:val="00E42941"/>
    <w:rsid w:val="00E438E3"/>
    <w:rsid w:val="00E44381"/>
    <w:rsid w:val="00E55AE9"/>
    <w:rsid w:val="00E73665"/>
    <w:rsid w:val="00E7516A"/>
    <w:rsid w:val="00E76D71"/>
    <w:rsid w:val="00E90A60"/>
    <w:rsid w:val="00E94D73"/>
    <w:rsid w:val="00EB1CC2"/>
    <w:rsid w:val="00EB3E4C"/>
    <w:rsid w:val="00ED47BC"/>
    <w:rsid w:val="00EE1A80"/>
    <w:rsid w:val="00EF3893"/>
    <w:rsid w:val="00F1520E"/>
    <w:rsid w:val="00F337AC"/>
    <w:rsid w:val="00F40D53"/>
    <w:rsid w:val="00F4525C"/>
    <w:rsid w:val="00F464D8"/>
    <w:rsid w:val="00F47B7F"/>
    <w:rsid w:val="00F61B8A"/>
    <w:rsid w:val="00F70E0B"/>
    <w:rsid w:val="00F81AA4"/>
    <w:rsid w:val="00F83DB5"/>
    <w:rsid w:val="00F93694"/>
    <w:rsid w:val="00F9544F"/>
    <w:rsid w:val="00F95799"/>
    <w:rsid w:val="00FA080C"/>
    <w:rsid w:val="00FB56CD"/>
    <w:rsid w:val="00FC2FF6"/>
    <w:rsid w:val="00FD1C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2EEEB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693953"/>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4A22BC"/>
    <w:pPr>
      <w:spacing w:before="1000" w:after="0" w:line="680" w:lineRule="exact"/>
      <w:outlineLvl w:val="9"/>
    </w:pPr>
    <w:rPr>
      <w:b/>
      <w:noProof/>
      <w:color w:val="FFFFFF" w:themeColor="background1"/>
      <w:sz w:val="60"/>
      <w:szCs w:val="48"/>
      <w:lang w:val="en-AU" w:eastAsia="en-AU"/>
    </w:rPr>
  </w:style>
  <w:style w:type="paragraph" w:customStyle="1" w:styleId="VCAAHeading1">
    <w:name w:val="VCAA Heading 1"/>
    <w:next w:val="VCAAbody"/>
    <w:qFormat/>
    <w:rsid w:val="007E5E88"/>
    <w:pPr>
      <w:keepNext/>
      <w:keepLines/>
      <w:suppressAutoHyphens/>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7E5E88"/>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7E5E88"/>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632FF9"/>
    <w:pPr>
      <w:spacing w:before="120" w:after="120" w:line="280" w:lineRule="exact"/>
    </w:pPr>
    <w:rPr>
      <w:rFonts w:asciiTheme="majorHAnsi" w:hAnsiTheme="majorHAnsi" w:cs="Arial"/>
      <w:color w:val="000000" w:themeColor="text1"/>
      <w:sz w:val="20"/>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textnarrow">
    <w:name w:val="VCAA table text narrow"/>
    <w:link w:val="VCAAtabletextnarrowChar"/>
    <w:qFormat/>
    <w:rsid w:val="00632FF9"/>
    <w:pPr>
      <w:spacing w:before="80" w:after="80" w:line="280" w:lineRule="exact"/>
    </w:pPr>
    <w:rPr>
      <w:rFonts w:ascii="Arial Narrow" w:hAnsi="Arial Narrow" w:cs="Arial"/>
      <w:sz w:val="20"/>
    </w:rPr>
  </w:style>
  <w:style w:type="paragraph" w:customStyle="1" w:styleId="VCAAtableheadingnarrow">
    <w:name w:val="VCAA table heading narrow"/>
    <w:basedOn w:val="VCAAtabletextnarrow"/>
    <w:qFormat/>
    <w:rsid w:val="00637FBC"/>
    <w:rPr>
      <w:color w:val="FFFFFF" w:themeColor="background1"/>
    </w:rPr>
  </w:style>
  <w:style w:type="paragraph" w:customStyle="1" w:styleId="VCAAbullet">
    <w:name w:val="VCAA bullet"/>
    <w:basedOn w:val="VCAAbody"/>
    <w:qFormat/>
    <w:rsid w:val="00632FF9"/>
    <w:pPr>
      <w:numPr>
        <w:numId w:val="1"/>
      </w:numPr>
      <w:tabs>
        <w:tab w:val="left" w:pos="425"/>
      </w:tabs>
      <w:spacing w:before="60" w:after="60"/>
      <w:ind w:left="425" w:hanging="425"/>
    </w:pPr>
    <w:rPr>
      <w:rFonts w:eastAsia="Times New Roman"/>
      <w:kern w:val="22"/>
      <w:lang w:val="en-GB" w:eastAsia="ja-JP"/>
    </w:rPr>
  </w:style>
  <w:style w:type="paragraph" w:customStyle="1" w:styleId="VCAAbulletlevel2">
    <w:name w:val="VCAA bullet level 2"/>
    <w:basedOn w:val="VCAAbullet"/>
    <w:qFormat/>
    <w:rsid w:val="00632FF9"/>
    <w:pPr>
      <w:numPr>
        <w:numId w:val="2"/>
      </w:numPr>
      <w:ind w:left="850" w:hanging="425"/>
    </w:pPr>
  </w:style>
  <w:style w:type="paragraph" w:customStyle="1" w:styleId="VCAAnumbers">
    <w:name w:val="VCAA numbers"/>
    <w:basedOn w:val="VCAAbullet"/>
    <w:qFormat/>
    <w:rsid w:val="00632FF9"/>
    <w:pPr>
      <w:numPr>
        <w:numId w:val="3"/>
      </w:numPr>
      <w:ind w:left="425" w:hanging="425"/>
    </w:pPr>
    <w:rPr>
      <w:lang w:val="en-US"/>
    </w:rPr>
  </w:style>
  <w:style w:type="paragraph" w:customStyle="1" w:styleId="VCAAtablebulletnarrow">
    <w:name w:val="VCAA table bullet narrow"/>
    <w:basedOn w:val="Normal"/>
    <w:link w:val="VCAAtablebulletnarrowChar"/>
    <w:qFormat/>
    <w:rsid w:val="00632FF9"/>
    <w:pPr>
      <w:numPr>
        <w:numId w:val="4"/>
      </w:num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cs="Arial"/>
      <w:sz w:val="20"/>
      <w:lang w:val="en-GB" w:eastAsia="ja-JP"/>
    </w:rPr>
  </w:style>
  <w:style w:type="paragraph" w:customStyle="1" w:styleId="VCAAHeading4">
    <w:name w:val="VCAA Heading 4"/>
    <w:basedOn w:val="VCAAHeading3"/>
    <w:next w:val="VCAAbody"/>
    <w:qFormat/>
    <w:rsid w:val="007E5E88"/>
    <w:pPr>
      <w:spacing w:before="280" w:line="360" w:lineRule="exact"/>
      <w:outlineLvl w:val="4"/>
    </w:pPr>
    <w:rPr>
      <w:sz w:val="28"/>
      <w:szCs w:val="22"/>
      <w:lang w:val="en" w:eastAsia="en-AU"/>
    </w:rPr>
  </w:style>
  <w:style w:type="paragraph" w:customStyle="1" w:styleId="VCAAcaptionsandfootnotes">
    <w:name w:val="VCAA captions and footnotes"/>
    <w:basedOn w:val="VCAAbody"/>
    <w:qFormat/>
    <w:rsid w:val="00F47B7F"/>
    <w:pPr>
      <w:spacing w:after="360"/>
    </w:pPr>
    <w:rPr>
      <w:sz w:val="18"/>
      <w:szCs w:val="18"/>
    </w:rPr>
  </w:style>
  <w:style w:type="paragraph" w:customStyle="1" w:styleId="VCAAHeading5">
    <w:name w:val="VCAA Heading 5"/>
    <w:basedOn w:val="VCAAHeading4"/>
    <w:next w:val="VCAAbody"/>
    <w:qFormat/>
    <w:rsid w:val="007E5E88"/>
    <w:pPr>
      <w:spacing w:before="240" w:line="320" w:lineRule="exact"/>
      <w:outlineLvl w:val="5"/>
    </w:pPr>
    <w:rPr>
      <w:sz w:val="24"/>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sz w:val="20"/>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VCAAtablebulletlevel2narrow">
    <w:name w:val="VCAA table bullet level 2 narrow"/>
    <w:basedOn w:val="VCAAtablebulletnarrow"/>
    <w:link w:val="VCAAtablebulletlevel2narrowChar"/>
    <w:qFormat/>
    <w:rsid w:val="00632FF9"/>
    <w:pPr>
      <w:numPr>
        <w:numId w:val="5"/>
      </w:numPr>
      <w:ind w:left="340" w:hanging="170"/>
    </w:pPr>
    <w:rPr>
      <w:color w:val="000000" w:themeColor="text1"/>
    </w:r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VCAAtableheading">
    <w:name w:val="VCAA table heading"/>
    <w:basedOn w:val="VCAAbody"/>
    <w:qFormat/>
    <w:rsid w:val="00637FBC"/>
    <w:pPr>
      <w:spacing w:before="80" w:after="80"/>
    </w:pPr>
    <w:rPr>
      <w:color w:val="FFFFFF" w:themeColor="background1"/>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E94D73"/>
    <w:pPr>
      <w:jc w:val="both"/>
      <w:outlineLvl w:val="9"/>
    </w:pPr>
    <w:rPr>
      <w:rFonts w:ascii="Arial" w:hAnsi="Arial"/>
      <w:b w:val="0"/>
      <w:color w:val="0099E3"/>
      <w:sz w:val="40"/>
      <w:lang w:eastAsia="ja-JP"/>
    </w:rPr>
  </w:style>
  <w:style w:type="paragraph" w:styleId="TOC1">
    <w:name w:val="toc 1"/>
    <w:basedOn w:val="Normal"/>
    <w:next w:val="Normal"/>
    <w:uiPriority w:val="39"/>
    <w:qFormat/>
    <w:rsid w:val="00014CF6"/>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014CF6"/>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uiPriority w:val="39"/>
    <w:unhideWhenUsed/>
    <w:qFormat/>
    <w:rsid w:val="00014CF6"/>
    <w:pPr>
      <w:tabs>
        <w:tab w:val="right" w:leader="dot" w:pos="9629"/>
      </w:tabs>
      <w:spacing w:after="100" w:line="240" w:lineRule="exact"/>
      <w:ind w:left="442" w:right="567"/>
    </w:pPr>
    <w:rPr>
      <w:noProof/>
      <w:sz w:val="20"/>
    </w:rPr>
  </w:style>
  <w:style w:type="paragraph" w:customStyle="1" w:styleId="VCAADocumentsubtitle">
    <w:name w:val="VCAA Document subtitle"/>
    <w:basedOn w:val="Normal"/>
    <w:qFormat/>
    <w:rsid w:val="002402F1"/>
    <w:pPr>
      <w:spacing w:before="280" w:after="0" w:line="560" w:lineRule="exact"/>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semiHidden/>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semiHidden/>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DD1AF6"/>
    <w:pPr>
      <w:spacing w:line="240" w:lineRule="auto"/>
      <w:jc w:val="center"/>
    </w:pPr>
  </w:style>
  <w:style w:type="character" w:customStyle="1" w:styleId="VCAAbodyChar">
    <w:name w:val="VCAA body Char"/>
    <w:basedOn w:val="DefaultParagraphFont"/>
    <w:link w:val="VCAAbody"/>
    <w:rsid w:val="00632FF9"/>
    <w:rPr>
      <w:rFonts w:asciiTheme="majorHAnsi" w:hAnsiTheme="majorHAnsi" w:cs="Arial"/>
      <w:color w:val="000000" w:themeColor="text1"/>
      <w:sz w:val="20"/>
    </w:rPr>
  </w:style>
  <w:style w:type="character" w:customStyle="1" w:styleId="VCAAfiguresChar">
    <w:name w:val="VCAA figures Char"/>
    <w:basedOn w:val="VCAAbodyChar"/>
    <w:link w:val="VCAAfigures"/>
    <w:rsid w:val="00DD1AF6"/>
    <w:rPr>
      <w:rFonts w:asciiTheme="majorHAnsi" w:hAnsiTheme="majorHAnsi" w:cs="Arial"/>
      <w:color w:val="000000" w:themeColor="text1"/>
      <w:sz w:val="20"/>
    </w:rPr>
  </w:style>
  <w:style w:type="paragraph" w:styleId="FootnoteText">
    <w:name w:val="footnote text"/>
    <w:basedOn w:val="Normal"/>
    <w:link w:val="FootnoteTextChar"/>
    <w:uiPriority w:val="99"/>
    <w:semiHidden/>
    <w:unhideWhenUsed/>
    <w:rsid w:val="006939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3953"/>
    <w:rPr>
      <w:sz w:val="20"/>
      <w:szCs w:val="20"/>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customStyle="1" w:styleId="VCAAtabletext">
    <w:name w:val="VCAA table text"/>
    <w:basedOn w:val="VCAAtabletextnarrow"/>
    <w:link w:val="VCAAtabletextChar"/>
    <w:qFormat/>
    <w:rsid w:val="00632FF9"/>
    <w:rPr>
      <w:rFonts w:ascii="Arial" w:hAnsi="Arial"/>
      <w:color w:val="000000" w:themeColor="text1"/>
      <w:lang w:val="en-AU"/>
    </w:rPr>
  </w:style>
  <w:style w:type="character" w:customStyle="1" w:styleId="VCAAtabletextnarrowChar">
    <w:name w:val="VCAA table text narrow Char"/>
    <w:basedOn w:val="DefaultParagraphFont"/>
    <w:link w:val="VCAAtabletextnarrow"/>
    <w:rsid w:val="00632FF9"/>
    <w:rPr>
      <w:rFonts w:ascii="Arial Narrow" w:hAnsi="Arial Narrow" w:cs="Arial"/>
      <w:sz w:val="20"/>
    </w:rPr>
  </w:style>
  <w:style w:type="character" w:customStyle="1" w:styleId="VCAAtabletextChar">
    <w:name w:val="VCAA table text Char"/>
    <w:basedOn w:val="VCAAtabletextnarrowChar"/>
    <w:link w:val="VCAAtabletext"/>
    <w:rsid w:val="00632FF9"/>
    <w:rPr>
      <w:rFonts w:ascii="Arial" w:hAnsi="Arial" w:cs="Arial"/>
      <w:color w:val="000000" w:themeColor="text1"/>
      <w:sz w:val="20"/>
      <w:lang w:val="en-AU"/>
    </w:rPr>
  </w:style>
  <w:style w:type="paragraph" w:customStyle="1" w:styleId="VCAAtablebullet">
    <w:name w:val="VCAA table bullet"/>
    <w:basedOn w:val="VCAAtablebulletnarrow"/>
    <w:link w:val="VCAAtablebulletChar"/>
    <w:qFormat/>
    <w:rsid w:val="00632FF9"/>
    <w:rPr>
      <w:rFonts w:ascii="Arial" w:hAnsi="Arial"/>
      <w:color w:val="000000" w:themeColor="text1"/>
    </w:rPr>
  </w:style>
  <w:style w:type="paragraph" w:customStyle="1" w:styleId="VCAAtablebuletlevel2">
    <w:name w:val="VCAA table bulet level 2"/>
    <w:basedOn w:val="VCAAtablebulletlevel2narrow"/>
    <w:link w:val="VCAAtablebuletlevel2Char"/>
    <w:qFormat/>
    <w:rsid w:val="00632FF9"/>
    <w:rPr>
      <w:rFonts w:ascii="Arial" w:hAnsi="Arial"/>
    </w:rPr>
  </w:style>
  <w:style w:type="character" w:customStyle="1" w:styleId="VCAAtablebulletnarrowChar">
    <w:name w:val="VCAA table bullet narrow Char"/>
    <w:basedOn w:val="DefaultParagraphFont"/>
    <w:link w:val="VCAAtablebulletnarrow"/>
    <w:rsid w:val="00632FF9"/>
    <w:rPr>
      <w:rFonts w:ascii="Arial Narrow" w:eastAsia="Times New Roman" w:hAnsi="Arial Narrow" w:cs="Arial"/>
      <w:sz w:val="20"/>
      <w:lang w:val="en-GB" w:eastAsia="ja-JP"/>
    </w:rPr>
  </w:style>
  <w:style w:type="character" w:customStyle="1" w:styleId="VCAAtablebulletChar">
    <w:name w:val="VCAA table bullet Char"/>
    <w:basedOn w:val="VCAAtablebulletnarrowChar"/>
    <w:link w:val="VCAAtablebullet"/>
    <w:rsid w:val="00632FF9"/>
    <w:rPr>
      <w:rFonts w:ascii="Arial" w:eastAsia="Times New Roman" w:hAnsi="Arial" w:cs="Arial"/>
      <w:color w:val="000000" w:themeColor="text1"/>
      <w:sz w:val="20"/>
      <w:lang w:val="en-GB" w:eastAsia="ja-JP"/>
    </w:rPr>
  </w:style>
  <w:style w:type="character" w:customStyle="1" w:styleId="VCAAtablebulletlevel2narrowChar">
    <w:name w:val="VCAA table bullet level 2 narrow Char"/>
    <w:basedOn w:val="VCAAtablebulletnarrowChar"/>
    <w:link w:val="VCAAtablebulletlevel2narrow"/>
    <w:rsid w:val="00632FF9"/>
    <w:rPr>
      <w:rFonts w:ascii="Arial Narrow" w:eastAsia="Times New Roman" w:hAnsi="Arial Narrow" w:cs="Arial"/>
      <w:color w:val="000000" w:themeColor="text1"/>
      <w:sz w:val="20"/>
      <w:lang w:val="en-GB" w:eastAsia="ja-JP"/>
    </w:rPr>
  </w:style>
  <w:style w:type="character" w:customStyle="1" w:styleId="VCAAtablebuletlevel2Char">
    <w:name w:val="VCAA table bulet level 2 Char"/>
    <w:basedOn w:val="VCAAtablebulletlevel2narrowChar"/>
    <w:link w:val="VCAAtablebuletlevel2"/>
    <w:rsid w:val="00632FF9"/>
    <w:rPr>
      <w:rFonts w:ascii="Arial" w:eastAsia="Times New Roman" w:hAnsi="Arial" w:cs="Arial"/>
      <w:color w:val="000000" w:themeColor="text1"/>
      <w:sz w:val="20"/>
      <w:lang w:val="en-GB" w:eastAsia="ja-JP"/>
    </w:rPr>
  </w:style>
  <w:style w:type="paragraph" w:customStyle="1" w:styleId="VCAAHeader">
    <w:name w:val="VCAA Header"/>
    <w:basedOn w:val="VCAAbody"/>
    <w:link w:val="VCAAHeaderChar"/>
    <w:qFormat/>
    <w:rsid w:val="00F83DB5"/>
    <w:rPr>
      <w:color w:val="999999"/>
      <w:sz w:val="18"/>
    </w:rPr>
  </w:style>
  <w:style w:type="character" w:customStyle="1" w:styleId="VCAAHeaderChar">
    <w:name w:val="VCAA Header Char"/>
    <w:basedOn w:val="VCAAbodyChar"/>
    <w:link w:val="VCAAHeader"/>
    <w:rsid w:val="00F83DB5"/>
    <w:rPr>
      <w:rFonts w:asciiTheme="majorHAnsi" w:hAnsiTheme="majorHAnsi" w:cs="Arial"/>
      <w:color w:val="999999"/>
      <w:sz w:val="18"/>
    </w:rPr>
  </w:style>
  <w:style w:type="paragraph" w:styleId="ListParagraph">
    <w:name w:val="List Paragraph"/>
    <w:basedOn w:val="Normal"/>
    <w:uiPriority w:val="34"/>
    <w:qFormat/>
    <w:rsid w:val="006974B0"/>
    <w:pPr>
      <w:ind w:left="720"/>
      <w:contextualSpacing/>
    </w:pPr>
    <w:rPr>
      <w:lang w:val="en-AU"/>
    </w:rPr>
  </w:style>
  <w:style w:type="character" w:styleId="Emphasis">
    <w:name w:val="Emphasis"/>
    <w:basedOn w:val="DefaultParagraphFont"/>
    <w:uiPriority w:val="20"/>
    <w:qFormat/>
    <w:rsid w:val="006974B0"/>
    <w:rPr>
      <w:i/>
      <w:iCs/>
    </w:rPr>
  </w:style>
  <w:style w:type="paragraph" w:customStyle="1" w:styleId="Body">
    <w:name w:val="Body"/>
    <w:basedOn w:val="Normal"/>
    <w:link w:val="BodyChar"/>
    <w:rsid w:val="006974B0"/>
    <w:pPr>
      <w:autoSpaceDE w:val="0"/>
      <w:autoSpaceDN w:val="0"/>
      <w:adjustRightInd w:val="0"/>
      <w:spacing w:after="0" w:line="360" w:lineRule="auto"/>
    </w:pPr>
    <w:rPr>
      <w:rFonts w:ascii="Arial" w:hAnsi="Arial" w:cs="Arial"/>
      <w:color w:val="000000"/>
      <w:sz w:val="20"/>
      <w:szCs w:val="20"/>
      <w:lang w:val="en-AU"/>
    </w:rPr>
  </w:style>
  <w:style w:type="character" w:customStyle="1" w:styleId="BodyChar">
    <w:name w:val="Body Char"/>
    <w:basedOn w:val="DefaultParagraphFont"/>
    <w:link w:val="Body"/>
    <w:rsid w:val="006974B0"/>
    <w:rPr>
      <w:rFonts w:ascii="Arial" w:hAnsi="Arial" w:cs="Arial"/>
      <w:color w:val="000000"/>
      <w:sz w:val="20"/>
      <w:szCs w:val="20"/>
      <w:lang w:val="en-AU"/>
    </w:rPr>
  </w:style>
  <w:style w:type="paragraph" w:customStyle="1" w:styleId="VCAAbody24before">
    <w:name w:val="VCAA body_24before"/>
    <w:basedOn w:val="Normal"/>
    <w:qFormat/>
    <w:rsid w:val="006974B0"/>
    <w:pPr>
      <w:spacing w:before="480" w:after="0" w:line="360" w:lineRule="auto"/>
    </w:pPr>
    <w:rPr>
      <w:rFonts w:eastAsia="Times New Roman"/>
      <w:kern w:val="22"/>
      <w:lang w:val="en-AU"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57925824">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6997416">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vcaa.copyright@edumail.vic.gov.au" TargetMode="Externa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eader" Target="header4.xml"/><Relationship Id="rId34" Type="http://schemas.openxmlformats.org/officeDocument/2006/relationships/image" Target="media/image12.png"/><Relationship Id="rId42" Type="http://schemas.openxmlformats.org/officeDocument/2006/relationships/hyperlink" Target="http://www.education.vic.gov.au/childhood/professionals/learning/Pages/transitionstat.aspx" TargetMode="External"/><Relationship Id="rId47" Type="http://schemas.openxmlformats.org/officeDocument/2006/relationships/header" Target="header6.xml"/><Relationship Id="rId50"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file://VCAAFS01/production$/STATIONERY/VCAA%20Microsoft%20Template%20Images/Word%20Template/www.vcaa.vic.edu.au/Pages/aboutus/policies/policy-copyright.aspx" TargetMode="External"/><Relationship Id="rId29" Type="http://schemas.openxmlformats.org/officeDocument/2006/relationships/image" Target="media/image7.png"/><Relationship Id="rId11" Type="http://schemas.openxmlformats.org/officeDocument/2006/relationships/image" Target="media/image1.jpg"/><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yperlink" Target="http://www.vcaa.vic.edu.au/Pages/aboutus/policies/policy-copyright.aspx" TargetMode="External"/><Relationship Id="rId23" Type="http://schemas.openxmlformats.org/officeDocument/2006/relationships/hyperlink" Target="https://www.vcaa.vic.edu.au/Pages/insightplatform/non-govt-schools.aspx"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9.png"/><Relationship Id="rId44" Type="http://schemas.openxmlformats.org/officeDocument/2006/relationships/hyperlink" Target="mailto:insight@edumail.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s://www.vcaa.vic.edu.au/Pages/insightplatform/index.aspx" TargetMode="External"/><Relationship Id="rId48"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file://VCAAFS01/production$/STATIONERY/VCAA%20Microsoft%20Template%20Images/Word%20Template/www.vcaa.vic.edu.au"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footer" Target="footer4.xml"/><Relationship Id="rId20" Type="http://schemas.openxmlformats.org/officeDocument/2006/relationships/footer" Target="footer2.xm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s>
</file>

<file path=word/_rels/footer4.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5BD38B864049E4CB05FD22C1CB75C76"/>
        <w:category>
          <w:name w:val="General"/>
          <w:gallery w:val="placeholder"/>
        </w:category>
        <w:types>
          <w:type w:val="bbPlcHdr"/>
        </w:types>
        <w:behaviors>
          <w:behavior w:val="content"/>
        </w:behaviors>
        <w:guid w:val="{0367762B-DBA4-3443-8E14-1E7804D7B710}"/>
      </w:docPartPr>
      <w:docPartBody>
        <w:p w:rsidR="004567A0" w:rsidRDefault="004567A0">
          <w:pPr>
            <w:pStyle w:val="75BD38B864049E4CB05FD22C1CB75C76"/>
          </w:pPr>
          <w:r w:rsidRPr="00FA5D49">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20DC0468-2235-4F46-A4C6-F72E42349BC7}"/>
      </w:docPartPr>
      <w:docPartBody>
        <w:p w:rsidR="000877AD" w:rsidRDefault="000877AD">
          <w:r w:rsidRPr="007A01CF">
            <w:rPr>
              <w:rStyle w:val="PlaceholderText"/>
            </w:rPr>
            <w:t>Click or tap here to enter text.</w:t>
          </w:r>
        </w:p>
      </w:docPartBody>
    </w:docPart>
    <w:docPart>
      <w:docPartPr>
        <w:name w:val="F70DB39189B24E6D8A58E176BEBE7A13"/>
        <w:category>
          <w:name w:val="General"/>
          <w:gallery w:val="placeholder"/>
        </w:category>
        <w:types>
          <w:type w:val="bbPlcHdr"/>
        </w:types>
        <w:behaviors>
          <w:behavior w:val="content"/>
        </w:behaviors>
        <w:guid w:val="{BD84D7FA-4B1F-43BB-B5BF-2B02B2A94B67}"/>
      </w:docPartPr>
      <w:docPartBody>
        <w:p w:rsidR="00266E53" w:rsidRDefault="000877AD">
          <w:r w:rsidRPr="007A01C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7A0"/>
    <w:rsid w:val="000877AD"/>
    <w:rsid w:val="00266E53"/>
    <w:rsid w:val="004567A0"/>
    <w:rsid w:val="00DF27D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77AD"/>
    <w:rPr>
      <w:color w:val="808080"/>
    </w:rPr>
  </w:style>
  <w:style w:type="paragraph" w:customStyle="1" w:styleId="75BD38B864049E4CB05FD22C1CB75C76">
    <w:name w:val="75BD38B864049E4CB05FD22C1CB75C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AA16F-2C24-412C-AEF0-A63DD4070FC5}"/>
</file>

<file path=customXml/itemProps2.xml><?xml version="1.0" encoding="utf-8"?>
<ds:datastoreItem xmlns:ds="http://schemas.openxmlformats.org/officeDocument/2006/customXml" ds:itemID="{EE30330C-F8D0-4B95-8BB4-BF4D057658BF}">
  <ds:schemaRefs>
    <ds:schemaRef ds:uri="1aab662d-a6b2-42d6-996b-a574723d1ad8"/>
    <ds:schemaRef ds:uri="http://schemas.microsoft.com/sharepoint/v3"/>
    <ds:schemaRef ds:uri="http://schemas.microsoft.com/office/2006/documentManagement/types"/>
    <ds:schemaRef ds:uri="http://purl.org/dc/terms/"/>
    <ds:schemaRef ds:uri="http://schemas.microsoft.com/office/2006/metadata/properties"/>
    <ds:schemaRef ds:uri="http://schemas.microsoft.com/office/infopath/2007/PartnerControls"/>
    <ds:schemaRef ds:uri="http://purl.org/dc/dcmitype/"/>
    <ds:schemaRef ds:uri="http://schemas.openxmlformats.org/package/2006/metadata/core-properties"/>
    <ds:schemaRef ds:uri="http://www.w3.org/XML/1998/namespace"/>
    <ds:schemaRef ds:uri="http://purl.org/dc/elements/1.1/"/>
  </ds:schemaRefs>
</ds:datastoreItem>
</file>

<file path=customXml/itemProps3.xml><?xml version="1.0" encoding="utf-8"?>
<ds:datastoreItem xmlns:ds="http://schemas.openxmlformats.org/officeDocument/2006/customXml" ds:itemID="{24F37878-3676-40C8-B108-FAF3DB7B6CA5}">
  <ds:schemaRefs>
    <ds:schemaRef ds:uri="http://schemas.microsoft.com/sharepoint/v3/contenttype/forms"/>
  </ds:schemaRefs>
</ds:datastoreItem>
</file>

<file path=customXml/itemProps4.xml><?xml version="1.0" encoding="utf-8"?>
<ds:datastoreItem xmlns:ds="http://schemas.openxmlformats.org/officeDocument/2006/customXml" ds:itemID="{3A85442A-C4AD-45D2-B422-31D38FBAD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2061</Words>
  <Characters>11754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Insight Assessment Platform</vt:lpstr>
    </vt:vector>
  </TitlesOfParts>
  <Manager/>
  <Company/>
  <LinksUpToDate>false</LinksUpToDate>
  <CharactersWithSpaces>13788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Insight Assessment Platform</dc:title>
  <dc:subject>TLDS non-government user guide</dc:subject>
  <dc:creator/>
  <cp:keywords>TLDS, non-government, user guide</cp:keywords>
  <dc:description/>
  <cp:lastModifiedBy/>
  <cp:revision>1</cp:revision>
  <dcterms:created xsi:type="dcterms:W3CDTF">2021-05-04T02:03:00Z</dcterms:created>
  <dcterms:modified xsi:type="dcterms:W3CDTF">2021-05-04T02:20:00Z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y fmtid="{D5CDD505-2E9C-101B-9397-08002B2CF9AE}" pid="7" name="DEECD_Expired">
    <vt:bool>false</vt:bool>
  </property>
</Properties>
</file>