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9D906" w14:textId="77777777" w:rsidR="00B15508" w:rsidRDefault="00B15508" w:rsidP="00B15508">
      <w:pPr>
        <w:pStyle w:val="VCAAHeading1"/>
        <w:spacing w:before="360"/>
      </w:pPr>
      <w:r>
        <w:t xml:space="preserve">Embedding careers education in the Victorian Curriculum F–10 </w:t>
      </w:r>
    </w:p>
    <w:p w14:paraId="63A7B370" w14:textId="2D941A1B" w:rsidR="00B15508" w:rsidRPr="008C0A84" w:rsidRDefault="008829C9" w:rsidP="00B15508">
      <w:pPr>
        <w:pStyle w:val="VCAAHeading2"/>
        <w:rPr>
          <w:lang w:val="en-AU"/>
        </w:rPr>
      </w:pPr>
      <w:bookmarkStart w:id="0" w:name="TemplateOverview"/>
      <w:bookmarkEnd w:id="0"/>
      <w:r>
        <w:rPr>
          <w:lang w:val="en-AU"/>
        </w:rPr>
        <w:t>Media</w:t>
      </w:r>
      <w:r w:rsidR="00B15508">
        <w:rPr>
          <w:lang w:val="en-AU"/>
        </w:rPr>
        <w:t xml:space="preserve"> Arts</w:t>
      </w:r>
      <w:r w:rsidR="00B15508" w:rsidRPr="008C0A84">
        <w:rPr>
          <w:lang w:val="en-AU"/>
        </w:rPr>
        <w:t xml:space="preserve">, Levels </w:t>
      </w:r>
      <w:r w:rsidR="00B15508">
        <w:rPr>
          <w:lang w:val="en-AU"/>
        </w:rPr>
        <w:t>9</w:t>
      </w:r>
      <w:r w:rsidR="00B15508" w:rsidRPr="008C0A84">
        <w:rPr>
          <w:lang w:val="en-AU"/>
        </w:rPr>
        <w:t xml:space="preserve"> and </w:t>
      </w:r>
      <w:r w:rsidR="00B15508">
        <w:rPr>
          <w:lang w:val="en-AU"/>
        </w:rPr>
        <w:t>10</w:t>
      </w:r>
    </w:p>
    <w:p w14:paraId="339BBE0F" w14:textId="06B60A0F" w:rsidR="00B15508" w:rsidRPr="008C0A84" w:rsidRDefault="00B15508" w:rsidP="00B15508">
      <w:pPr>
        <w:pStyle w:val="VCAAbodyintrotext"/>
        <w:rPr>
          <w:lang w:val="en-AU"/>
        </w:rPr>
      </w:pPr>
      <w:r w:rsidRPr="008C0A84">
        <w:rPr>
          <w:lang w:val="en-AU"/>
        </w:rPr>
        <w:t xml:space="preserve">An existing learning activity linked to a particular learning area or capability in the Victorian Curriculum F–10 can be easily adapted to incorporate career education, enriching students’ career-related learning and skill development. </w:t>
      </w:r>
    </w:p>
    <w:p w14:paraId="78D70E47" w14:textId="77777777" w:rsidR="00B15508" w:rsidRPr="008C0A84" w:rsidRDefault="00B15508" w:rsidP="00B15508">
      <w:pPr>
        <w:pStyle w:val="VCAAHeading3"/>
        <w:rPr>
          <w:lang w:val="en-AU"/>
        </w:rPr>
      </w:pPr>
      <w:r w:rsidRPr="008C0A84">
        <w:rPr>
          <w:lang w:val="en-AU"/>
        </w:rPr>
        <w:t xml:space="preserve">1. Identify an existing learning activity </w:t>
      </w:r>
    </w:p>
    <w:p w14:paraId="6D4BA8E9" w14:textId="18A1DC88" w:rsidR="00B15508" w:rsidRPr="008C0A84" w:rsidRDefault="00B15508" w:rsidP="0058034C">
      <w:pPr>
        <w:pStyle w:val="VCAAbody-withlargetabandhangingindent"/>
        <w:tabs>
          <w:tab w:val="clear" w:pos="4082"/>
        </w:tabs>
        <w:spacing w:before="360"/>
      </w:pPr>
      <w:r w:rsidRPr="008C0A84">
        <w:rPr>
          <w:b/>
        </w:rPr>
        <w:t>Curriculum area and levels:</w:t>
      </w:r>
      <w:r w:rsidRPr="008C0A84">
        <w:tab/>
      </w:r>
      <w:r w:rsidR="008829C9">
        <w:t xml:space="preserve">Media Arts, Levels </w:t>
      </w:r>
      <w:r w:rsidR="00E916EC">
        <w:t>9 and 10</w:t>
      </w:r>
    </w:p>
    <w:p w14:paraId="2C9C7117" w14:textId="31FC8191" w:rsidR="0058034C" w:rsidRPr="00CA0074" w:rsidRDefault="00B15508" w:rsidP="0058034C">
      <w:pPr>
        <w:pStyle w:val="VCAAbody"/>
        <w:ind w:left="4082" w:hanging="4082"/>
        <w:rPr>
          <w:rStyle w:val="Hyperlink"/>
          <w:color w:val="auto"/>
          <w:szCs w:val="20"/>
          <w:lang w:val="en-AU"/>
        </w:rPr>
      </w:pPr>
      <w:r w:rsidRPr="008C0A84">
        <w:rPr>
          <w:b/>
        </w:rPr>
        <w:t>Relevant content description:</w:t>
      </w:r>
      <w:r w:rsidRPr="008C0A84">
        <w:tab/>
      </w:r>
      <w:r w:rsidR="0058034C" w:rsidRPr="00C030EA">
        <w:rPr>
          <w:lang w:val="en-AU"/>
        </w:rPr>
        <w:t>Develop and refine media production skills to integrate and shape the technical and symbolic elements in images, sounds and text to represent a story, purpose, meaning and style</w:t>
      </w:r>
      <w:r w:rsidR="006E469B">
        <w:rPr>
          <w:lang w:val="en-AU"/>
        </w:rPr>
        <w:t xml:space="preserve"> </w:t>
      </w:r>
      <w:hyperlink r:id="rId10" w:tooltip="View elaborations and additional details of VCAMAM042" w:history="1">
        <w:r w:rsidR="0058034C" w:rsidRPr="00C030EA">
          <w:rPr>
            <w:rStyle w:val="Hyperlink"/>
            <w:szCs w:val="20"/>
            <w:lang w:val="en-AU"/>
          </w:rPr>
          <w:t>(VCAMAM042)</w:t>
        </w:r>
      </w:hyperlink>
      <w:r w:rsidR="006E469B">
        <w:rPr>
          <w:rStyle w:val="Hyperlink"/>
          <w:szCs w:val="20"/>
          <w:lang w:val="en-AU"/>
        </w:rPr>
        <w:t>.</w:t>
      </w:r>
    </w:p>
    <w:p w14:paraId="497C214F" w14:textId="3F036035" w:rsidR="00E916EC" w:rsidRDefault="0058034C" w:rsidP="0058034C">
      <w:pPr>
        <w:pStyle w:val="VCAAbody"/>
        <w:ind w:left="4082"/>
        <w:rPr>
          <w:rStyle w:val="Hyperlink"/>
          <w:szCs w:val="20"/>
          <w:lang w:val="en-AU"/>
        </w:rPr>
      </w:pPr>
      <w:r w:rsidRPr="00C030EA">
        <w:rPr>
          <w:lang w:val="en-AU"/>
        </w:rPr>
        <w:t xml:space="preserve">Plan, structure and design media artworks for a range of purposes that challenge the expectations of specific audiences by particular use of media elements, technologies and production processes </w:t>
      </w:r>
      <w:hyperlink r:id="rId11" w:tooltip="View elaborations and additional details of VCAMAM043" w:history="1">
        <w:r w:rsidRPr="00C030EA">
          <w:rPr>
            <w:rStyle w:val="Hyperlink"/>
            <w:szCs w:val="20"/>
            <w:lang w:val="en-AU"/>
          </w:rPr>
          <w:t>(VCAMAM043)</w:t>
        </w:r>
      </w:hyperlink>
      <w:r w:rsidR="006E469B">
        <w:rPr>
          <w:rStyle w:val="Hyperlink"/>
          <w:szCs w:val="20"/>
          <w:lang w:val="en-AU"/>
        </w:rPr>
        <w:t>.</w:t>
      </w:r>
    </w:p>
    <w:p w14:paraId="589EBF67" w14:textId="0FE5529C" w:rsidR="0058034C" w:rsidRPr="0058034C" w:rsidRDefault="0058034C" w:rsidP="0058034C">
      <w:pPr>
        <w:pStyle w:val="VCAAbody"/>
        <w:ind w:left="4082"/>
        <w:rPr>
          <w:rStyle w:val="Hyperlink"/>
          <w:b/>
          <w:color w:val="auto"/>
          <w:szCs w:val="20"/>
          <w:lang w:val="en-AU"/>
        </w:rPr>
      </w:pPr>
      <w:r w:rsidRPr="00C030EA">
        <w:rPr>
          <w:szCs w:val="20"/>
          <w:lang w:val="en-AU"/>
        </w:rPr>
        <w:t>Plan, produce and distribute media artworks for a range of community, institutional contexts and different audiences, and consider social, ethical and regulatory issues</w:t>
      </w:r>
      <w:r w:rsidR="006E469B">
        <w:rPr>
          <w:szCs w:val="20"/>
          <w:lang w:val="en-AU"/>
        </w:rPr>
        <w:t xml:space="preserve"> </w:t>
      </w:r>
      <w:hyperlink r:id="rId12" w:tooltip="View elaborations and additional details of VCAMAP044" w:history="1">
        <w:r w:rsidRPr="00C030EA">
          <w:rPr>
            <w:rStyle w:val="Hyperlink"/>
            <w:szCs w:val="20"/>
            <w:lang w:val="en-AU"/>
          </w:rPr>
          <w:t>(VCAMAP044)</w:t>
        </w:r>
      </w:hyperlink>
      <w:r w:rsidR="006E469B" w:rsidRPr="006E469B">
        <w:t>.</w:t>
      </w:r>
    </w:p>
    <w:p w14:paraId="182869F7" w14:textId="6B9EF047" w:rsidR="00B15508" w:rsidRDefault="00B15508" w:rsidP="00B15508">
      <w:pPr>
        <w:pStyle w:val="VCAAbody-withlargetabandhangingindent"/>
      </w:pPr>
      <w:r w:rsidRPr="008C0A84">
        <w:rPr>
          <w:b/>
        </w:rPr>
        <w:t>Existing activity</w:t>
      </w:r>
      <w:r>
        <w:rPr>
          <w:b/>
        </w:rPr>
        <w:t>:</w:t>
      </w:r>
      <w:r w:rsidRPr="008C0A84">
        <w:tab/>
      </w:r>
      <w:r w:rsidR="0058034C">
        <w:t>Creating a music video</w:t>
      </w:r>
      <w:r w:rsidR="006E469B">
        <w:t>.</w:t>
      </w:r>
    </w:p>
    <w:p w14:paraId="6175F11C" w14:textId="4957C655" w:rsidR="00B15508" w:rsidRPr="008C0A84" w:rsidRDefault="00B15508" w:rsidP="00B15508">
      <w:pPr>
        <w:pStyle w:val="VCAAbody-withlargetabandhangingindent"/>
      </w:pPr>
      <w:r w:rsidRPr="0058034C">
        <w:rPr>
          <w:b/>
        </w:rPr>
        <w:t>Summary of adaptation, change, addition</w:t>
      </w:r>
      <w:r>
        <w:t>:</w:t>
      </w:r>
      <w:r>
        <w:tab/>
      </w:r>
      <w:r w:rsidR="00B538C7">
        <w:t xml:space="preserve">Investigation of live broadcast and music video production in the music industry. </w:t>
      </w:r>
    </w:p>
    <w:p w14:paraId="04AFAAD9" w14:textId="4675A9CE" w:rsidR="00B15508" w:rsidRDefault="00B15508" w:rsidP="00B15508">
      <w:pPr>
        <w:pStyle w:val="VCAAHeading3"/>
        <w:spacing w:after="240"/>
        <w:rPr>
          <w:lang w:val="en-AU"/>
        </w:rPr>
      </w:pPr>
      <w:r w:rsidRPr="008C0A84">
        <w:rPr>
          <w:lang w:val="en-AU"/>
        </w:rPr>
        <w:t>2. Adapt the learning activity to include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823"/>
        <w:gridCol w:w="6066"/>
      </w:tblGrid>
      <w:tr w:rsidR="00866889" w:rsidRPr="008C0A84" w14:paraId="6F9120EA" w14:textId="77777777" w:rsidTr="008829C9">
        <w:trPr>
          <w:cnfStyle w:val="100000000000" w:firstRow="1" w:lastRow="0" w:firstColumn="0" w:lastColumn="0" w:oddVBand="0" w:evenVBand="0" w:oddHBand="0" w:evenHBand="0" w:firstRowFirstColumn="0" w:firstRowLastColumn="0" w:lastRowFirstColumn="0" w:lastRowLastColumn="0"/>
        </w:trPr>
        <w:tc>
          <w:tcPr>
            <w:tcW w:w="3823" w:type="dxa"/>
            <w:tcBorders>
              <w:bottom w:val="single" w:sz="4" w:space="0" w:color="auto"/>
              <w:right w:val="none" w:sz="0" w:space="0" w:color="auto"/>
            </w:tcBorders>
          </w:tcPr>
          <w:p w14:paraId="6239FAFB" w14:textId="77777777" w:rsidR="00866889" w:rsidRPr="008C0A84" w:rsidRDefault="00866889" w:rsidP="00866889">
            <w:pPr>
              <w:pStyle w:val="VCAAtablecondensedheading"/>
              <w:rPr>
                <w:lang w:val="en-AU"/>
              </w:rPr>
            </w:pPr>
            <w:r>
              <w:rPr>
                <w:lang w:val="en-AU"/>
              </w:rPr>
              <w:t>Existing activity</w:t>
            </w:r>
          </w:p>
        </w:tc>
        <w:tc>
          <w:tcPr>
            <w:tcW w:w="6066" w:type="dxa"/>
            <w:tcBorders>
              <w:left w:val="none" w:sz="0" w:space="0" w:color="auto"/>
              <w:bottom w:val="single" w:sz="4" w:space="0" w:color="auto"/>
            </w:tcBorders>
          </w:tcPr>
          <w:p w14:paraId="655E5935" w14:textId="74063C6D" w:rsidR="00866889" w:rsidRPr="008C0A84" w:rsidRDefault="00866889" w:rsidP="00866889">
            <w:pPr>
              <w:pStyle w:val="VCAAtablecondensedheading"/>
              <w:rPr>
                <w:lang w:val="en-AU"/>
              </w:rPr>
            </w:pPr>
            <w:r>
              <w:rPr>
                <w:lang w:val="en-AU"/>
              </w:rPr>
              <w:t>Adaptations, changes or extensions that can be made</w:t>
            </w:r>
          </w:p>
        </w:tc>
      </w:tr>
      <w:tr w:rsidR="00866889" w:rsidRPr="008C0A84" w14:paraId="1FE8D53E" w14:textId="77777777" w:rsidTr="008829C9">
        <w:tc>
          <w:tcPr>
            <w:tcW w:w="3823" w:type="dxa"/>
          </w:tcPr>
          <w:p w14:paraId="3A670497" w14:textId="1F6BB58D" w:rsidR="00FA35D3" w:rsidRPr="008C0A84" w:rsidRDefault="0058034C" w:rsidP="00866889">
            <w:pPr>
              <w:pStyle w:val="VCAAtablecondensed"/>
              <w:rPr>
                <w:lang w:val="en-AU"/>
              </w:rPr>
            </w:pPr>
            <w:r>
              <w:rPr>
                <w:lang w:val="en-AU"/>
              </w:rPr>
              <w:t xml:space="preserve">Using the technical and symbolic elements of Media Arts, students plan and produce a music video for a specific audience. Students pick a </w:t>
            </w:r>
            <w:r w:rsidR="00061480">
              <w:rPr>
                <w:lang w:val="en-AU"/>
              </w:rPr>
              <w:t xml:space="preserve">favourite song and in groups plan the production of the music clip. </w:t>
            </w:r>
          </w:p>
        </w:tc>
        <w:tc>
          <w:tcPr>
            <w:tcW w:w="6066" w:type="dxa"/>
          </w:tcPr>
          <w:p w14:paraId="0DD9A739" w14:textId="41E7CCC7" w:rsidR="008829C9" w:rsidRDefault="008829C9" w:rsidP="00866889">
            <w:pPr>
              <w:pStyle w:val="VCAAtablecondensed"/>
              <w:rPr>
                <w:lang w:val="en-AU"/>
              </w:rPr>
            </w:pPr>
            <w:r>
              <w:rPr>
                <w:lang w:val="en-AU"/>
              </w:rPr>
              <w:t xml:space="preserve">Teacher extends </w:t>
            </w:r>
            <w:r w:rsidR="002414AD">
              <w:rPr>
                <w:lang w:val="en-AU"/>
              </w:rPr>
              <w:t>t</w:t>
            </w:r>
            <w:r>
              <w:rPr>
                <w:lang w:val="en-AU"/>
              </w:rPr>
              <w:t xml:space="preserve">he professionalism of each stage of this activity by involving professionals where possible. Where this is not viable, students engage in targeted research to more professionally inform their production. </w:t>
            </w:r>
          </w:p>
          <w:p w14:paraId="139B097E" w14:textId="5F34E6DD" w:rsidR="00866889" w:rsidRDefault="00061480" w:rsidP="00866889">
            <w:pPr>
              <w:pStyle w:val="VCAAtablecondensed"/>
              <w:rPr>
                <w:lang w:val="en-AU"/>
              </w:rPr>
            </w:pPr>
            <w:r>
              <w:rPr>
                <w:lang w:val="en-AU"/>
              </w:rPr>
              <w:t>Students research the music industry and investigate the differences between live music video broadcasting</w:t>
            </w:r>
            <w:r w:rsidR="00757B48">
              <w:rPr>
                <w:lang w:val="en-AU"/>
              </w:rPr>
              <w:t xml:space="preserve">, </w:t>
            </w:r>
            <w:r>
              <w:rPr>
                <w:lang w:val="en-AU"/>
              </w:rPr>
              <w:t>streaming</w:t>
            </w:r>
            <w:r w:rsidR="00757B48">
              <w:rPr>
                <w:lang w:val="en-AU"/>
              </w:rPr>
              <w:t>,</w:t>
            </w:r>
            <w:r>
              <w:rPr>
                <w:lang w:val="en-AU"/>
              </w:rPr>
              <w:t xml:space="preserve"> and the production of music video clips. They investigate the different specialists involved in live music broadcast and the planned production of a music video clip. They research the skills that are </w:t>
            </w:r>
            <w:r w:rsidR="00B538C7">
              <w:rPr>
                <w:lang w:val="en-AU"/>
              </w:rPr>
              <w:t>used,</w:t>
            </w:r>
            <w:r>
              <w:rPr>
                <w:lang w:val="en-AU"/>
              </w:rPr>
              <w:t xml:space="preserve"> and the technical processes linked to the media arts curriculum. </w:t>
            </w:r>
          </w:p>
          <w:p w14:paraId="1D27EE2C" w14:textId="37277D12" w:rsidR="00061480" w:rsidRPr="008C0A84" w:rsidRDefault="00061480" w:rsidP="00866889">
            <w:pPr>
              <w:pStyle w:val="VCAAtablecondensed"/>
              <w:rPr>
                <w:lang w:val="en-AU"/>
              </w:rPr>
            </w:pPr>
            <w:r>
              <w:rPr>
                <w:lang w:val="en-AU"/>
              </w:rPr>
              <w:t>Students investigate the relationships and collaboration of specialists and artists in the production of live music broadcast and music video production</w:t>
            </w:r>
            <w:r w:rsidR="00757B48">
              <w:rPr>
                <w:lang w:val="en-AU"/>
              </w:rPr>
              <w:t>,</w:t>
            </w:r>
            <w:r>
              <w:rPr>
                <w:lang w:val="en-AU"/>
              </w:rPr>
              <w:t xml:space="preserve"> and how those specialist</w:t>
            </w:r>
            <w:r w:rsidR="00757B48">
              <w:rPr>
                <w:lang w:val="en-AU"/>
              </w:rPr>
              <w:t>s</w:t>
            </w:r>
            <w:r>
              <w:rPr>
                <w:lang w:val="en-AU"/>
              </w:rPr>
              <w:t xml:space="preserve"> work together in pre-production, production, post-production and distribution. </w:t>
            </w:r>
          </w:p>
        </w:tc>
      </w:tr>
      <w:tr w:rsidR="002B7740" w:rsidRPr="008C0A84" w14:paraId="54386400" w14:textId="77777777" w:rsidTr="008829C9">
        <w:tc>
          <w:tcPr>
            <w:tcW w:w="3823" w:type="dxa"/>
          </w:tcPr>
          <w:p w14:paraId="3E2F94B7" w14:textId="0DAE396B" w:rsidR="002B7740" w:rsidRDefault="005C0B77" w:rsidP="00866889">
            <w:pPr>
              <w:pStyle w:val="VCAAtablecondensed"/>
              <w:rPr>
                <w:lang w:val="en-AU"/>
              </w:rPr>
            </w:pPr>
            <w:r>
              <w:rPr>
                <w:lang w:val="en-AU"/>
              </w:rPr>
              <w:lastRenderedPageBreak/>
              <w:t xml:space="preserve">Students </w:t>
            </w:r>
            <w:r w:rsidR="009105D1">
              <w:rPr>
                <w:lang w:val="en-AU"/>
              </w:rPr>
              <w:t>produce a distribution plan for their music video. They consider the audience and the institutional context of the presentation of the production</w:t>
            </w:r>
            <w:r w:rsidR="00757B48">
              <w:rPr>
                <w:lang w:val="en-AU"/>
              </w:rPr>
              <w:t>,</w:t>
            </w:r>
            <w:r w:rsidR="009105D1">
              <w:rPr>
                <w:lang w:val="en-AU"/>
              </w:rPr>
              <w:t xml:space="preserve"> including the ethical and regulatory issues associated with the genre of the production and the audience base. </w:t>
            </w:r>
          </w:p>
          <w:p w14:paraId="7146EB79" w14:textId="77777777" w:rsidR="00900548" w:rsidRDefault="00900548" w:rsidP="00866889">
            <w:pPr>
              <w:pStyle w:val="VCAAtablecondensed"/>
              <w:rPr>
                <w:lang w:val="en-AU"/>
              </w:rPr>
            </w:pPr>
          </w:p>
          <w:p w14:paraId="50D018B2" w14:textId="268918A6" w:rsidR="00900548" w:rsidRDefault="00900548" w:rsidP="00866889">
            <w:pPr>
              <w:pStyle w:val="VCAAtablecondensed"/>
              <w:rPr>
                <w:lang w:val="en-AU"/>
              </w:rPr>
            </w:pPr>
            <w:r>
              <w:rPr>
                <w:lang w:val="en-AU"/>
              </w:rPr>
              <w:t>Before producing their distribution plan, students explore the different industry contexts for music video and live broadcast productions</w:t>
            </w:r>
            <w:r w:rsidR="00415E04">
              <w:rPr>
                <w:lang w:val="en-AU"/>
              </w:rPr>
              <w:t>,</w:t>
            </w:r>
            <w:r>
              <w:rPr>
                <w:lang w:val="en-AU"/>
              </w:rPr>
              <w:t xml:space="preserve"> including festivals, concerts, commercial television, public broadcasts, radio and internet streaming. They discuss the issues associated with distribution in these contexts and the factors that would influence the presentation of their production</w:t>
            </w:r>
            <w:r w:rsidR="00415E04">
              <w:rPr>
                <w:lang w:val="en-AU"/>
              </w:rPr>
              <w:t>.</w:t>
            </w:r>
          </w:p>
        </w:tc>
        <w:tc>
          <w:tcPr>
            <w:tcW w:w="6066" w:type="dxa"/>
          </w:tcPr>
          <w:p w14:paraId="03322801" w14:textId="0EB5F699" w:rsidR="00E76C93" w:rsidRDefault="00DD0E05" w:rsidP="008829C9">
            <w:pPr>
              <w:pStyle w:val="VCAAtablecondensed"/>
              <w:rPr>
                <w:lang w:val="en-AU"/>
              </w:rPr>
            </w:pPr>
            <w:r>
              <w:rPr>
                <w:lang w:val="en-AU"/>
              </w:rPr>
              <w:t xml:space="preserve">After researching different distribution </w:t>
            </w:r>
            <w:r w:rsidR="004F2525">
              <w:rPr>
                <w:lang w:val="en-AU"/>
              </w:rPr>
              <w:t>contexts</w:t>
            </w:r>
            <w:r>
              <w:rPr>
                <w:lang w:val="en-AU"/>
              </w:rPr>
              <w:t xml:space="preserve"> in the industry, s</w:t>
            </w:r>
            <w:r w:rsidR="00900548">
              <w:rPr>
                <w:lang w:val="en-AU"/>
              </w:rPr>
              <w:t>tudents</w:t>
            </w:r>
            <w:r w:rsidR="00757B48">
              <w:rPr>
                <w:lang w:val="en-AU"/>
              </w:rPr>
              <w:t xml:space="preserve"> </w:t>
            </w:r>
            <w:r>
              <w:rPr>
                <w:lang w:val="en-AU"/>
              </w:rPr>
              <w:t>reflect on</w:t>
            </w:r>
            <w:r w:rsidR="00415E04">
              <w:rPr>
                <w:lang w:val="en-AU"/>
              </w:rPr>
              <w:t xml:space="preserve"> </w:t>
            </w:r>
            <w:r w:rsidR="004F2525">
              <w:rPr>
                <w:lang w:val="en-AU"/>
              </w:rPr>
              <w:t>possible</w:t>
            </w:r>
            <w:r w:rsidR="000F0AED">
              <w:rPr>
                <w:lang w:val="en-AU"/>
              </w:rPr>
              <w:t xml:space="preserve"> work-related opportunities</w:t>
            </w:r>
            <w:r w:rsidR="004F2525">
              <w:rPr>
                <w:lang w:val="en-AU"/>
              </w:rPr>
              <w:t xml:space="preserve"> for them in those industries</w:t>
            </w:r>
            <w:r w:rsidR="000F0AED">
              <w:rPr>
                <w:lang w:val="en-AU"/>
              </w:rPr>
              <w:t xml:space="preserve">, </w:t>
            </w:r>
            <w:r w:rsidR="004F2525">
              <w:rPr>
                <w:lang w:val="en-AU"/>
              </w:rPr>
              <w:t>and</w:t>
            </w:r>
            <w:r w:rsidR="000F0AED">
              <w:rPr>
                <w:lang w:val="en-AU"/>
              </w:rPr>
              <w:t xml:space="preserve"> how </w:t>
            </w:r>
            <w:r w:rsidR="004F2525">
              <w:rPr>
                <w:lang w:val="en-AU"/>
              </w:rPr>
              <w:t>this</w:t>
            </w:r>
            <w:r w:rsidR="000F0AED">
              <w:rPr>
                <w:lang w:val="en-AU"/>
              </w:rPr>
              <w:t xml:space="preserve"> </w:t>
            </w:r>
            <w:r w:rsidR="004F2525">
              <w:rPr>
                <w:lang w:val="en-AU"/>
              </w:rPr>
              <w:t>might</w:t>
            </w:r>
            <w:r w:rsidR="000F0AED">
              <w:rPr>
                <w:lang w:val="en-AU"/>
              </w:rPr>
              <w:t xml:space="preserve"> influence their future planning. </w:t>
            </w:r>
          </w:p>
          <w:p w14:paraId="5A504372" w14:textId="105A0B74" w:rsidR="00900548" w:rsidRDefault="00900548" w:rsidP="008829C9">
            <w:pPr>
              <w:pStyle w:val="VCAAtablecondensed"/>
              <w:rPr>
                <w:lang w:val="en-AU"/>
              </w:rPr>
            </w:pPr>
            <w:r>
              <w:rPr>
                <w:lang w:val="en-AU"/>
              </w:rPr>
              <w:t xml:space="preserve">They explore the skills, knowledge and potential job roles behind the making and implementation of an effective distribution plan. </w:t>
            </w:r>
          </w:p>
        </w:tc>
      </w:tr>
    </w:tbl>
    <w:p w14:paraId="65BC8B5C" w14:textId="470CFA1A" w:rsidR="00B15508" w:rsidRDefault="00B15508" w:rsidP="00B15508">
      <w:pPr>
        <w:pStyle w:val="VCAAHeading4"/>
        <w:rPr>
          <w:lang w:val="en-AU"/>
        </w:rPr>
      </w:pPr>
      <w:r w:rsidRPr="008C0A84">
        <w:rPr>
          <w:lang w:val="en-AU"/>
        </w:rPr>
        <w:t>Considerations when adapting the learning activity</w:t>
      </w:r>
    </w:p>
    <w:p w14:paraId="57E38EF6" w14:textId="3111AB46" w:rsidR="00E76C93" w:rsidRPr="008829C9" w:rsidRDefault="00E76C93" w:rsidP="004F2525">
      <w:pPr>
        <w:pStyle w:val="VCAAbody"/>
        <w:numPr>
          <w:ilvl w:val="0"/>
          <w:numId w:val="8"/>
        </w:numPr>
        <w:ind w:left="426"/>
        <w:rPr>
          <w:color w:val="auto"/>
          <w:lang w:val="en-AU"/>
        </w:rPr>
      </w:pPr>
      <w:r w:rsidRPr="008829C9">
        <w:rPr>
          <w:color w:val="auto"/>
          <w:lang w:val="en-AU"/>
        </w:rPr>
        <w:t>This a</w:t>
      </w:r>
      <w:r w:rsidR="008829C9" w:rsidRPr="008829C9">
        <w:rPr>
          <w:color w:val="auto"/>
          <w:lang w:val="en-AU"/>
        </w:rPr>
        <w:t>ctivity could be combined with</w:t>
      </w:r>
      <w:r w:rsidRPr="008829C9">
        <w:rPr>
          <w:color w:val="auto"/>
          <w:lang w:val="en-AU"/>
        </w:rPr>
        <w:t xml:space="preserve"> task</w:t>
      </w:r>
      <w:r w:rsidR="00B538C7" w:rsidRPr="008829C9">
        <w:rPr>
          <w:color w:val="auto"/>
          <w:lang w:val="en-AU"/>
        </w:rPr>
        <w:t>s</w:t>
      </w:r>
      <w:r w:rsidRPr="008829C9">
        <w:rPr>
          <w:color w:val="auto"/>
          <w:lang w:val="en-AU"/>
        </w:rPr>
        <w:t xml:space="preserve"> in </w:t>
      </w:r>
      <w:r w:rsidR="008829C9" w:rsidRPr="008829C9">
        <w:rPr>
          <w:color w:val="auto"/>
          <w:lang w:val="en-AU"/>
        </w:rPr>
        <w:t>the M</w:t>
      </w:r>
      <w:r w:rsidR="00B538C7" w:rsidRPr="008829C9">
        <w:rPr>
          <w:color w:val="auto"/>
          <w:lang w:val="en-AU"/>
        </w:rPr>
        <w:t xml:space="preserve">usic curriculum. </w:t>
      </w:r>
    </w:p>
    <w:p w14:paraId="6B5AD096" w14:textId="014387B9" w:rsidR="00B538C7" w:rsidRPr="008829C9" w:rsidRDefault="00B538C7" w:rsidP="004F2525">
      <w:pPr>
        <w:pStyle w:val="VCAAbody"/>
        <w:numPr>
          <w:ilvl w:val="0"/>
          <w:numId w:val="8"/>
        </w:numPr>
        <w:ind w:left="426"/>
        <w:rPr>
          <w:color w:val="auto"/>
          <w:lang w:val="en-AU"/>
        </w:rPr>
      </w:pPr>
      <w:r w:rsidRPr="008829C9">
        <w:rPr>
          <w:color w:val="auto"/>
          <w:lang w:val="en-AU"/>
        </w:rPr>
        <w:t xml:space="preserve">Teachers may wish to focus on one aspect of distribution </w:t>
      </w:r>
      <w:r w:rsidR="004F2525">
        <w:rPr>
          <w:color w:val="auto"/>
          <w:lang w:val="en-AU"/>
        </w:rPr>
        <w:t>of</w:t>
      </w:r>
      <w:r w:rsidRPr="008829C9">
        <w:rPr>
          <w:color w:val="auto"/>
          <w:lang w:val="en-AU"/>
        </w:rPr>
        <w:t xml:space="preserve"> media products such as audio, internet or live broadcasting. </w:t>
      </w:r>
    </w:p>
    <w:p w14:paraId="4C5BAFED" w14:textId="56972AEA" w:rsidR="00B538C7" w:rsidRDefault="00B538C7" w:rsidP="004F2525">
      <w:pPr>
        <w:pStyle w:val="VCAAbody"/>
        <w:numPr>
          <w:ilvl w:val="0"/>
          <w:numId w:val="8"/>
        </w:numPr>
        <w:ind w:left="426"/>
        <w:rPr>
          <w:color w:val="auto"/>
          <w:lang w:val="en-AU"/>
        </w:rPr>
      </w:pPr>
      <w:r w:rsidRPr="008829C9">
        <w:rPr>
          <w:color w:val="auto"/>
          <w:lang w:val="en-AU"/>
        </w:rPr>
        <w:t xml:space="preserve">The tasks could </w:t>
      </w:r>
      <w:proofErr w:type="gramStart"/>
      <w:r w:rsidRPr="008829C9">
        <w:rPr>
          <w:color w:val="auto"/>
          <w:lang w:val="en-AU"/>
        </w:rPr>
        <w:t>be conducted</w:t>
      </w:r>
      <w:proofErr w:type="gramEnd"/>
      <w:r w:rsidRPr="008829C9">
        <w:rPr>
          <w:color w:val="auto"/>
          <w:lang w:val="en-AU"/>
        </w:rPr>
        <w:t xml:space="preserve"> using a different media form such as photography </w:t>
      </w:r>
      <w:r w:rsidR="004F2525">
        <w:rPr>
          <w:color w:val="auto"/>
          <w:lang w:val="en-AU"/>
        </w:rPr>
        <w:t>or</w:t>
      </w:r>
      <w:r w:rsidRPr="008829C9">
        <w:rPr>
          <w:color w:val="auto"/>
          <w:lang w:val="en-AU"/>
        </w:rPr>
        <w:t xml:space="preserve"> print production</w:t>
      </w:r>
      <w:r w:rsidR="004F2525">
        <w:rPr>
          <w:color w:val="auto"/>
          <w:lang w:val="en-AU"/>
        </w:rPr>
        <w:t>,</w:t>
      </w:r>
      <w:r w:rsidRPr="008829C9">
        <w:rPr>
          <w:color w:val="auto"/>
          <w:lang w:val="en-AU"/>
        </w:rPr>
        <w:t xml:space="preserve"> including documentary photography or the production of a magazine or journal article. </w:t>
      </w:r>
    </w:p>
    <w:p w14:paraId="005631CC" w14:textId="56EA8A48" w:rsidR="00A257BB" w:rsidRPr="008829C9" w:rsidRDefault="00A257BB" w:rsidP="004F2525">
      <w:pPr>
        <w:pStyle w:val="VCAAbody"/>
        <w:numPr>
          <w:ilvl w:val="0"/>
          <w:numId w:val="8"/>
        </w:numPr>
        <w:ind w:left="426"/>
        <w:rPr>
          <w:color w:val="auto"/>
          <w:lang w:val="en-AU"/>
        </w:rPr>
      </w:pPr>
      <w:r>
        <w:rPr>
          <w:color w:val="auto"/>
          <w:lang w:val="en-AU"/>
        </w:rPr>
        <w:t xml:space="preserve">If professionals are involved in the activity, </w:t>
      </w:r>
      <w:r>
        <w:rPr>
          <w:szCs w:val="20"/>
        </w:rPr>
        <w:t>s</w:t>
      </w:r>
      <w:r w:rsidRPr="00B327BA">
        <w:rPr>
          <w:szCs w:val="20"/>
        </w:rPr>
        <w:t xml:space="preserve">chool policy regarding excursions and school visits will need to </w:t>
      </w:r>
      <w:proofErr w:type="gramStart"/>
      <w:r w:rsidRPr="00B327BA">
        <w:rPr>
          <w:szCs w:val="20"/>
        </w:rPr>
        <w:t>be followed</w:t>
      </w:r>
      <w:proofErr w:type="gramEnd"/>
      <w:r w:rsidRPr="00B327BA">
        <w:rPr>
          <w:szCs w:val="20"/>
        </w:rPr>
        <w:t xml:space="preserve"> for this activity</w:t>
      </w:r>
      <w:r>
        <w:rPr>
          <w:szCs w:val="20"/>
        </w:rPr>
        <w:t>.</w:t>
      </w:r>
    </w:p>
    <w:p w14:paraId="32953F61" w14:textId="77777777" w:rsidR="00B15508" w:rsidRDefault="00B15508" w:rsidP="00B15508">
      <w:pPr>
        <w:pStyle w:val="VCAAHeading4"/>
      </w:pPr>
      <w:r>
        <w:t xml:space="preserve">Additional resources to help when adapting the learning activity </w:t>
      </w:r>
    </w:p>
    <w:p w14:paraId="38239319" w14:textId="1B2C0A71" w:rsidR="00B15508" w:rsidRPr="008C0A84" w:rsidRDefault="00B15508" w:rsidP="00DA0B71">
      <w:pPr>
        <w:pStyle w:val="VCAAHeading4"/>
        <w:rPr>
          <w:lang w:val="en-AU"/>
        </w:rPr>
      </w:pPr>
      <w:r w:rsidRPr="008C0A84">
        <w:rPr>
          <w:lang w:val="en-AU"/>
        </w:rPr>
        <w:t>Benefits for students</w:t>
      </w:r>
    </w:p>
    <w:p w14:paraId="47CEF97A" w14:textId="4C046444" w:rsidR="00B15508" w:rsidRPr="002201B7" w:rsidRDefault="00D1411A" w:rsidP="00B15508">
      <w:pPr>
        <w:pStyle w:val="VCAAbody"/>
        <w:rPr>
          <w:color w:val="auto"/>
          <w:lang w:val="en-AU"/>
        </w:rPr>
      </w:pPr>
      <w:r w:rsidRPr="002201B7">
        <w:rPr>
          <w:color w:val="auto"/>
          <w:lang w:val="en-AU"/>
        </w:rPr>
        <w:t xml:space="preserve">Know </w:t>
      </w:r>
      <w:r w:rsidR="00FE62FC" w:rsidRPr="002201B7">
        <w:rPr>
          <w:color w:val="auto"/>
          <w:lang w:val="en-AU"/>
        </w:rPr>
        <w:t>y</w:t>
      </w:r>
      <w:r w:rsidR="002201B7" w:rsidRPr="002201B7">
        <w:rPr>
          <w:color w:val="auto"/>
          <w:lang w:val="en-AU"/>
        </w:rPr>
        <w:t>ourself - s</w:t>
      </w:r>
      <w:r w:rsidR="00B15508" w:rsidRPr="002201B7">
        <w:rPr>
          <w:color w:val="auto"/>
          <w:lang w:val="en-AU"/>
        </w:rPr>
        <w:t xml:space="preserve">elf-development: </w:t>
      </w:r>
    </w:p>
    <w:p w14:paraId="4B10C0D0" w14:textId="40F2878D" w:rsidR="008D22B6" w:rsidRPr="002201B7" w:rsidRDefault="008D22B6" w:rsidP="004F2525">
      <w:pPr>
        <w:pStyle w:val="VCAAbody"/>
        <w:numPr>
          <w:ilvl w:val="0"/>
          <w:numId w:val="8"/>
        </w:numPr>
        <w:ind w:left="426"/>
        <w:rPr>
          <w:color w:val="auto"/>
          <w:lang w:val="en-AU"/>
        </w:rPr>
      </w:pPr>
      <w:r w:rsidRPr="002201B7">
        <w:rPr>
          <w:color w:val="auto"/>
          <w:lang w:val="en-AU"/>
        </w:rPr>
        <w:t xml:space="preserve">The learning activity focuses on ‘viewpoints’ in Media Arts, therefore students would gain skills in cultural and ethical sensibilities as well as the ability to communicate ideas using specific genre conventions. </w:t>
      </w:r>
    </w:p>
    <w:p w14:paraId="29A0E861" w14:textId="2B251145" w:rsidR="00B15508" w:rsidRPr="002201B7" w:rsidRDefault="00140CFE" w:rsidP="00B15508">
      <w:pPr>
        <w:pStyle w:val="VCAAbody"/>
        <w:rPr>
          <w:szCs w:val="20"/>
          <w:lang w:val="en-AU"/>
        </w:rPr>
      </w:pPr>
      <w:r w:rsidRPr="002201B7">
        <w:rPr>
          <w:szCs w:val="20"/>
          <w:lang w:val="en-AU"/>
        </w:rPr>
        <w:t xml:space="preserve">Know </w:t>
      </w:r>
      <w:r w:rsidR="00FE62FC" w:rsidRPr="002201B7">
        <w:rPr>
          <w:szCs w:val="20"/>
          <w:lang w:val="en-AU"/>
        </w:rPr>
        <w:t>y</w:t>
      </w:r>
      <w:r w:rsidRPr="002201B7">
        <w:rPr>
          <w:szCs w:val="20"/>
          <w:lang w:val="en-AU"/>
        </w:rPr>
        <w:t>our</w:t>
      </w:r>
      <w:r w:rsidR="000D22CA" w:rsidRPr="002201B7">
        <w:rPr>
          <w:szCs w:val="20"/>
          <w:lang w:val="en-AU"/>
        </w:rPr>
        <w:t xml:space="preserve"> </w:t>
      </w:r>
      <w:r w:rsidR="00FE62FC" w:rsidRPr="002201B7">
        <w:rPr>
          <w:szCs w:val="20"/>
          <w:lang w:val="en-AU"/>
        </w:rPr>
        <w:t>w</w:t>
      </w:r>
      <w:r w:rsidR="000D22CA" w:rsidRPr="002201B7">
        <w:rPr>
          <w:szCs w:val="20"/>
          <w:lang w:val="en-AU"/>
        </w:rPr>
        <w:t>orld</w:t>
      </w:r>
      <w:r w:rsidR="002201B7" w:rsidRPr="002201B7">
        <w:rPr>
          <w:szCs w:val="20"/>
          <w:lang w:val="en-AU"/>
        </w:rPr>
        <w:t xml:space="preserve"> - c</w:t>
      </w:r>
      <w:r w:rsidR="00B15508" w:rsidRPr="002201B7">
        <w:rPr>
          <w:szCs w:val="20"/>
          <w:lang w:val="en-AU"/>
        </w:rPr>
        <w:t xml:space="preserve">areer exploration: </w:t>
      </w:r>
    </w:p>
    <w:p w14:paraId="4453816B" w14:textId="7E7F384C" w:rsidR="008D22B6" w:rsidRPr="002201B7" w:rsidRDefault="008D22B6" w:rsidP="004F2525">
      <w:pPr>
        <w:pStyle w:val="VCAAbody"/>
        <w:numPr>
          <w:ilvl w:val="0"/>
          <w:numId w:val="7"/>
        </w:numPr>
        <w:ind w:left="426"/>
        <w:rPr>
          <w:szCs w:val="20"/>
          <w:lang w:val="en-AU"/>
        </w:rPr>
      </w:pPr>
      <w:r w:rsidRPr="002201B7">
        <w:rPr>
          <w:szCs w:val="20"/>
          <w:lang w:val="en-AU"/>
        </w:rPr>
        <w:t xml:space="preserve">The tasks enable students to explore the movie industry beyond production, with a focus on marketing and distribution. The students explore the purpose of distribution and the factors that influence distribution both locally and internationally. </w:t>
      </w:r>
    </w:p>
    <w:p w14:paraId="6FD036F5" w14:textId="4A9F5352" w:rsidR="008D22B6" w:rsidRPr="002201B7" w:rsidRDefault="008D22B6" w:rsidP="004F2525">
      <w:pPr>
        <w:pStyle w:val="VCAAbody"/>
        <w:numPr>
          <w:ilvl w:val="0"/>
          <w:numId w:val="7"/>
        </w:numPr>
        <w:ind w:left="426"/>
        <w:rPr>
          <w:szCs w:val="20"/>
          <w:lang w:val="en-AU"/>
        </w:rPr>
      </w:pPr>
      <w:r w:rsidRPr="002201B7">
        <w:rPr>
          <w:szCs w:val="20"/>
          <w:lang w:val="en-AU"/>
        </w:rPr>
        <w:t xml:space="preserve">The students explore the process of distribution and the roles of people involved in </w:t>
      </w:r>
      <w:r w:rsidR="004003EF" w:rsidRPr="002201B7">
        <w:rPr>
          <w:szCs w:val="20"/>
          <w:lang w:val="en-AU"/>
        </w:rPr>
        <w:t>post-production</w:t>
      </w:r>
      <w:r w:rsidRPr="002201B7">
        <w:rPr>
          <w:szCs w:val="20"/>
          <w:lang w:val="en-AU"/>
        </w:rPr>
        <w:t xml:space="preserve">, distribution and marketing. </w:t>
      </w:r>
    </w:p>
    <w:p w14:paraId="150EC32E" w14:textId="3125D44F" w:rsidR="00B15508" w:rsidRPr="002201B7" w:rsidRDefault="00834DC8" w:rsidP="00B15508">
      <w:pPr>
        <w:pStyle w:val="VCAAbody"/>
        <w:rPr>
          <w:lang w:val="en-AU"/>
        </w:rPr>
      </w:pPr>
      <w:r w:rsidRPr="002201B7">
        <w:rPr>
          <w:lang w:val="en-AU"/>
        </w:rPr>
        <w:t xml:space="preserve">Manage your future </w:t>
      </w:r>
      <w:r w:rsidR="004F2525">
        <w:rPr>
          <w:lang w:val="en-AU"/>
        </w:rPr>
        <w:t>-</w:t>
      </w:r>
      <w:r w:rsidRPr="002201B7">
        <w:rPr>
          <w:lang w:val="en-AU"/>
        </w:rPr>
        <w:t xml:space="preserve"> </w:t>
      </w:r>
      <w:r w:rsidR="00FE62FC" w:rsidRPr="002201B7">
        <w:rPr>
          <w:lang w:val="en-AU"/>
        </w:rPr>
        <w:t xml:space="preserve">be </w:t>
      </w:r>
      <w:r w:rsidR="00DA0B71" w:rsidRPr="002201B7">
        <w:rPr>
          <w:lang w:val="en-AU"/>
        </w:rPr>
        <w:t>proactive</w:t>
      </w:r>
      <w:r w:rsidR="00FE62FC" w:rsidRPr="002201B7">
        <w:rPr>
          <w:lang w:val="en-AU"/>
        </w:rPr>
        <w:t>.</w:t>
      </w:r>
    </w:p>
    <w:p w14:paraId="6136DD94" w14:textId="0C9426BD" w:rsidR="00DB4276" w:rsidRDefault="008D22B6" w:rsidP="004F2525">
      <w:pPr>
        <w:pStyle w:val="VCAAbody"/>
        <w:numPr>
          <w:ilvl w:val="0"/>
          <w:numId w:val="9"/>
        </w:numPr>
        <w:ind w:left="426"/>
      </w:pPr>
      <w:r w:rsidRPr="002201B7">
        <w:t xml:space="preserve">By studying aspects of </w:t>
      </w:r>
      <w:r w:rsidR="004F2525" w:rsidRPr="002201B7">
        <w:t xml:space="preserve">Media Arts </w:t>
      </w:r>
      <w:r w:rsidR="004F2525">
        <w:t>(</w:t>
      </w:r>
      <w:r w:rsidRPr="002201B7">
        <w:t>such as viewpoints, the communication of concepts and the process of distribution</w:t>
      </w:r>
      <w:r w:rsidR="004F2525">
        <w:t>)</w:t>
      </w:r>
      <w:r w:rsidRPr="002201B7">
        <w:t>, students gain skills that are transferable</w:t>
      </w:r>
      <w:r>
        <w:t xml:space="preserve"> to other learning disciplines. These concepts are common threads throughout the </w:t>
      </w:r>
      <w:r w:rsidR="00F93215">
        <w:t xml:space="preserve">Arts. </w:t>
      </w:r>
    </w:p>
    <w:p w14:paraId="5938D504" w14:textId="4751DE89" w:rsidR="00F93215" w:rsidRDefault="00F93215" w:rsidP="004F2525">
      <w:pPr>
        <w:pStyle w:val="VCAAbody"/>
        <w:numPr>
          <w:ilvl w:val="0"/>
          <w:numId w:val="9"/>
        </w:numPr>
        <w:ind w:left="426"/>
      </w:pPr>
      <w:r>
        <w:lastRenderedPageBreak/>
        <w:t>Students build skills in critical and creative thinking, interpersonal skills, inter</w:t>
      </w:r>
      <w:r w:rsidR="000917B4">
        <w:t>-</w:t>
      </w:r>
      <w:r>
        <w:t xml:space="preserve">cultural understanding and ethical understanding that can be transferred to other learning activities and careers. </w:t>
      </w:r>
    </w:p>
    <w:p w14:paraId="2AD30E5B" w14:textId="77777777" w:rsidR="000917B4" w:rsidRPr="000917B4" w:rsidRDefault="000917B4" w:rsidP="000917B4">
      <w:pPr>
        <w:jc w:val="right"/>
      </w:pPr>
    </w:p>
    <w:sectPr w:rsidR="000917B4" w:rsidRPr="000917B4" w:rsidSect="00B15508">
      <w:headerReference w:type="default" r:id="rId13"/>
      <w:footerReference w:type="default" r:id="rId14"/>
      <w:headerReference w:type="first" r:id="rId15"/>
      <w:footerReference w:type="first" r:id="rId16"/>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51C94" w14:textId="77777777" w:rsidR="006B7DA6" w:rsidRDefault="006B7DA6">
      <w:pPr>
        <w:spacing w:after="0" w:line="240" w:lineRule="auto"/>
      </w:pPr>
      <w:r>
        <w:separator/>
      </w:r>
    </w:p>
  </w:endnote>
  <w:endnote w:type="continuationSeparator" w:id="0">
    <w:p w14:paraId="40BC88A2" w14:textId="77777777" w:rsidR="006B7DA6" w:rsidRDefault="006B7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0917B4" w:rsidRPr="000917B4" w14:paraId="1A099235" w14:textId="77777777" w:rsidTr="00BB3BAB">
      <w:trPr>
        <w:trHeight w:val="476"/>
      </w:trPr>
      <w:tc>
        <w:tcPr>
          <w:tcW w:w="1667" w:type="pct"/>
          <w:tcMar>
            <w:left w:w="0" w:type="dxa"/>
            <w:right w:w="0" w:type="dxa"/>
          </w:tcMar>
        </w:tcPr>
        <w:p w14:paraId="5DDD25D0" w14:textId="77777777" w:rsidR="0050066B" w:rsidRPr="00D06414" w:rsidRDefault="002F3FB5" w:rsidP="00BB3BAB">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0800805F" w14:textId="77777777" w:rsidR="0050066B" w:rsidRPr="00D06414" w:rsidRDefault="006B7DA6" w:rsidP="00D06414">
          <w:pPr>
            <w:tabs>
              <w:tab w:val="right" w:pos="9639"/>
            </w:tabs>
            <w:spacing w:before="120" w:line="240" w:lineRule="exact"/>
            <w:rPr>
              <w:rFonts w:asciiTheme="majorHAnsi" w:hAnsiTheme="majorHAnsi" w:cs="Arial"/>
              <w:color w:val="ED7D31" w:themeColor="accent2"/>
              <w:sz w:val="18"/>
              <w:szCs w:val="18"/>
            </w:rPr>
          </w:pPr>
        </w:p>
      </w:tc>
      <w:tc>
        <w:tcPr>
          <w:tcW w:w="1666" w:type="pct"/>
          <w:tcMar>
            <w:left w:w="0" w:type="dxa"/>
            <w:right w:w="0" w:type="dxa"/>
          </w:tcMar>
        </w:tcPr>
        <w:p w14:paraId="16496DE4" w14:textId="791D4868" w:rsidR="0050066B" w:rsidRPr="000917B4" w:rsidRDefault="002F3FB5" w:rsidP="00D06414">
          <w:pPr>
            <w:tabs>
              <w:tab w:val="right" w:pos="9639"/>
            </w:tabs>
            <w:spacing w:before="120" w:line="240" w:lineRule="exact"/>
            <w:jc w:val="right"/>
            <w:rPr>
              <w:rFonts w:asciiTheme="majorHAnsi" w:hAnsiTheme="majorHAnsi" w:cs="Arial"/>
              <w:color w:val="A5A5A5" w:themeColor="accent3"/>
              <w:sz w:val="18"/>
              <w:szCs w:val="18"/>
            </w:rPr>
          </w:pPr>
          <w:r w:rsidRPr="000917B4">
            <w:rPr>
              <w:rFonts w:asciiTheme="majorHAnsi" w:hAnsiTheme="majorHAnsi" w:cs="Arial"/>
              <w:color w:val="A5A5A5" w:themeColor="accent3"/>
              <w:sz w:val="18"/>
              <w:szCs w:val="18"/>
            </w:rPr>
            <w:t xml:space="preserve">Page </w:t>
          </w:r>
          <w:r w:rsidRPr="000917B4">
            <w:rPr>
              <w:rFonts w:asciiTheme="majorHAnsi" w:hAnsiTheme="majorHAnsi" w:cs="Arial"/>
              <w:color w:val="A5A5A5" w:themeColor="accent3"/>
              <w:sz w:val="18"/>
              <w:szCs w:val="18"/>
            </w:rPr>
            <w:fldChar w:fldCharType="begin"/>
          </w:r>
          <w:r w:rsidRPr="000917B4">
            <w:rPr>
              <w:rFonts w:asciiTheme="majorHAnsi" w:hAnsiTheme="majorHAnsi" w:cs="Arial"/>
              <w:color w:val="A5A5A5" w:themeColor="accent3"/>
              <w:sz w:val="18"/>
              <w:szCs w:val="18"/>
            </w:rPr>
            <w:instrText xml:space="preserve"> PAGE   \* MERGEFORMAT </w:instrText>
          </w:r>
          <w:r w:rsidRPr="000917B4">
            <w:rPr>
              <w:rFonts w:asciiTheme="majorHAnsi" w:hAnsiTheme="majorHAnsi" w:cs="Arial"/>
              <w:color w:val="A5A5A5" w:themeColor="accent3"/>
              <w:sz w:val="18"/>
              <w:szCs w:val="18"/>
            </w:rPr>
            <w:fldChar w:fldCharType="separate"/>
          </w:r>
          <w:r w:rsidR="00544E59" w:rsidRPr="000917B4">
            <w:rPr>
              <w:rFonts w:asciiTheme="majorHAnsi" w:hAnsiTheme="majorHAnsi" w:cs="Arial"/>
              <w:noProof/>
              <w:color w:val="A5A5A5" w:themeColor="accent3"/>
              <w:sz w:val="18"/>
              <w:szCs w:val="18"/>
            </w:rPr>
            <w:t>2</w:t>
          </w:r>
          <w:r w:rsidRPr="000917B4">
            <w:rPr>
              <w:rFonts w:asciiTheme="majorHAnsi" w:hAnsiTheme="majorHAnsi" w:cs="Arial"/>
              <w:color w:val="A5A5A5" w:themeColor="accent3"/>
              <w:sz w:val="18"/>
              <w:szCs w:val="18"/>
            </w:rPr>
            <w:fldChar w:fldCharType="end"/>
          </w:r>
        </w:p>
      </w:tc>
    </w:tr>
  </w:tbl>
  <w:p w14:paraId="7C3AAE94" w14:textId="77777777" w:rsidR="0050066B" w:rsidRPr="00D06414" w:rsidRDefault="002F3FB5" w:rsidP="00D06414">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9264" behindDoc="1" locked="1" layoutInCell="1" allowOverlap="1" wp14:anchorId="6D417172" wp14:editId="02AA088C">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50066B" w:rsidRPr="00D06414" w14:paraId="67ADB544" w14:textId="77777777" w:rsidTr="000F5AAF">
      <w:tc>
        <w:tcPr>
          <w:tcW w:w="1459" w:type="pct"/>
          <w:tcMar>
            <w:left w:w="0" w:type="dxa"/>
            <w:right w:w="0" w:type="dxa"/>
          </w:tcMar>
        </w:tcPr>
        <w:p w14:paraId="582B637F" w14:textId="77777777" w:rsidR="0050066B" w:rsidRPr="00D06414" w:rsidRDefault="002F3FB5" w:rsidP="00D06414">
          <w:pPr>
            <w:tabs>
              <w:tab w:val="right" w:pos="9639"/>
            </w:tabs>
            <w:spacing w:before="120" w:line="240" w:lineRule="exact"/>
            <w:rPr>
              <w:rFonts w:asciiTheme="majorHAnsi" w:hAnsiTheme="majorHAnsi" w:cs="Arial"/>
              <w:color w:val="ED7D31"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394F035" w14:textId="77777777" w:rsidR="0050066B" w:rsidRPr="00D06414" w:rsidRDefault="006B7DA6" w:rsidP="00D06414">
          <w:pPr>
            <w:tabs>
              <w:tab w:val="right" w:pos="9639"/>
            </w:tabs>
            <w:spacing w:before="120" w:line="240" w:lineRule="exact"/>
            <w:rPr>
              <w:rFonts w:asciiTheme="majorHAnsi" w:hAnsiTheme="majorHAnsi" w:cs="Arial"/>
              <w:color w:val="ED7D31" w:themeColor="accent2"/>
              <w:sz w:val="18"/>
              <w:szCs w:val="18"/>
            </w:rPr>
          </w:pPr>
        </w:p>
      </w:tc>
      <w:tc>
        <w:tcPr>
          <w:tcW w:w="1770" w:type="pct"/>
          <w:tcMar>
            <w:left w:w="0" w:type="dxa"/>
            <w:right w:w="0" w:type="dxa"/>
          </w:tcMar>
        </w:tcPr>
        <w:p w14:paraId="53CFD866" w14:textId="77777777" w:rsidR="0050066B" w:rsidRPr="00D06414" w:rsidRDefault="006B7DA6" w:rsidP="00D06414">
          <w:pPr>
            <w:tabs>
              <w:tab w:val="right" w:pos="9639"/>
            </w:tabs>
            <w:spacing w:before="120" w:line="240" w:lineRule="exact"/>
            <w:jc w:val="right"/>
            <w:rPr>
              <w:rFonts w:asciiTheme="majorHAnsi" w:hAnsiTheme="majorHAnsi" w:cs="Arial"/>
              <w:color w:val="ED7D31" w:themeColor="accent2"/>
              <w:sz w:val="18"/>
              <w:szCs w:val="18"/>
            </w:rPr>
          </w:pPr>
        </w:p>
      </w:tc>
    </w:tr>
  </w:tbl>
  <w:p w14:paraId="0E0FE758" w14:textId="77777777" w:rsidR="0050066B" w:rsidRPr="00D06414" w:rsidRDefault="002F3FB5" w:rsidP="00D06414">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61312" behindDoc="1" locked="1" layoutInCell="1" allowOverlap="1" wp14:anchorId="314ED305" wp14:editId="380227C8">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4D097" w14:textId="77777777" w:rsidR="006B7DA6" w:rsidRDefault="006B7DA6">
      <w:pPr>
        <w:spacing w:after="0" w:line="240" w:lineRule="auto"/>
      </w:pPr>
      <w:r>
        <w:separator/>
      </w:r>
    </w:p>
  </w:footnote>
  <w:footnote w:type="continuationSeparator" w:id="0">
    <w:p w14:paraId="5158B79D" w14:textId="77777777" w:rsidR="006B7DA6" w:rsidRDefault="006B7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A09AA" w14:textId="34A2168C" w:rsidR="0050066B" w:rsidRPr="0038622E" w:rsidRDefault="002F3FB5" w:rsidP="0038622E">
    <w:pPr>
      <w:pStyle w:val="VCAAbody"/>
      <w:rPr>
        <w:color w:val="0F7EB4"/>
      </w:rPr>
    </w:pPr>
    <w:r>
      <w:t>Embedding career education in the Victorian Curriculum F–10 – Visual Arts levels 9 and 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FF8EA" w14:textId="77777777" w:rsidR="0050066B" w:rsidRPr="009370BC" w:rsidRDefault="002F3FB5" w:rsidP="00970580">
    <w:pPr>
      <w:spacing w:after="0"/>
      <w:ind w:right="-142"/>
      <w:jc w:val="right"/>
    </w:pPr>
    <w:r>
      <w:rPr>
        <w:noProof/>
        <w:lang w:val="en-AU" w:eastAsia="en-AU"/>
      </w:rPr>
      <w:drawing>
        <wp:anchor distT="0" distB="0" distL="114300" distR="114300" simplePos="0" relativeHeight="251660288" behindDoc="1" locked="1" layoutInCell="1" allowOverlap="1" wp14:anchorId="50168626" wp14:editId="0B254EDB">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77FC2"/>
    <w:multiLevelType w:val="hybridMultilevel"/>
    <w:tmpl w:val="36909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913F2D"/>
    <w:multiLevelType w:val="hybridMultilevel"/>
    <w:tmpl w:val="C8724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327A6F"/>
    <w:multiLevelType w:val="hybridMultilevel"/>
    <w:tmpl w:val="0E7E55CC"/>
    <w:lvl w:ilvl="0" w:tplc="E3E69DFA">
      <w:start w:val="1"/>
      <w:numFmt w:val="bullet"/>
      <w:pStyle w:val="VCAA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AB2266"/>
    <w:multiLevelType w:val="hybridMultilevel"/>
    <w:tmpl w:val="C2D02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622E1F"/>
    <w:multiLevelType w:val="hybridMultilevel"/>
    <w:tmpl w:val="39503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480117"/>
    <w:multiLevelType w:val="hybridMultilevel"/>
    <w:tmpl w:val="D9120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AA7508"/>
    <w:multiLevelType w:val="hybridMultilevel"/>
    <w:tmpl w:val="E9F03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B22C1B"/>
    <w:multiLevelType w:val="hybridMultilevel"/>
    <w:tmpl w:val="9DF2E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117372"/>
    <w:multiLevelType w:val="hybridMultilevel"/>
    <w:tmpl w:val="7A628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8"/>
  </w:num>
  <w:num w:numId="5">
    <w:abstractNumId w:val="1"/>
  </w:num>
  <w:num w:numId="6">
    <w:abstractNumId w:val="3"/>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508"/>
    <w:rsid w:val="00014EAF"/>
    <w:rsid w:val="00061480"/>
    <w:rsid w:val="00087D7A"/>
    <w:rsid w:val="000917B4"/>
    <w:rsid w:val="000A357E"/>
    <w:rsid w:val="000D22CA"/>
    <w:rsid w:val="000F0AED"/>
    <w:rsid w:val="00107A79"/>
    <w:rsid w:val="00140CFE"/>
    <w:rsid w:val="00152426"/>
    <w:rsid w:val="00156E87"/>
    <w:rsid w:val="002049E0"/>
    <w:rsid w:val="002201B7"/>
    <w:rsid w:val="002414AD"/>
    <w:rsid w:val="00264EBE"/>
    <w:rsid w:val="002A6AB5"/>
    <w:rsid w:val="002B4251"/>
    <w:rsid w:val="002B6FDA"/>
    <w:rsid w:val="002B7740"/>
    <w:rsid w:val="002C67BF"/>
    <w:rsid w:val="002D3033"/>
    <w:rsid w:val="002E5D6B"/>
    <w:rsid w:val="002F3FB5"/>
    <w:rsid w:val="0035414B"/>
    <w:rsid w:val="003C2BA0"/>
    <w:rsid w:val="003F37A2"/>
    <w:rsid w:val="003F4A9C"/>
    <w:rsid w:val="004003EF"/>
    <w:rsid w:val="00402EBD"/>
    <w:rsid w:val="00414E63"/>
    <w:rsid w:val="00415E04"/>
    <w:rsid w:val="00420CB7"/>
    <w:rsid w:val="00453349"/>
    <w:rsid w:val="00461387"/>
    <w:rsid w:val="004F2525"/>
    <w:rsid w:val="004F7ECB"/>
    <w:rsid w:val="005175FC"/>
    <w:rsid w:val="00544E59"/>
    <w:rsid w:val="00566C5A"/>
    <w:rsid w:val="0057613F"/>
    <w:rsid w:val="0058034C"/>
    <w:rsid w:val="00585610"/>
    <w:rsid w:val="005C0B77"/>
    <w:rsid w:val="005D7291"/>
    <w:rsid w:val="00651167"/>
    <w:rsid w:val="006A7426"/>
    <w:rsid w:val="006B7DA6"/>
    <w:rsid w:val="006B7FDC"/>
    <w:rsid w:val="006E324E"/>
    <w:rsid w:val="006E469B"/>
    <w:rsid w:val="006E5BD2"/>
    <w:rsid w:val="006E7380"/>
    <w:rsid w:val="00704971"/>
    <w:rsid w:val="00757B48"/>
    <w:rsid w:val="00763B2D"/>
    <w:rsid w:val="007D2A81"/>
    <w:rsid w:val="00834DC8"/>
    <w:rsid w:val="00840E5F"/>
    <w:rsid w:val="00866889"/>
    <w:rsid w:val="008829C9"/>
    <w:rsid w:val="008C07E1"/>
    <w:rsid w:val="008C6DB5"/>
    <w:rsid w:val="008D1FC9"/>
    <w:rsid w:val="008D22B6"/>
    <w:rsid w:val="00900548"/>
    <w:rsid w:val="009105D1"/>
    <w:rsid w:val="00944D02"/>
    <w:rsid w:val="00970846"/>
    <w:rsid w:val="00980CA9"/>
    <w:rsid w:val="009B792E"/>
    <w:rsid w:val="009F692A"/>
    <w:rsid w:val="00A21DE9"/>
    <w:rsid w:val="00A257BB"/>
    <w:rsid w:val="00A25947"/>
    <w:rsid w:val="00AB5E3E"/>
    <w:rsid w:val="00AD245D"/>
    <w:rsid w:val="00B15508"/>
    <w:rsid w:val="00B26268"/>
    <w:rsid w:val="00B538C7"/>
    <w:rsid w:val="00B961F4"/>
    <w:rsid w:val="00BB6115"/>
    <w:rsid w:val="00BC3493"/>
    <w:rsid w:val="00C538B3"/>
    <w:rsid w:val="00C93B2F"/>
    <w:rsid w:val="00CA0CE0"/>
    <w:rsid w:val="00CB7CFB"/>
    <w:rsid w:val="00CF0B74"/>
    <w:rsid w:val="00CF369B"/>
    <w:rsid w:val="00CF3B0D"/>
    <w:rsid w:val="00D06C7B"/>
    <w:rsid w:val="00D1411A"/>
    <w:rsid w:val="00D25D78"/>
    <w:rsid w:val="00D26D05"/>
    <w:rsid w:val="00DA0B71"/>
    <w:rsid w:val="00DB1327"/>
    <w:rsid w:val="00DB4276"/>
    <w:rsid w:val="00DD0E05"/>
    <w:rsid w:val="00E019F1"/>
    <w:rsid w:val="00E03C0A"/>
    <w:rsid w:val="00E108A1"/>
    <w:rsid w:val="00E13AC9"/>
    <w:rsid w:val="00E14186"/>
    <w:rsid w:val="00E17B46"/>
    <w:rsid w:val="00E25B5D"/>
    <w:rsid w:val="00E52D87"/>
    <w:rsid w:val="00E7206C"/>
    <w:rsid w:val="00E74EDD"/>
    <w:rsid w:val="00E761BA"/>
    <w:rsid w:val="00E76C93"/>
    <w:rsid w:val="00E866E0"/>
    <w:rsid w:val="00E916EC"/>
    <w:rsid w:val="00E95715"/>
    <w:rsid w:val="00EA6801"/>
    <w:rsid w:val="00EC06DB"/>
    <w:rsid w:val="00F154AA"/>
    <w:rsid w:val="00F47D0B"/>
    <w:rsid w:val="00F75CEB"/>
    <w:rsid w:val="00F93215"/>
    <w:rsid w:val="00FA0C54"/>
    <w:rsid w:val="00FA35D3"/>
    <w:rsid w:val="00FA7A12"/>
    <w:rsid w:val="00FE62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C5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508"/>
    <w:pPr>
      <w:spacing w:after="200" w:line="276" w:lineRule="auto"/>
    </w:pPr>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B155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15508"/>
    <w:rPr>
      <w:lang w:val="en-US"/>
    </w:rPr>
  </w:style>
  <w:style w:type="paragraph" w:customStyle="1" w:styleId="VCAAHeading1">
    <w:name w:val="VCAA Heading 1"/>
    <w:qFormat/>
    <w:rsid w:val="00B15508"/>
    <w:pPr>
      <w:spacing w:before="480" w:after="120" w:line="560" w:lineRule="exact"/>
      <w:outlineLvl w:val="1"/>
    </w:pPr>
    <w:rPr>
      <w:rFonts w:ascii="Arial" w:hAnsi="Arial" w:cs="Arial"/>
      <w:color w:val="0F7EB4"/>
      <w:sz w:val="48"/>
      <w:szCs w:val="40"/>
      <w:lang w:val="en-US"/>
    </w:rPr>
  </w:style>
  <w:style w:type="paragraph" w:customStyle="1" w:styleId="VCAAHeading2">
    <w:name w:val="VCAA Heading 2"/>
    <w:next w:val="VCAAbody"/>
    <w:qFormat/>
    <w:rsid w:val="00B15508"/>
    <w:pPr>
      <w:spacing w:before="240" w:after="120" w:line="480" w:lineRule="exact"/>
      <w:contextualSpacing/>
      <w:outlineLvl w:val="2"/>
    </w:pPr>
    <w:rPr>
      <w:rFonts w:ascii="Arial" w:hAnsi="Arial" w:cs="Arial"/>
      <w:color w:val="0F7EB4"/>
      <w:sz w:val="36"/>
      <w:szCs w:val="36"/>
      <w:lang w:val="en-US"/>
    </w:rPr>
  </w:style>
  <w:style w:type="paragraph" w:customStyle="1" w:styleId="VCAAHeading3">
    <w:name w:val="VCAA Heading 3"/>
    <w:next w:val="VCAAbody"/>
    <w:qFormat/>
    <w:rsid w:val="00B15508"/>
    <w:pPr>
      <w:spacing w:before="320" w:after="120" w:line="400" w:lineRule="exact"/>
      <w:outlineLvl w:val="3"/>
    </w:pPr>
    <w:rPr>
      <w:rFonts w:ascii="Arial" w:hAnsi="Arial" w:cs="Arial"/>
      <w:color w:val="0F7EB4"/>
      <w:sz w:val="32"/>
      <w:szCs w:val="24"/>
      <w:lang w:val="en-US"/>
    </w:rPr>
  </w:style>
  <w:style w:type="paragraph" w:customStyle="1" w:styleId="VCAAbody">
    <w:name w:val="VCAA body"/>
    <w:link w:val="VCAAbodyChar"/>
    <w:qFormat/>
    <w:rsid w:val="00B15508"/>
    <w:pPr>
      <w:spacing w:before="120" w:after="120" w:line="280" w:lineRule="exact"/>
    </w:pPr>
    <w:rPr>
      <w:rFonts w:ascii="Arial" w:hAnsi="Arial" w:cs="Arial"/>
      <w:color w:val="000000" w:themeColor="text1"/>
      <w:sz w:val="20"/>
      <w:lang w:val="en-US"/>
    </w:rPr>
  </w:style>
  <w:style w:type="paragraph" w:customStyle="1" w:styleId="VCAAtablecondensed">
    <w:name w:val="VCAA table condensed"/>
    <w:qFormat/>
    <w:rsid w:val="00B15508"/>
    <w:pPr>
      <w:spacing w:before="80" w:after="80" w:line="280" w:lineRule="exact"/>
    </w:pPr>
    <w:rPr>
      <w:rFonts w:ascii="Arial Narrow" w:hAnsi="Arial Narrow" w:cs="Arial"/>
      <w:sz w:val="20"/>
      <w:lang w:val="en-US"/>
    </w:rPr>
  </w:style>
  <w:style w:type="paragraph" w:customStyle="1" w:styleId="VCAAtablecondensedheading">
    <w:name w:val="VCAA table condensed heading"/>
    <w:basedOn w:val="VCAAtablecondensed"/>
    <w:qFormat/>
    <w:rsid w:val="00B15508"/>
    <w:rPr>
      <w:color w:val="FFFFFF" w:themeColor="background1"/>
    </w:rPr>
  </w:style>
  <w:style w:type="paragraph" w:customStyle="1" w:styleId="VCAAbullet">
    <w:name w:val="VCAA bullet"/>
    <w:basedOn w:val="VCAAbody"/>
    <w:autoRedefine/>
    <w:qFormat/>
    <w:rsid w:val="00B15508"/>
    <w:pPr>
      <w:numPr>
        <w:numId w:val="1"/>
      </w:numPr>
      <w:tabs>
        <w:tab w:val="num" w:pos="360"/>
        <w:tab w:val="left" w:pos="425"/>
      </w:tabs>
      <w:spacing w:before="60" w:after="60"/>
      <w:ind w:left="0" w:firstLine="0"/>
      <w:contextualSpacing/>
    </w:pPr>
    <w:rPr>
      <w:rFonts w:asciiTheme="minorHAnsi" w:eastAsia="Times New Roman" w:hAnsiTheme="minorHAnsi" w:cstheme="minorHAnsi"/>
      <w:color w:val="444444"/>
      <w:kern w:val="22"/>
      <w:szCs w:val="20"/>
      <w:lang w:val="en-GB" w:eastAsia="en-AU"/>
    </w:rPr>
  </w:style>
  <w:style w:type="paragraph" w:customStyle="1" w:styleId="VCAAHeading4">
    <w:name w:val="VCAA Heading 4"/>
    <w:next w:val="VCAAbody"/>
    <w:qFormat/>
    <w:rsid w:val="00B15508"/>
    <w:pPr>
      <w:spacing w:before="280" w:after="120" w:line="360" w:lineRule="exact"/>
      <w:outlineLvl w:val="4"/>
    </w:pPr>
    <w:rPr>
      <w:rFonts w:ascii="Arial" w:hAnsi="Arial" w:cs="Arial"/>
      <w:color w:val="0F7EB4"/>
      <w:sz w:val="24"/>
      <w:lang w:val="en" w:eastAsia="en-AU"/>
    </w:rPr>
  </w:style>
  <w:style w:type="table" w:customStyle="1" w:styleId="VCAATable">
    <w:name w:val="VCAA Table"/>
    <w:basedOn w:val="TableNormal"/>
    <w:uiPriority w:val="99"/>
    <w:rsid w:val="00B15508"/>
    <w:pPr>
      <w:spacing w:before="40" w:after="40" w:line="240" w:lineRule="auto"/>
    </w:pPr>
    <w:rPr>
      <w:rFonts w:ascii="Arial Narrow" w:hAnsi="Arial Narrow"/>
      <w:color w:val="000000" w:themeColor="text1"/>
      <w:lang w:val="en-US"/>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character" w:styleId="Hyperlink">
    <w:name w:val="Hyperlink"/>
    <w:basedOn w:val="DefaultParagraphFont"/>
    <w:uiPriority w:val="99"/>
    <w:unhideWhenUsed/>
    <w:rsid w:val="00B15508"/>
    <w:rPr>
      <w:color w:val="0563C1" w:themeColor="hyperlink"/>
      <w:u w:val="single"/>
    </w:rPr>
  </w:style>
  <w:style w:type="character" w:customStyle="1" w:styleId="VCAAbodyChar">
    <w:name w:val="VCAA body Char"/>
    <w:basedOn w:val="DefaultParagraphFont"/>
    <w:link w:val="VCAAbody"/>
    <w:rsid w:val="00B15508"/>
    <w:rPr>
      <w:rFonts w:ascii="Arial" w:hAnsi="Arial" w:cs="Arial"/>
      <w:color w:val="000000" w:themeColor="text1"/>
      <w:sz w:val="20"/>
      <w:lang w:val="en-US"/>
    </w:rPr>
  </w:style>
  <w:style w:type="paragraph" w:customStyle="1" w:styleId="VCAAbody-withlargetabandhangingindent">
    <w:name w:val="VCAA body - with large tab and hanging indent"/>
    <w:basedOn w:val="Normal"/>
    <w:qFormat/>
    <w:rsid w:val="00B15508"/>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B15508"/>
    <w:rPr>
      <w:sz w:val="16"/>
      <w:szCs w:val="16"/>
    </w:rPr>
  </w:style>
  <w:style w:type="paragraph" w:styleId="CommentText">
    <w:name w:val="annotation text"/>
    <w:basedOn w:val="Normal"/>
    <w:link w:val="CommentTextChar"/>
    <w:uiPriority w:val="99"/>
    <w:unhideWhenUsed/>
    <w:rsid w:val="00B15508"/>
    <w:pPr>
      <w:spacing w:line="240" w:lineRule="auto"/>
    </w:pPr>
    <w:rPr>
      <w:sz w:val="20"/>
      <w:szCs w:val="20"/>
    </w:rPr>
  </w:style>
  <w:style w:type="character" w:customStyle="1" w:styleId="CommentTextChar">
    <w:name w:val="Comment Text Char"/>
    <w:basedOn w:val="DefaultParagraphFont"/>
    <w:link w:val="CommentText"/>
    <w:uiPriority w:val="99"/>
    <w:rsid w:val="00B15508"/>
    <w:rPr>
      <w:sz w:val="20"/>
      <w:szCs w:val="20"/>
      <w:lang w:val="en-US"/>
    </w:rPr>
  </w:style>
  <w:style w:type="paragraph" w:customStyle="1" w:styleId="VCAAbodyintrotext">
    <w:name w:val="VCAA body intro text"/>
    <w:basedOn w:val="VCAAbody"/>
    <w:qFormat/>
    <w:rsid w:val="00B15508"/>
    <w:pPr>
      <w:spacing w:before="360" w:line="320" w:lineRule="exact"/>
    </w:pPr>
    <w:rPr>
      <w:sz w:val="24"/>
      <w:szCs w:val="24"/>
    </w:rPr>
  </w:style>
  <w:style w:type="paragraph" w:styleId="BalloonText">
    <w:name w:val="Balloon Text"/>
    <w:basedOn w:val="Normal"/>
    <w:link w:val="BalloonTextChar"/>
    <w:uiPriority w:val="99"/>
    <w:semiHidden/>
    <w:unhideWhenUsed/>
    <w:rsid w:val="00B15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508"/>
    <w:rPr>
      <w:rFonts w:ascii="Segoe UI" w:hAnsi="Segoe UI" w:cs="Segoe UI"/>
      <w:sz w:val="18"/>
      <w:szCs w:val="18"/>
      <w:lang w:val="en-US"/>
    </w:rPr>
  </w:style>
  <w:style w:type="character" w:styleId="FollowedHyperlink">
    <w:name w:val="FollowedHyperlink"/>
    <w:basedOn w:val="DefaultParagraphFont"/>
    <w:uiPriority w:val="99"/>
    <w:semiHidden/>
    <w:unhideWhenUsed/>
    <w:rsid w:val="00E7206C"/>
    <w:rPr>
      <w:color w:val="954F72" w:themeColor="followedHyperlink"/>
      <w:u w:val="single"/>
    </w:rPr>
  </w:style>
  <w:style w:type="character" w:customStyle="1" w:styleId="UnresolvedMention1">
    <w:name w:val="Unresolved Mention1"/>
    <w:basedOn w:val="DefaultParagraphFont"/>
    <w:uiPriority w:val="99"/>
    <w:semiHidden/>
    <w:unhideWhenUsed/>
    <w:rsid w:val="00107A7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B7FDC"/>
    <w:rPr>
      <w:b/>
      <w:bCs/>
    </w:rPr>
  </w:style>
  <w:style w:type="character" w:customStyle="1" w:styleId="CommentSubjectChar">
    <w:name w:val="Comment Subject Char"/>
    <w:basedOn w:val="CommentTextChar"/>
    <w:link w:val="CommentSubject"/>
    <w:uiPriority w:val="99"/>
    <w:semiHidden/>
    <w:rsid w:val="006B7FDC"/>
    <w:rPr>
      <w:b/>
      <w:bCs/>
      <w:sz w:val="20"/>
      <w:szCs w:val="20"/>
      <w:lang w:val="en-US"/>
    </w:rPr>
  </w:style>
  <w:style w:type="paragraph" w:styleId="Header">
    <w:name w:val="header"/>
    <w:basedOn w:val="Normal"/>
    <w:link w:val="HeaderChar"/>
    <w:uiPriority w:val="99"/>
    <w:unhideWhenUsed/>
    <w:rsid w:val="006E4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69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victoriancurriculum.vcaa.vic.edu.au/Curriculum/ContentDescription/VCAMAP04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victoriancurriculum.vcaa.vic.edu.au/Curriculum/ContentDescription/VCAMAM043"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victoriancurriculum.vcaa.vic.edu.au/Curriculum/ContentDescription/VCAMAM04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645367-FA50-4D37-A1E5-C22CECAC1082}">
  <ds:schemaRefs>
    <ds:schemaRef ds:uri="http://schemas.microsoft.com/sharepoint/v3/contenttype/forms"/>
  </ds:schemaRefs>
</ds:datastoreItem>
</file>

<file path=customXml/itemProps2.xml><?xml version="1.0" encoding="utf-8"?>
<ds:datastoreItem xmlns:ds="http://schemas.openxmlformats.org/officeDocument/2006/customXml" ds:itemID="{532AA847-85CA-46E6-AA2F-C1446125B1E5}">
  <ds:schemaRefs>
    <ds:schemaRef ds:uri="http://schemas.microsoft.com/office/2006/metadata/properties"/>
    <ds:schemaRef ds:uri="http://schemas.microsoft.com/office/infopath/2007/PartnerControls"/>
    <ds:schemaRef ds:uri="1fe43362-8010-4e8f-b6ea-08e9e729bbf3"/>
  </ds:schemaRefs>
</ds:datastoreItem>
</file>

<file path=customXml/itemProps3.xml><?xml version="1.0" encoding="utf-8"?>
<ds:datastoreItem xmlns:ds="http://schemas.openxmlformats.org/officeDocument/2006/customXml" ds:itemID="{64444386-F103-4A11-BCB9-2F5ADBE99FCB}"/>
</file>

<file path=docProps/app.xml><?xml version="1.0" encoding="utf-8"?>
<Properties xmlns="http://schemas.openxmlformats.org/officeDocument/2006/extended-properties" xmlns:vt="http://schemas.openxmlformats.org/officeDocument/2006/docPropsVTypes">
  <Template>Normal.dotm</Template>
  <TotalTime>1</TotalTime>
  <Pages>3</Pages>
  <Words>746</Words>
  <Characters>4471</Characters>
  <Application>Microsoft Office Word</Application>
  <DocSecurity>0</DocSecurity>
  <Lines>88</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subject/>
  <dc:creator/>
  <cp:keywords>career education, curriculum resources, Media Arts</cp:keywords>
  <dc:description/>
  <cp:lastModifiedBy/>
  <cp:revision>2</cp:revision>
  <dcterms:created xsi:type="dcterms:W3CDTF">2020-09-28T05:50:00Z</dcterms:created>
  <dcterms:modified xsi:type="dcterms:W3CDTF">2020-09-28T06:07:00Z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