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1B9747C" w:rsidR="00086CFC" w:rsidRPr="004115C3" w:rsidRDefault="00C2005D" w:rsidP="00D67F4C">
      <w:pPr>
        <w:pStyle w:val="VCAAHeading1"/>
      </w:pPr>
      <w:r w:rsidRPr="00FC69EE">
        <w:t>E</w:t>
      </w:r>
      <w:r w:rsidR="00E56D1D" w:rsidRPr="004115C3">
        <w:t>m</w:t>
      </w:r>
      <w:r w:rsidR="007E7D1F" w:rsidRPr="004115C3">
        <w:t xml:space="preserve">bedding career education in </w:t>
      </w:r>
      <w:r w:rsidR="00E56D1D" w:rsidRPr="004115C3">
        <w:t>the Victorian Curriculum F–10</w:t>
      </w:r>
      <w:r w:rsidR="00086CFC" w:rsidRPr="004115C3">
        <w:t xml:space="preserve"> </w:t>
      </w:r>
    </w:p>
    <w:p w14:paraId="309AA2D5" w14:textId="03429A41" w:rsidR="004F6DE0" w:rsidRPr="008C0A84" w:rsidRDefault="00B36CAF" w:rsidP="004F6DE0">
      <w:pPr>
        <w:pStyle w:val="VCAAHeading2"/>
        <w:rPr>
          <w:lang w:val="en-AU"/>
        </w:rPr>
      </w:pPr>
      <w:bookmarkStart w:id="0" w:name="TemplateOverview"/>
      <w:bookmarkEnd w:id="0"/>
      <w:r w:rsidRPr="00B36CAF">
        <w:rPr>
          <w:lang w:val="en-AU"/>
        </w:rPr>
        <w:t>Critical and Creative Thinking</w:t>
      </w:r>
      <w:r w:rsidR="006F58F8" w:rsidRPr="00B36CAF">
        <w:rPr>
          <w:lang w:val="en-AU"/>
        </w:rPr>
        <w:t xml:space="preserve">, Levels </w:t>
      </w:r>
      <w:r w:rsidRPr="00B36CAF">
        <w:rPr>
          <w:lang w:val="en-AU"/>
        </w:rPr>
        <w:t>7 and 8</w:t>
      </w:r>
    </w:p>
    <w:p w14:paraId="2E354ED1" w14:textId="52B6AC49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7958C11C" w:rsidR="008B1278" w:rsidRPr="008C0A84" w:rsidRDefault="008B1278" w:rsidP="00D67F4C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B36CAF" w:rsidRPr="00417B9E">
        <w:t>Critical and Creative Thinking, Levels 7 and 8</w:t>
      </w:r>
    </w:p>
    <w:p w14:paraId="1FB5B60B" w14:textId="1DC66794" w:rsidR="008B1278" w:rsidRPr="008C0A84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B36CAF" w:rsidRPr="00290915">
        <w:t>Consider how problems can be segmented into discrete stages, new knowledge synthesised during problem-solving and criteria used to assess emerging ideas and proposals (</w:t>
      </w:r>
      <w:hyperlink r:id="rId11" w:history="1">
        <w:r w:rsidR="00B36CAF" w:rsidRPr="00095973">
          <w:rPr>
            <w:rStyle w:val="Hyperlink"/>
          </w:rPr>
          <w:t>VCCCTM042</w:t>
        </w:r>
      </w:hyperlink>
      <w:r w:rsidR="00B36CAF" w:rsidRPr="00290915">
        <w:t>)</w:t>
      </w:r>
    </w:p>
    <w:p w14:paraId="36A2C730" w14:textId="51A28632" w:rsidR="007E7D1F" w:rsidRPr="00D67F4C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2177E9">
        <w:t>Using a variety of</w:t>
      </w:r>
      <w:r w:rsidR="002177E9" w:rsidRPr="00417B9E">
        <w:t xml:space="preserve"> di</w:t>
      </w:r>
      <w:r w:rsidR="002177E9">
        <w:t>fferent methods to represent ideas.</w:t>
      </w:r>
    </w:p>
    <w:p w14:paraId="2364A01C" w14:textId="5CF53E70" w:rsidR="00421DB1" w:rsidRPr="008C0A84" w:rsidRDefault="00421DB1" w:rsidP="00B51FA6">
      <w:pPr>
        <w:pStyle w:val="VCAAbody-withlargetabandhangingindent"/>
      </w:pPr>
      <w:r w:rsidRPr="00D67F4C">
        <w:rPr>
          <w:b/>
          <w:bCs/>
        </w:rPr>
        <w:t>Summary of adaptation, change, addition:</w:t>
      </w:r>
      <w:r>
        <w:tab/>
      </w:r>
      <w:r w:rsidR="002177E9">
        <w:t>Using a variety of</w:t>
      </w:r>
      <w:r w:rsidR="002177E9" w:rsidRPr="00417B9E">
        <w:t xml:space="preserve"> different </w:t>
      </w:r>
      <w:r w:rsidR="002177E9">
        <w:t>methods</w:t>
      </w:r>
      <w:r w:rsidR="002177E9" w:rsidRPr="00417B9E">
        <w:t xml:space="preserve"> to represent ideas </w:t>
      </w:r>
      <w:r w:rsidR="002177E9">
        <w:t>to justify thinking during a mock business proposal.</w:t>
      </w:r>
    </w:p>
    <w:p w14:paraId="65DFB73F" w14:textId="476944D9" w:rsidR="00254888" w:rsidRPr="00D67F4C" w:rsidRDefault="00254888" w:rsidP="00D67F4C">
      <w:pPr>
        <w:pStyle w:val="VCAAHeading3"/>
      </w:pPr>
      <w:r w:rsidRPr="00D67F4C">
        <w:t xml:space="preserve">2. Adapt the learning activity to </w:t>
      </w:r>
      <w:r w:rsidR="00FF47DF" w:rsidRPr="00D67F4C">
        <w:t>include</w:t>
      </w:r>
      <w:r w:rsidRPr="00D67F4C"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390"/>
        <w:gridCol w:w="5499"/>
      </w:tblGrid>
      <w:tr w:rsidR="00254888" w:rsidRPr="008C0A84" w14:paraId="47FFE019" w14:textId="77777777" w:rsidTr="00D67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499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1A32FB" w:rsidRPr="008C0A84" w14:paraId="20588B85" w14:textId="77777777" w:rsidTr="00D67F4C">
        <w:tc>
          <w:tcPr>
            <w:tcW w:w="4390" w:type="dxa"/>
          </w:tcPr>
          <w:p w14:paraId="46A85701" w14:textId="547B4FDD" w:rsidR="001A32FB" w:rsidRPr="00974183" w:rsidRDefault="001A32FB" w:rsidP="00884B6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897A89">
              <w:rPr>
                <w:lang w:val="en-AU"/>
              </w:rPr>
              <w:t xml:space="preserve">designs a unit, </w:t>
            </w:r>
            <w:r w:rsidR="00884B64">
              <w:rPr>
                <w:lang w:val="en-AU"/>
              </w:rPr>
              <w:t>using elements from within</w:t>
            </w:r>
            <w:r>
              <w:rPr>
                <w:lang w:val="en-AU"/>
              </w:rPr>
              <w:t xml:space="preserve"> ‘</w:t>
            </w:r>
            <w:r w:rsidRPr="001A32FB">
              <w:rPr>
                <w:lang w:val="en-AU"/>
              </w:rPr>
              <w:t>Found Art</w:t>
            </w:r>
            <w:r>
              <w:rPr>
                <w:lang w:val="en-AU"/>
              </w:rPr>
              <w:t>’</w:t>
            </w:r>
            <w:r w:rsidR="00884B64">
              <w:rPr>
                <w:lang w:val="en-AU"/>
              </w:rPr>
              <w:t xml:space="preserve"> (see </w:t>
            </w:r>
            <w:r w:rsidR="008D1A59">
              <w:rPr>
                <w:lang w:val="en-AU"/>
              </w:rPr>
              <w:t>Additional r</w:t>
            </w:r>
            <w:r w:rsidR="00884B64">
              <w:rPr>
                <w:lang w:val="en-AU"/>
              </w:rPr>
              <w:t>esources)</w:t>
            </w:r>
            <w:r w:rsidR="00897A89">
              <w:rPr>
                <w:lang w:val="en-AU"/>
              </w:rPr>
              <w:t>,</w:t>
            </w:r>
            <w:r>
              <w:rPr>
                <w:lang w:val="en-AU"/>
              </w:rPr>
              <w:t xml:space="preserve"> to allow students to plan and communicate a message. For example, students might decide to use rubbish from their local beach to create an environmental display </w:t>
            </w:r>
            <w:r w:rsidR="0050699A">
              <w:rPr>
                <w:lang w:val="en-AU"/>
              </w:rPr>
              <w:t xml:space="preserve">as part of a campaign to get </w:t>
            </w:r>
            <w:r>
              <w:rPr>
                <w:lang w:val="en-AU"/>
              </w:rPr>
              <w:t xml:space="preserve">people to look after the </w:t>
            </w:r>
            <w:r w:rsidR="00897A89">
              <w:rPr>
                <w:lang w:val="en-AU"/>
              </w:rPr>
              <w:t xml:space="preserve">health of their </w:t>
            </w:r>
            <w:r>
              <w:rPr>
                <w:lang w:val="en-AU"/>
              </w:rPr>
              <w:t>local area.</w:t>
            </w:r>
          </w:p>
        </w:tc>
        <w:tc>
          <w:tcPr>
            <w:tcW w:w="5499" w:type="dxa"/>
          </w:tcPr>
          <w:p w14:paraId="71ACD0D7" w14:textId="688BB0BC" w:rsidR="001A32FB" w:rsidRDefault="00860E23" w:rsidP="001D02A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1A32FB">
              <w:rPr>
                <w:lang w:val="en-AU"/>
              </w:rPr>
              <w:t xml:space="preserve">tudents are asked to become ‘inventors’ and design something new that will help improve the world. Students are expected to </w:t>
            </w:r>
            <w:r w:rsidR="00F301F4">
              <w:rPr>
                <w:lang w:val="en-AU"/>
              </w:rPr>
              <w:t xml:space="preserve">understand and </w:t>
            </w:r>
            <w:r w:rsidR="001A32FB">
              <w:rPr>
                <w:lang w:val="en-AU"/>
              </w:rPr>
              <w:t>move through the design</w:t>
            </w:r>
            <w:r w:rsidR="00F301F4">
              <w:rPr>
                <w:lang w:val="en-AU"/>
              </w:rPr>
              <w:t xml:space="preserve"> thinking</w:t>
            </w:r>
            <w:r w:rsidR="001A32FB">
              <w:rPr>
                <w:lang w:val="en-AU"/>
              </w:rPr>
              <w:t xml:space="preserve"> process and, at each stage, justify and explain their reasoning for the choices that they are making </w:t>
            </w:r>
            <w:r w:rsidR="00E93193">
              <w:rPr>
                <w:lang w:val="en-AU"/>
              </w:rPr>
              <w:t>about</w:t>
            </w:r>
            <w:r w:rsidR="00F301F4">
              <w:rPr>
                <w:lang w:val="en-AU"/>
              </w:rPr>
              <w:t xml:space="preserve"> </w:t>
            </w:r>
            <w:r w:rsidR="001A32FB">
              <w:rPr>
                <w:lang w:val="en-AU"/>
              </w:rPr>
              <w:t>the design and significance of their invention.</w:t>
            </w:r>
            <w:r w:rsidR="0050699A">
              <w:rPr>
                <w:lang w:val="en-AU"/>
              </w:rPr>
              <w:t xml:space="preserve"> The target audience for the invention is identified at this stage.</w:t>
            </w:r>
          </w:p>
          <w:p w14:paraId="092660B4" w14:textId="7F74172D" w:rsidR="00F301F4" w:rsidRPr="00974183" w:rsidRDefault="00F301F4" w:rsidP="001D02A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Alternatively, teacher presents students with a real-word issue in the school or community and asks them to design a</w:t>
            </w:r>
            <w:r w:rsidR="00D67F4C">
              <w:rPr>
                <w:lang w:val="en-AU"/>
              </w:rPr>
              <w:t>n improvement</w:t>
            </w:r>
            <w:r>
              <w:rPr>
                <w:lang w:val="en-AU"/>
              </w:rPr>
              <w:t>, following the same process.</w:t>
            </w:r>
          </w:p>
        </w:tc>
      </w:tr>
      <w:tr w:rsidR="001A32FB" w:rsidRPr="008C0A84" w14:paraId="47C09381" w14:textId="77777777" w:rsidTr="00D67F4C">
        <w:tc>
          <w:tcPr>
            <w:tcW w:w="4390" w:type="dxa"/>
          </w:tcPr>
          <w:p w14:paraId="123E135F" w14:textId="72F329B3" w:rsidR="001A32FB" w:rsidRPr="00974183" w:rsidRDefault="001A32FB" w:rsidP="001A32F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guides students through the project</w:t>
            </w:r>
            <w:r w:rsidR="00FA0FD7">
              <w:rPr>
                <w:lang w:val="en-AU"/>
              </w:rPr>
              <w:t>,</w:t>
            </w:r>
            <w:r>
              <w:rPr>
                <w:lang w:val="en-AU"/>
              </w:rPr>
              <w:t xml:space="preserve"> teaching applicable elements</w:t>
            </w:r>
            <w:r w:rsidR="00F301F4">
              <w:rPr>
                <w:lang w:val="en-AU"/>
              </w:rPr>
              <w:t xml:space="preserve">, </w:t>
            </w:r>
            <w:r>
              <w:rPr>
                <w:lang w:val="en-AU"/>
              </w:rPr>
              <w:t>concepts</w:t>
            </w:r>
            <w:r w:rsidR="00F301F4">
              <w:rPr>
                <w:lang w:val="en-AU"/>
              </w:rPr>
              <w:t xml:space="preserve"> and processes</w:t>
            </w:r>
            <w:r>
              <w:rPr>
                <w:lang w:val="en-AU"/>
              </w:rPr>
              <w:t xml:space="preserve"> to enhance the outcome of the project.</w:t>
            </w:r>
          </w:p>
        </w:tc>
        <w:tc>
          <w:tcPr>
            <w:tcW w:w="5499" w:type="dxa"/>
          </w:tcPr>
          <w:p w14:paraId="7279DA82" w14:textId="384D55E0" w:rsidR="001A32FB" w:rsidRPr="00974183" w:rsidRDefault="00B2266C" w:rsidP="002C2DB2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Teacher</w:t>
            </w:r>
            <w:r w:rsidR="002C2DB2">
              <w:rPr>
                <w:lang w:val="en-AU"/>
              </w:rPr>
              <w:t xml:space="preserve"> assists students to</w:t>
            </w:r>
            <w:r w:rsidR="00AC5258">
              <w:rPr>
                <w:lang w:val="en-AU"/>
              </w:rPr>
              <w:t xml:space="preserve"> design an agreed </w:t>
            </w:r>
            <w:r w:rsidR="00860E23">
              <w:rPr>
                <w:lang w:val="en-AU"/>
              </w:rPr>
              <w:t xml:space="preserve">set of </w:t>
            </w:r>
            <w:r w:rsidR="00AC5258">
              <w:rPr>
                <w:lang w:val="en-AU"/>
              </w:rPr>
              <w:t xml:space="preserve">criteria that will be used to </w:t>
            </w:r>
            <w:r w:rsidR="002C2DB2">
              <w:rPr>
                <w:lang w:val="en-AU"/>
              </w:rPr>
              <w:t>evaluate</w:t>
            </w:r>
            <w:r w:rsidR="00AC5258">
              <w:rPr>
                <w:lang w:val="en-AU"/>
              </w:rPr>
              <w:t xml:space="preserve"> the invention in meeting the </w:t>
            </w:r>
            <w:r w:rsidR="00860E23">
              <w:rPr>
                <w:lang w:val="en-AU"/>
              </w:rPr>
              <w:t xml:space="preserve">aim </w:t>
            </w:r>
            <w:r w:rsidR="00AC5258">
              <w:rPr>
                <w:lang w:val="en-AU"/>
              </w:rPr>
              <w:t>of ‘improving the world’.</w:t>
            </w:r>
            <w:r w:rsidR="00F24E11">
              <w:rPr>
                <w:lang w:val="en-AU"/>
              </w:rPr>
              <w:t xml:space="preserve"> Criteri</w:t>
            </w:r>
            <w:r w:rsidR="00D67F4C">
              <w:rPr>
                <w:lang w:val="en-AU"/>
              </w:rPr>
              <w:t>a</w:t>
            </w:r>
            <w:r w:rsidR="00F24E11">
              <w:rPr>
                <w:lang w:val="en-AU"/>
              </w:rPr>
              <w:t xml:space="preserve"> may include improving economic hardship; improving environmental sustainability; improving the quality of citizens</w:t>
            </w:r>
            <w:r w:rsidR="00860E23">
              <w:rPr>
                <w:lang w:val="en-AU"/>
              </w:rPr>
              <w:t>’</w:t>
            </w:r>
            <w:r w:rsidR="00F24E11">
              <w:rPr>
                <w:lang w:val="en-AU"/>
              </w:rPr>
              <w:t xml:space="preserve"> lives. </w:t>
            </w:r>
          </w:p>
        </w:tc>
      </w:tr>
      <w:tr w:rsidR="001A32FB" w:rsidRPr="008C0A84" w14:paraId="3F7C9F0C" w14:textId="77777777" w:rsidTr="00D67F4C">
        <w:tc>
          <w:tcPr>
            <w:tcW w:w="4390" w:type="dxa"/>
            <w:tcBorders>
              <w:bottom w:val="single" w:sz="4" w:space="0" w:color="auto"/>
            </w:tcBorders>
          </w:tcPr>
          <w:p w14:paraId="446FB8DB" w14:textId="4C7F516D" w:rsidR="001A32FB" w:rsidRPr="00974183" w:rsidRDefault="001A32FB" w:rsidP="001A32F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project follows through the design </w:t>
            </w:r>
            <w:r w:rsidR="00D67F4C">
              <w:rPr>
                <w:lang w:val="en-AU"/>
              </w:rPr>
              <w:t xml:space="preserve">thinking </w:t>
            </w:r>
            <w:r>
              <w:rPr>
                <w:lang w:val="en-AU"/>
              </w:rPr>
              <w:t>process</w:t>
            </w:r>
            <w:r w:rsidR="00B2266C">
              <w:rPr>
                <w:lang w:val="en-AU"/>
              </w:rPr>
              <w:t>,</w:t>
            </w:r>
            <w:r>
              <w:rPr>
                <w:lang w:val="en-AU"/>
              </w:rPr>
              <w:t xml:space="preserve"> at each stage offering opportunities for students to justify their thinking and the choices that they are making.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D137BAF" w14:textId="3E929D44" w:rsidR="001A32FB" w:rsidRPr="00D67F4C" w:rsidRDefault="00AC5258" w:rsidP="00685FAB">
            <w:pPr>
              <w:pStyle w:val="VCAAtablecondensed"/>
              <w:rPr>
                <w:color w:val="auto"/>
                <w:lang w:val="en-AU"/>
              </w:rPr>
            </w:pPr>
            <w:r w:rsidRPr="00D67F4C">
              <w:rPr>
                <w:color w:val="auto"/>
                <w:lang w:val="en-AU"/>
              </w:rPr>
              <w:t xml:space="preserve">Students </w:t>
            </w:r>
            <w:r w:rsidR="00860E23" w:rsidRPr="00D67F4C">
              <w:rPr>
                <w:color w:val="auto"/>
                <w:lang w:val="en-AU"/>
              </w:rPr>
              <w:t>design</w:t>
            </w:r>
            <w:r w:rsidRPr="00D67F4C">
              <w:rPr>
                <w:color w:val="auto"/>
                <w:lang w:val="en-AU"/>
              </w:rPr>
              <w:t xml:space="preserve"> </w:t>
            </w:r>
            <w:r w:rsidR="00860E23" w:rsidRPr="00D67F4C">
              <w:rPr>
                <w:color w:val="auto"/>
                <w:lang w:val="en-AU"/>
              </w:rPr>
              <w:t xml:space="preserve">various </w:t>
            </w:r>
            <w:r w:rsidRPr="00D67F4C">
              <w:rPr>
                <w:color w:val="auto"/>
                <w:lang w:val="en-AU"/>
              </w:rPr>
              <w:t xml:space="preserve">representations that will be used to ‘sell’ their invention. This may include the design or prototype, advertising, relevant data and statistics, costings or a </w:t>
            </w:r>
            <w:r w:rsidR="000C0BA7" w:rsidRPr="00D67F4C">
              <w:rPr>
                <w:color w:val="auto"/>
                <w:lang w:val="en-AU"/>
              </w:rPr>
              <w:t xml:space="preserve">short </w:t>
            </w:r>
            <w:r w:rsidRPr="00D67F4C">
              <w:rPr>
                <w:color w:val="auto"/>
                <w:lang w:val="en-AU"/>
              </w:rPr>
              <w:t>documentary that advertises the product.</w:t>
            </w:r>
            <w:r w:rsidR="00A90991" w:rsidRPr="00D67F4C">
              <w:rPr>
                <w:color w:val="auto"/>
                <w:lang w:val="en-AU"/>
              </w:rPr>
              <w:t xml:space="preserve"> These representations should explicitly reflect the students’ justifications for their inventions. </w:t>
            </w:r>
          </w:p>
        </w:tc>
      </w:tr>
      <w:tr w:rsidR="001A32FB" w:rsidRPr="008C0A84" w14:paraId="63793E0F" w14:textId="77777777" w:rsidTr="00D67F4C">
        <w:tc>
          <w:tcPr>
            <w:tcW w:w="4390" w:type="dxa"/>
          </w:tcPr>
          <w:p w14:paraId="7674DB26" w14:textId="5E951768" w:rsidR="001A32FB" w:rsidRPr="00974183" w:rsidRDefault="001A32FB" w:rsidP="001A32F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 assesses the plan based on its application of the concepts and elements taught during the project.</w:t>
            </w:r>
          </w:p>
        </w:tc>
        <w:tc>
          <w:tcPr>
            <w:tcW w:w="5499" w:type="dxa"/>
          </w:tcPr>
          <w:p w14:paraId="18DB4604" w14:textId="18AFCF6B" w:rsidR="00A90991" w:rsidRPr="00D67F4C" w:rsidRDefault="000B6857" w:rsidP="00FE4427">
            <w:pPr>
              <w:pStyle w:val="VCAAtablecondensed"/>
              <w:rPr>
                <w:color w:val="auto"/>
                <w:lang w:val="en-AU"/>
              </w:rPr>
            </w:pPr>
            <w:r w:rsidRPr="00D67F4C">
              <w:rPr>
                <w:color w:val="auto"/>
                <w:lang w:val="en-AU"/>
              </w:rPr>
              <w:t xml:space="preserve">Teacher and/or students facilitate </w:t>
            </w:r>
            <w:r w:rsidR="001A32FB" w:rsidRPr="00D67F4C">
              <w:rPr>
                <w:color w:val="auto"/>
                <w:lang w:val="en-AU"/>
              </w:rPr>
              <w:t xml:space="preserve">a mock ‘Shark Tank’ panel to </w:t>
            </w:r>
            <w:r w:rsidRPr="00D67F4C">
              <w:rPr>
                <w:color w:val="auto"/>
                <w:lang w:val="en-AU"/>
              </w:rPr>
              <w:t>evaluate the</w:t>
            </w:r>
            <w:r w:rsidR="001A32FB" w:rsidRPr="00D67F4C">
              <w:rPr>
                <w:color w:val="auto"/>
                <w:lang w:val="en-AU"/>
              </w:rPr>
              <w:t xml:space="preserve"> inventions based on </w:t>
            </w:r>
            <w:r w:rsidR="00FE4427" w:rsidRPr="00D67F4C">
              <w:rPr>
                <w:color w:val="auto"/>
                <w:lang w:val="en-AU"/>
              </w:rPr>
              <w:t>the</w:t>
            </w:r>
            <w:r w:rsidR="001A32FB" w:rsidRPr="00D67F4C">
              <w:rPr>
                <w:color w:val="auto"/>
                <w:lang w:val="en-AU"/>
              </w:rPr>
              <w:t xml:space="preserve"> r</w:t>
            </w:r>
            <w:r w:rsidR="00AC5258" w:rsidRPr="00D67F4C">
              <w:rPr>
                <w:color w:val="auto"/>
                <w:lang w:val="en-AU"/>
              </w:rPr>
              <w:t>elevance to the agreed criteria.</w:t>
            </w:r>
            <w:r w:rsidR="00962CE8" w:rsidRPr="00D67F4C">
              <w:rPr>
                <w:color w:val="auto"/>
                <w:lang w:val="en-AU"/>
              </w:rPr>
              <w:t xml:space="preserve"> </w:t>
            </w:r>
          </w:p>
          <w:p w14:paraId="1F444EC5" w14:textId="57129A38" w:rsidR="001A32FB" w:rsidRPr="00D67F4C" w:rsidRDefault="00962CE8" w:rsidP="00FE4427">
            <w:pPr>
              <w:pStyle w:val="VCAAtablecondensed"/>
              <w:rPr>
                <w:color w:val="auto"/>
                <w:lang w:val="en-AU"/>
              </w:rPr>
            </w:pPr>
            <w:r w:rsidRPr="00D67F4C">
              <w:rPr>
                <w:color w:val="auto"/>
                <w:lang w:val="en-AU"/>
              </w:rPr>
              <w:t xml:space="preserve">To conclude, students reflect on the importance of justifying ideas and how </w:t>
            </w:r>
            <w:r w:rsidR="00A90991" w:rsidRPr="00D67F4C">
              <w:rPr>
                <w:color w:val="auto"/>
                <w:lang w:val="en-AU"/>
              </w:rPr>
              <w:t xml:space="preserve">a firm knowledge of justification </w:t>
            </w:r>
            <w:r w:rsidR="00ED609F">
              <w:t>and the significance of the criteria used</w:t>
            </w:r>
            <w:r w:rsidR="00ED609F" w:rsidRPr="00D67F4C">
              <w:rPr>
                <w:color w:val="auto"/>
                <w:lang w:val="en-AU"/>
              </w:rPr>
              <w:t xml:space="preserve"> </w:t>
            </w:r>
            <w:r w:rsidRPr="00D67F4C">
              <w:rPr>
                <w:color w:val="auto"/>
                <w:lang w:val="en-AU"/>
              </w:rPr>
              <w:t xml:space="preserve">can assist when </w:t>
            </w:r>
            <w:bookmarkStart w:id="1" w:name="_GoBack"/>
            <w:bookmarkEnd w:id="1"/>
            <w:r w:rsidRPr="00D67F4C">
              <w:rPr>
                <w:color w:val="auto"/>
                <w:lang w:val="en-AU"/>
              </w:rPr>
              <w:t>selling them to a target audience.</w:t>
            </w:r>
          </w:p>
          <w:p w14:paraId="7C083F81" w14:textId="5BB6209C" w:rsidR="00034757" w:rsidRPr="00D67F4C" w:rsidRDefault="00034757" w:rsidP="00034757">
            <w:pPr>
              <w:pStyle w:val="VCAAtablecondensed"/>
              <w:rPr>
                <w:color w:val="auto"/>
                <w:lang w:val="en-AU"/>
              </w:rPr>
            </w:pPr>
            <w:r w:rsidRPr="00D67F4C">
              <w:rPr>
                <w:color w:val="auto"/>
                <w:lang w:val="en-AU"/>
              </w:rPr>
              <w:t xml:space="preserve">Teacher encourages students to reflect on other situations in life when the ability to break problems into stages, </w:t>
            </w:r>
            <w:r w:rsidR="000E3E33">
              <w:rPr>
                <w:color w:val="auto"/>
                <w:lang w:val="en-AU"/>
              </w:rPr>
              <w:t xml:space="preserve">and to assess and justify ideas </w:t>
            </w:r>
            <w:r w:rsidRPr="00D67F4C">
              <w:rPr>
                <w:color w:val="auto"/>
                <w:lang w:val="en-AU"/>
              </w:rPr>
              <w:t>will be useful. They may make notes in a career-planning tool such as an e-portfolio about how they think they can continue to practise these skills.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22E777E" w14:textId="1894826C" w:rsidR="00FE4427" w:rsidRPr="002A5F75" w:rsidRDefault="00FE4427" w:rsidP="00034757">
      <w:pPr>
        <w:pStyle w:val="VCAAbullet"/>
      </w:pPr>
      <w:r>
        <w:t xml:space="preserve">The interdisciplinary potential for </w:t>
      </w:r>
      <w:r w:rsidR="00FD15F0">
        <w:t>this activity is strong</w:t>
      </w:r>
      <w:r>
        <w:t xml:space="preserve">. For example, applying the ‘Shark Tank’ model could be </w:t>
      </w:r>
      <w:r w:rsidR="00187CE6">
        <w:t>reworked and applied so students can</w:t>
      </w:r>
      <w:r>
        <w:t xml:space="preserve"> explain and justify their hypothesis for a science experiment; plan and prepare a meal for a target audience; explore and explain an art project and the process of creation. Thinking about one</w:t>
      </w:r>
      <w:r w:rsidR="003A36BC">
        <w:t>’</w:t>
      </w:r>
      <w:r>
        <w:t xml:space="preserve">s curricular </w:t>
      </w:r>
      <w:r w:rsidR="00C107C4">
        <w:t>area</w:t>
      </w:r>
      <w:r>
        <w:t xml:space="preserve"> and applying the relevant critical thinking tools </w:t>
      </w:r>
      <w:r w:rsidR="00C107C4">
        <w:t>associated</w:t>
      </w:r>
      <w:r>
        <w:t xml:space="preserve"> with</w:t>
      </w:r>
      <w:r w:rsidR="00C107C4">
        <w:t>in</w:t>
      </w:r>
      <w:r>
        <w:t xml:space="preserve"> that field </w:t>
      </w:r>
      <w:r w:rsidRPr="00D67F4C">
        <w:t>(such as justification, analysis, explanations and hypothesis)</w:t>
      </w:r>
      <w:r>
        <w:t xml:space="preserve"> will make the link clear between </w:t>
      </w:r>
      <w:r w:rsidR="00466415">
        <w:t>problem solving</w:t>
      </w:r>
      <w:r>
        <w:t xml:space="preserve"> within a field and </w:t>
      </w:r>
      <w:r w:rsidR="00466415">
        <w:t>promoting</w:t>
      </w:r>
      <w:r>
        <w:t xml:space="preserve"> it to an audience within that field.</w:t>
      </w:r>
    </w:p>
    <w:p w14:paraId="3BB3A81C" w14:textId="4C5EDB98" w:rsidR="00ED53C7" w:rsidRPr="00FE4427" w:rsidRDefault="00F301F4" w:rsidP="00034757">
      <w:pPr>
        <w:pStyle w:val="VCAAbullet"/>
      </w:pPr>
      <w:r>
        <w:t xml:space="preserve">If undertaking a real-world issue, the teacher much lead students to </w:t>
      </w:r>
      <w:r w:rsidR="00FE4427">
        <w:t xml:space="preserve">consider and negotiate the complexities of different groups with a shared </w:t>
      </w:r>
      <w:r w:rsidR="00C36ADB">
        <w:t xml:space="preserve">and </w:t>
      </w:r>
      <w:r w:rsidR="00FE4427">
        <w:t xml:space="preserve">vested interest in finding a </w:t>
      </w:r>
      <w:r w:rsidR="00C36ADB">
        <w:t xml:space="preserve">novel solution to an existing </w:t>
      </w:r>
      <w:r w:rsidR="00FE4427">
        <w:t>problem.</w:t>
      </w:r>
    </w:p>
    <w:p w14:paraId="2C22FA76" w14:textId="6D495B6C" w:rsidR="00ED53C7" w:rsidRDefault="00ED53C7" w:rsidP="00ED53C7">
      <w:pPr>
        <w:pStyle w:val="VCAAHeading4"/>
        <w:rPr>
          <w:lang w:val="en-AU"/>
        </w:rPr>
      </w:pPr>
      <w:r>
        <w:rPr>
          <w:lang w:val="en-AU"/>
        </w:rPr>
        <w:t xml:space="preserve">Additional resources to help when adapting </w:t>
      </w:r>
      <w:r w:rsidRPr="008C0A84">
        <w:rPr>
          <w:lang w:val="en-AU"/>
        </w:rPr>
        <w:t>the learning activity</w:t>
      </w:r>
    </w:p>
    <w:p w14:paraId="5078D7B8" w14:textId="6F9012B8" w:rsidR="00030F15" w:rsidRPr="00ED53C7" w:rsidRDefault="005D26DA" w:rsidP="00034757">
      <w:pPr>
        <w:pStyle w:val="VCAAbullet"/>
        <w:rPr>
          <w:lang w:val="en-AU" w:eastAsia="en-AU"/>
        </w:rPr>
      </w:pPr>
      <w:r>
        <w:t xml:space="preserve">FUSE, </w:t>
      </w:r>
      <w:hyperlink r:id="rId12" w:history="1">
        <w:r w:rsidR="001A32FB" w:rsidRPr="00024CA9">
          <w:rPr>
            <w:rStyle w:val="Hyperlink"/>
          </w:rPr>
          <w:t xml:space="preserve">‘Found Art’ </w:t>
        </w:r>
        <w:r w:rsidRPr="00024CA9">
          <w:rPr>
            <w:rStyle w:val="Hyperlink"/>
          </w:rPr>
          <w:t>unit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1923A89" w14:textId="5F62A56C" w:rsidR="004A42C6" w:rsidRPr="00D67F4C" w:rsidRDefault="00E93193" w:rsidP="004A42C6">
      <w:pPr>
        <w:pStyle w:val="VCAAbody"/>
      </w:pPr>
      <w:r>
        <w:rPr>
          <w:lang w:val="en-AU"/>
        </w:rPr>
        <w:t xml:space="preserve">Know yourself </w:t>
      </w:r>
      <w:r w:rsidR="00F301F4">
        <w:rPr>
          <w:lang w:val="en-AU"/>
        </w:rPr>
        <w:t>–</w:t>
      </w:r>
      <w:r>
        <w:rPr>
          <w:lang w:val="en-AU"/>
        </w:rPr>
        <w:t xml:space="preserve"> s</w:t>
      </w:r>
      <w:r w:rsidR="004A42C6" w:rsidRPr="008C0A84">
        <w:rPr>
          <w:lang w:val="en-AU"/>
        </w:rPr>
        <w:t xml:space="preserve">elf-development: </w:t>
      </w:r>
    </w:p>
    <w:p w14:paraId="52ADA084" w14:textId="366188FA" w:rsidR="004A42C6" w:rsidRPr="00034757" w:rsidRDefault="004A42C6" w:rsidP="00034757">
      <w:pPr>
        <w:pStyle w:val="VCAAbullet"/>
        <w:rPr>
          <w:bCs/>
        </w:rPr>
      </w:pPr>
      <w:r w:rsidRPr="00034757">
        <w:t xml:space="preserve">Students improve </w:t>
      </w:r>
      <w:r w:rsidR="006F2EB3" w:rsidRPr="00034757">
        <w:t xml:space="preserve">and refine </w:t>
      </w:r>
      <w:r w:rsidRPr="00034757">
        <w:t xml:space="preserve">their </w:t>
      </w:r>
      <w:r w:rsidRPr="00D67F4C">
        <w:t>communication skills</w:t>
      </w:r>
      <w:r w:rsidR="007977DB">
        <w:t>, in several technologies,</w:t>
      </w:r>
      <w:r w:rsidRPr="00D67F4C">
        <w:t xml:space="preserve"> </w:t>
      </w:r>
      <w:r w:rsidRPr="00034757">
        <w:t xml:space="preserve">and their capacity to </w:t>
      </w:r>
      <w:r w:rsidRPr="00D67F4C">
        <w:rPr>
          <w:bCs/>
        </w:rPr>
        <w:t xml:space="preserve">respect </w:t>
      </w:r>
      <w:r w:rsidR="007819E0" w:rsidRPr="00D67F4C">
        <w:rPr>
          <w:bCs/>
        </w:rPr>
        <w:t xml:space="preserve">and respond to </w:t>
      </w:r>
      <w:r w:rsidRPr="00D67F4C">
        <w:rPr>
          <w:bCs/>
        </w:rPr>
        <w:t>differences of opinion.</w:t>
      </w:r>
    </w:p>
    <w:p w14:paraId="45C34CE9" w14:textId="667102FD" w:rsidR="004A42C6" w:rsidRPr="00034757" w:rsidRDefault="004A42C6" w:rsidP="00034757">
      <w:pPr>
        <w:pStyle w:val="VCAAbullet"/>
      </w:pPr>
      <w:r w:rsidRPr="00034757">
        <w:t xml:space="preserve">Students build </w:t>
      </w:r>
      <w:r w:rsidRPr="00D67F4C">
        <w:t>resilience</w:t>
      </w:r>
      <w:r w:rsidRPr="00034757">
        <w:t xml:space="preserve"> and </w:t>
      </w:r>
      <w:r w:rsidRPr="00D67F4C">
        <w:t>adaptability</w:t>
      </w:r>
      <w:r w:rsidRPr="00034757">
        <w:t xml:space="preserve"> through </w:t>
      </w:r>
      <w:r w:rsidRPr="00D67F4C">
        <w:t xml:space="preserve">learning from mistakes, </w:t>
      </w:r>
      <w:r w:rsidRPr="00034757">
        <w:t xml:space="preserve">responding to </w:t>
      </w:r>
      <w:r w:rsidRPr="00D67F4C">
        <w:t xml:space="preserve">challenges </w:t>
      </w:r>
      <w:r w:rsidRPr="00034757">
        <w:t xml:space="preserve">and </w:t>
      </w:r>
      <w:r w:rsidRPr="00D67F4C">
        <w:t xml:space="preserve">revising thinking </w:t>
      </w:r>
      <w:r w:rsidRPr="00034757">
        <w:t>in light of new information.</w:t>
      </w:r>
    </w:p>
    <w:p w14:paraId="706A6DE5" w14:textId="631125C7" w:rsidR="004A42C6" w:rsidRPr="00034757" w:rsidRDefault="00E93193" w:rsidP="00D67F4C">
      <w:pPr>
        <w:pStyle w:val="VCAAbody"/>
        <w:rPr>
          <w:lang w:val="en-AU"/>
        </w:rPr>
      </w:pPr>
      <w:r>
        <w:rPr>
          <w:lang w:val="en-AU"/>
        </w:rPr>
        <w:t xml:space="preserve">Know your world </w:t>
      </w:r>
      <w:r w:rsidR="00F301F4">
        <w:rPr>
          <w:lang w:val="en-AU"/>
        </w:rPr>
        <w:t>–</w:t>
      </w:r>
      <w:r>
        <w:rPr>
          <w:lang w:val="en-AU"/>
        </w:rPr>
        <w:t xml:space="preserve"> c</w:t>
      </w:r>
      <w:r w:rsidR="004A42C6" w:rsidRPr="00034757">
        <w:rPr>
          <w:lang w:val="en-AU"/>
        </w:rPr>
        <w:t xml:space="preserve">areer exploration: </w:t>
      </w:r>
    </w:p>
    <w:p w14:paraId="4834F230" w14:textId="3EF1BDDA" w:rsidR="004A42C6" w:rsidRPr="00034757" w:rsidRDefault="004A42C6" w:rsidP="00D67F4C">
      <w:pPr>
        <w:pStyle w:val="VCAAbullet"/>
      </w:pPr>
      <w:r w:rsidRPr="00034757">
        <w:t xml:space="preserve">Students develop their capacity to use a variety of </w:t>
      </w:r>
      <w:r w:rsidRPr="00D67F4C">
        <w:t xml:space="preserve">technological tools </w:t>
      </w:r>
      <w:r w:rsidRPr="00034757">
        <w:t xml:space="preserve">to </w:t>
      </w:r>
      <w:r w:rsidRPr="00D67F4C">
        <w:rPr>
          <w:bCs/>
        </w:rPr>
        <w:t>research</w:t>
      </w:r>
      <w:r w:rsidRPr="00034757">
        <w:rPr>
          <w:bCs/>
        </w:rPr>
        <w:t xml:space="preserve">, </w:t>
      </w:r>
      <w:r w:rsidRPr="00D67F4C">
        <w:rPr>
          <w:bCs/>
        </w:rPr>
        <w:t>design</w:t>
      </w:r>
      <w:r w:rsidRPr="00034757">
        <w:rPr>
          <w:bCs/>
        </w:rPr>
        <w:t xml:space="preserve"> and </w:t>
      </w:r>
      <w:r w:rsidRPr="00D67F4C">
        <w:rPr>
          <w:bCs/>
        </w:rPr>
        <w:t>communicate</w:t>
      </w:r>
      <w:r w:rsidRPr="00034757">
        <w:rPr>
          <w:bCs/>
        </w:rPr>
        <w:t xml:space="preserve"> their thinking.</w:t>
      </w:r>
    </w:p>
    <w:p w14:paraId="323BF8E0" w14:textId="431B32DD" w:rsidR="004A42C6" w:rsidRPr="00034757" w:rsidRDefault="00034757" w:rsidP="00D67F4C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4A42C6" w:rsidRPr="00034757">
        <w:rPr>
          <w:lang w:val="en-AU"/>
        </w:rPr>
        <w:t>:</w:t>
      </w:r>
    </w:p>
    <w:p w14:paraId="1B2A6760" w14:textId="5BDB1C46" w:rsidR="004A42C6" w:rsidRPr="00D67F4C" w:rsidRDefault="004A42C6" w:rsidP="00034757">
      <w:pPr>
        <w:pStyle w:val="VCAAbullet"/>
      </w:pPr>
      <w:r w:rsidRPr="00034757">
        <w:t>Stu</w:t>
      </w:r>
      <w:r w:rsidR="00D67F4C">
        <w:t xml:space="preserve">dents </w:t>
      </w:r>
      <w:r w:rsidRPr="00034757">
        <w:t xml:space="preserve">develop their capacity to </w:t>
      </w:r>
      <w:r w:rsidRPr="00D67F4C">
        <w:rPr>
          <w:bCs/>
        </w:rPr>
        <w:t xml:space="preserve">plan and manage, design creative solutions </w:t>
      </w:r>
      <w:r w:rsidRPr="00034757">
        <w:rPr>
          <w:bCs/>
        </w:rPr>
        <w:t xml:space="preserve">and </w:t>
      </w:r>
      <w:r w:rsidRPr="00D67F4C">
        <w:rPr>
          <w:bCs/>
        </w:rPr>
        <w:t>weigh up options</w:t>
      </w:r>
      <w:r w:rsidRPr="00034757">
        <w:t xml:space="preserve"> when working through the steps of a project.</w:t>
      </w:r>
    </w:p>
    <w:p w14:paraId="5DD6FFBA" w14:textId="3269E622" w:rsidR="00F01253" w:rsidRPr="00D67F4C" w:rsidRDefault="004A42C6" w:rsidP="00034757">
      <w:pPr>
        <w:pStyle w:val="VCAAbullet"/>
      </w:pPr>
      <w:r>
        <w:t xml:space="preserve">By either working on </w:t>
      </w:r>
      <w:r w:rsidR="00024CA9">
        <w:t xml:space="preserve">hypothetical </w:t>
      </w:r>
      <w:r>
        <w:t xml:space="preserve">or </w:t>
      </w:r>
      <w:r w:rsidR="00024CA9">
        <w:t>real-</w:t>
      </w:r>
      <w:r>
        <w:t xml:space="preserve">world projects, students can </w:t>
      </w:r>
      <w:r w:rsidRPr="00D67F4C">
        <w:rPr>
          <w:bCs/>
        </w:rPr>
        <w:t>identify changes to show initiative and enterprise.</w:t>
      </w:r>
      <w:r>
        <w:rPr>
          <w:b/>
        </w:rPr>
        <w:t xml:space="preserve"> </w:t>
      </w:r>
    </w:p>
    <w:sectPr w:rsidR="00F01253" w:rsidRPr="00D67F4C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B31B22" w16cid:durableId="2315B0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E3E33" w:rsidRDefault="000E3E3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E3E33" w:rsidRDefault="000E3E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E3E3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E3E33" w:rsidRPr="00D06414" w:rsidRDefault="000E3E3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E3E33" w:rsidRPr="00D06414" w:rsidRDefault="000E3E3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D02DECE" w:rsidR="000E3E33" w:rsidRPr="00D06414" w:rsidRDefault="000E3E3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D609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E3E33" w:rsidRPr="00D06414" w:rsidRDefault="000E3E3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E3E3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E3E33" w:rsidRPr="00D06414" w:rsidRDefault="000E3E3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E3E33" w:rsidRPr="00D06414" w:rsidRDefault="000E3E3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E3E33" w:rsidRPr="00D06414" w:rsidRDefault="000E3E3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E3E33" w:rsidRPr="00D06414" w:rsidRDefault="000E3E3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E3E33" w:rsidRDefault="000E3E3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E3E33" w:rsidRDefault="000E3E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6DABC18" w:rsidR="000E3E33" w:rsidRDefault="000E3E33" w:rsidP="0038622E">
    <w:pPr>
      <w:pStyle w:val="VCAAbody"/>
    </w:pPr>
    <w:r>
      <w:t xml:space="preserve">Embedding career education in the Victorian Curriculum F–10 – Critical and Creative Thinking, </w:t>
    </w:r>
    <w:r>
      <w:br/>
      <w:t>Levels 7 and 8</w:t>
    </w:r>
  </w:p>
  <w:p w14:paraId="0F4EB06A" w14:textId="77777777" w:rsidR="000E3E33" w:rsidRPr="0038622E" w:rsidRDefault="000E3E33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E3E33" w:rsidRPr="009370BC" w:rsidRDefault="000E3E3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02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568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66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523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4A2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E1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2A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49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0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83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A4BE5"/>
    <w:multiLevelType w:val="hybridMultilevel"/>
    <w:tmpl w:val="845AF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22004"/>
    <w:multiLevelType w:val="hybridMultilevel"/>
    <w:tmpl w:val="CF129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2AD6C33A"/>
    <w:lvl w:ilvl="0" w:tplc="10F85B8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0"/>
  </w:num>
  <w:num w:numId="22">
    <w:abstractNumId w:val="1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6B1"/>
    <w:rsid w:val="00024CA9"/>
    <w:rsid w:val="00030F15"/>
    <w:rsid w:val="00033048"/>
    <w:rsid w:val="00034757"/>
    <w:rsid w:val="0005780E"/>
    <w:rsid w:val="00065CC6"/>
    <w:rsid w:val="00072AF1"/>
    <w:rsid w:val="00086CFC"/>
    <w:rsid w:val="00095973"/>
    <w:rsid w:val="00097F58"/>
    <w:rsid w:val="000A691B"/>
    <w:rsid w:val="000A71F7"/>
    <w:rsid w:val="000B152F"/>
    <w:rsid w:val="000B6857"/>
    <w:rsid w:val="000C0BA7"/>
    <w:rsid w:val="000E3E33"/>
    <w:rsid w:val="000F09E4"/>
    <w:rsid w:val="000F16FD"/>
    <w:rsid w:val="000F5AAF"/>
    <w:rsid w:val="00101292"/>
    <w:rsid w:val="0012361F"/>
    <w:rsid w:val="0012374D"/>
    <w:rsid w:val="00125B6F"/>
    <w:rsid w:val="00143520"/>
    <w:rsid w:val="00153AD2"/>
    <w:rsid w:val="001779EA"/>
    <w:rsid w:val="00187CE6"/>
    <w:rsid w:val="001926FE"/>
    <w:rsid w:val="001A32FB"/>
    <w:rsid w:val="001A39A9"/>
    <w:rsid w:val="001D02AD"/>
    <w:rsid w:val="001D3246"/>
    <w:rsid w:val="001E2722"/>
    <w:rsid w:val="001F54AD"/>
    <w:rsid w:val="001F5D88"/>
    <w:rsid w:val="002177E9"/>
    <w:rsid w:val="002279BA"/>
    <w:rsid w:val="00227CBD"/>
    <w:rsid w:val="002329F3"/>
    <w:rsid w:val="00243F0D"/>
    <w:rsid w:val="00245BA8"/>
    <w:rsid w:val="00254888"/>
    <w:rsid w:val="00255852"/>
    <w:rsid w:val="00260767"/>
    <w:rsid w:val="002647BB"/>
    <w:rsid w:val="00264868"/>
    <w:rsid w:val="002754C1"/>
    <w:rsid w:val="002841C8"/>
    <w:rsid w:val="0028516B"/>
    <w:rsid w:val="002B103A"/>
    <w:rsid w:val="002C2DB2"/>
    <w:rsid w:val="002C6F90"/>
    <w:rsid w:val="002E4FB5"/>
    <w:rsid w:val="002F210A"/>
    <w:rsid w:val="00302FB8"/>
    <w:rsid w:val="00304EA1"/>
    <w:rsid w:val="00307944"/>
    <w:rsid w:val="00314D81"/>
    <w:rsid w:val="00322FC6"/>
    <w:rsid w:val="003348AA"/>
    <w:rsid w:val="003359FD"/>
    <w:rsid w:val="0035293F"/>
    <w:rsid w:val="00361F54"/>
    <w:rsid w:val="00370345"/>
    <w:rsid w:val="0038622E"/>
    <w:rsid w:val="00391986"/>
    <w:rsid w:val="00392864"/>
    <w:rsid w:val="003A00B4"/>
    <w:rsid w:val="003A02A0"/>
    <w:rsid w:val="003A2A77"/>
    <w:rsid w:val="003A36BC"/>
    <w:rsid w:val="003A71EB"/>
    <w:rsid w:val="003C394F"/>
    <w:rsid w:val="003C5E71"/>
    <w:rsid w:val="00410369"/>
    <w:rsid w:val="004115C3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6415"/>
    <w:rsid w:val="0048438A"/>
    <w:rsid w:val="00495592"/>
    <w:rsid w:val="00495C80"/>
    <w:rsid w:val="004A251E"/>
    <w:rsid w:val="004A2ED8"/>
    <w:rsid w:val="004A42C6"/>
    <w:rsid w:val="004A62A9"/>
    <w:rsid w:val="004A65B9"/>
    <w:rsid w:val="004C704F"/>
    <w:rsid w:val="004D70CD"/>
    <w:rsid w:val="004F5BDA"/>
    <w:rsid w:val="004F6DE0"/>
    <w:rsid w:val="0050699A"/>
    <w:rsid w:val="0051631E"/>
    <w:rsid w:val="0052180F"/>
    <w:rsid w:val="00537A1F"/>
    <w:rsid w:val="00551388"/>
    <w:rsid w:val="00563E1D"/>
    <w:rsid w:val="00566029"/>
    <w:rsid w:val="00567FD3"/>
    <w:rsid w:val="00587D88"/>
    <w:rsid w:val="00591754"/>
    <w:rsid w:val="005923CB"/>
    <w:rsid w:val="005B391B"/>
    <w:rsid w:val="005B3DF8"/>
    <w:rsid w:val="005B71A1"/>
    <w:rsid w:val="005D26DA"/>
    <w:rsid w:val="005D3D78"/>
    <w:rsid w:val="005D7236"/>
    <w:rsid w:val="005E2EF0"/>
    <w:rsid w:val="005F4092"/>
    <w:rsid w:val="00610518"/>
    <w:rsid w:val="00616567"/>
    <w:rsid w:val="00625825"/>
    <w:rsid w:val="00641446"/>
    <w:rsid w:val="0066570E"/>
    <w:rsid w:val="00665DC1"/>
    <w:rsid w:val="0068471E"/>
    <w:rsid w:val="00684F98"/>
    <w:rsid w:val="00685FAB"/>
    <w:rsid w:val="00693FFD"/>
    <w:rsid w:val="006D2159"/>
    <w:rsid w:val="006E4402"/>
    <w:rsid w:val="006F2EB3"/>
    <w:rsid w:val="006F58F8"/>
    <w:rsid w:val="006F787C"/>
    <w:rsid w:val="00702636"/>
    <w:rsid w:val="00724507"/>
    <w:rsid w:val="007623B9"/>
    <w:rsid w:val="00773E6C"/>
    <w:rsid w:val="007819E0"/>
    <w:rsid w:val="00781FB1"/>
    <w:rsid w:val="007977DB"/>
    <w:rsid w:val="007A0E4B"/>
    <w:rsid w:val="007A5002"/>
    <w:rsid w:val="007D1B6D"/>
    <w:rsid w:val="007D2207"/>
    <w:rsid w:val="007D6080"/>
    <w:rsid w:val="007D6335"/>
    <w:rsid w:val="007E7D1F"/>
    <w:rsid w:val="00813C37"/>
    <w:rsid w:val="008154B5"/>
    <w:rsid w:val="00823962"/>
    <w:rsid w:val="00852719"/>
    <w:rsid w:val="00860115"/>
    <w:rsid w:val="00860E23"/>
    <w:rsid w:val="00862F22"/>
    <w:rsid w:val="00863C0B"/>
    <w:rsid w:val="008765FC"/>
    <w:rsid w:val="00880694"/>
    <w:rsid w:val="00884B64"/>
    <w:rsid w:val="0088783C"/>
    <w:rsid w:val="00897A89"/>
    <w:rsid w:val="008B0462"/>
    <w:rsid w:val="008B1278"/>
    <w:rsid w:val="008B4A42"/>
    <w:rsid w:val="008C0A84"/>
    <w:rsid w:val="008D0ABF"/>
    <w:rsid w:val="008D1A59"/>
    <w:rsid w:val="008D57CA"/>
    <w:rsid w:val="008F7AEB"/>
    <w:rsid w:val="00900B8D"/>
    <w:rsid w:val="00905484"/>
    <w:rsid w:val="00911A89"/>
    <w:rsid w:val="00932E3A"/>
    <w:rsid w:val="009370BC"/>
    <w:rsid w:val="00962CE8"/>
    <w:rsid w:val="00970580"/>
    <w:rsid w:val="00974183"/>
    <w:rsid w:val="00981554"/>
    <w:rsid w:val="0098739B"/>
    <w:rsid w:val="009949EA"/>
    <w:rsid w:val="009B61E5"/>
    <w:rsid w:val="009D1E89"/>
    <w:rsid w:val="009D4242"/>
    <w:rsid w:val="009D7111"/>
    <w:rsid w:val="009E5707"/>
    <w:rsid w:val="009F07B1"/>
    <w:rsid w:val="00A13223"/>
    <w:rsid w:val="00A17661"/>
    <w:rsid w:val="00A24B2D"/>
    <w:rsid w:val="00A27DCD"/>
    <w:rsid w:val="00A40966"/>
    <w:rsid w:val="00A50E81"/>
    <w:rsid w:val="00A90991"/>
    <w:rsid w:val="00A921E0"/>
    <w:rsid w:val="00A922F4"/>
    <w:rsid w:val="00AC5258"/>
    <w:rsid w:val="00AD59D5"/>
    <w:rsid w:val="00AE5526"/>
    <w:rsid w:val="00AF051B"/>
    <w:rsid w:val="00B01578"/>
    <w:rsid w:val="00B0738F"/>
    <w:rsid w:val="00B13D3B"/>
    <w:rsid w:val="00B2117F"/>
    <w:rsid w:val="00B2266C"/>
    <w:rsid w:val="00B230DB"/>
    <w:rsid w:val="00B26601"/>
    <w:rsid w:val="00B30E01"/>
    <w:rsid w:val="00B36CAF"/>
    <w:rsid w:val="00B41951"/>
    <w:rsid w:val="00B51FA6"/>
    <w:rsid w:val="00B53229"/>
    <w:rsid w:val="00B62480"/>
    <w:rsid w:val="00B73F76"/>
    <w:rsid w:val="00B74D78"/>
    <w:rsid w:val="00B81B70"/>
    <w:rsid w:val="00BB3BAB"/>
    <w:rsid w:val="00BB3C17"/>
    <w:rsid w:val="00BD0724"/>
    <w:rsid w:val="00BD2678"/>
    <w:rsid w:val="00BD2B91"/>
    <w:rsid w:val="00BE12FE"/>
    <w:rsid w:val="00BE5521"/>
    <w:rsid w:val="00BF6C23"/>
    <w:rsid w:val="00C107C4"/>
    <w:rsid w:val="00C2005D"/>
    <w:rsid w:val="00C36ADB"/>
    <w:rsid w:val="00C526EC"/>
    <w:rsid w:val="00C53263"/>
    <w:rsid w:val="00C6415E"/>
    <w:rsid w:val="00C75F1D"/>
    <w:rsid w:val="00C95156"/>
    <w:rsid w:val="00CA0DC2"/>
    <w:rsid w:val="00CB68E8"/>
    <w:rsid w:val="00CE2A40"/>
    <w:rsid w:val="00D04F01"/>
    <w:rsid w:val="00D06414"/>
    <w:rsid w:val="00D24E5A"/>
    <w:rsid w:val="00D338E4"/>
    <w:rsid w:val="00D35D07"/>
    <w:rsid w:val="00D36FA7"/>
    <w:rsid w:val="00D4304F"/>
    <w:rsid w:val="00D51947"/>
    <w:rsid w:val="00D523D7"/>
    <w:rsid w:val="00D532F0"/>
    <w:rsid w:val="00D67F4C"/>
    <w:rsid w:val="00D77413"/>
    <w:rsid w:val="00D82759"/>
    <w:rsid w:val="00D86DE4"/>
    <w:rsid w:val="00DB533D"/>
    <w:rsid w:val="00DE1909"/>
    <w:rsid w:val="00DE51DB"/>
    <w:rsid w:val="00DF6CCC"/>
    <w:rsid w:val="00E23F1D"/>
    <w:rsid w:val="00E30E05"/>
    <w:rsid w:val="00E36361"/>
    <w:rsid w:val="00E55AE9"/>
    <w:rsid w:val="00E56D1D"/>
    <w:rsid w:val="00E738FB"/>
    <w:rsid w:val="00E8541F"/>
    <w:rsid w:val="00E86BA0"/>
    <w:rsid w:val="00E93193"/>
    <w:rsid w:val="00E9592C"/>
    <w:rsid w:val="00EA0237"/>
    <w:rsid w:val="00EA2830"/>
    <w:rsid w:val="00EB0C84"/>
    <w:rsid w:val="00EB64BB"/>
    <w:rsid w:val="00ED53C7"/>
    <w:rsid w:val="00ED609F"/>
    <w:rsid w:val="00EF1E25"/>
    <w:rsid w:val="00F01253"/>
    <w:rsid w:val="00F17FDE"/>
    <w:rsid w:val="00F24E11"/>
    <w:rsid w:val="00F301F4"/>
    <w:rsid w:val="00F40D53"/>
    <w:rsid w:val="00F4525C"/>
    <w:rsid w:val="00F50D86"/>
    <w:rsid w:val="00F510C7"/>
    <w:rsid w:val="00F6610F"/>
    <w:rsid w:val="00F84018"/>
    <w:rsid w:val="00F8634A"/>
    <w:rsid w:val="00FA0FD7"/>
    <w:rsid w:val="00FA5E3F"/>
    <w:rsid w:val="00FB23F1"/>
    <w:rsid w:val="00FB311E"/>
    <w:rsid w:val="00FC658C"/>
    <w:rsid w:val="00FC69EE"/>
    <w:rsid w:val="00FD15F0"/>
    <w:rsid w:val="00FD29D3"/>
    <w:rsid w:val="00FE2873"/>
    <w:rsid w:val="00FE3F0B"/>
    <w:rsid w:val="00FE4427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34757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32FB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se.education.vic.gov.au/?UJLLM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CCTM04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888B7F-1622-4C93-B029-3411C06742E6}"/>
</file>

<file path=customXml/itemProps4.xml><?xml version="1.0" encoding="utf-8"?>
<ds:datastoreItem xmlns:ds="http://schemas.openxmlformats.org/officeDocument/2006/customXml" ds:itemID="{B0C6D457-EA79-433A-A210-80F0FD73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Critical and Creative Thinking</cp:keywords>
  <cp:lastModifiedBy>Witt, Kylie I</cp:lastModifiedBy>
  <cp:revision>4</cp:revision>
  <cp:lastPrinted>2020-03-04T04:43:00Z</cp:lastPrinted>
  <dcterms:created xsi:type="dcterms:W3CDTF">2020-09-22T23:28:00Z</dcterms:created>
  <dcterms:modified xsi:type="dcterms:W3CDTF">2020-09-30T04:08:00Z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