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2140536D" w:rsidR="00086CFC" w:rsidRPr="005F72E0" w:rsidRDefault="00C2005D" w:rsidP="004B775E">
      <w:pPr>
        <w:pStyle w:val="VCAAHeading1"/>
        <w:rPr>
          <w:lang w:val="en-AU"/>
        </w:rPr>
      </w:pPr>
      <w:r w:rsidRPr="005F72E0">
        <w:rPr>
          <w:lang w:val="en-AU"/>
        </w:rPr>
        <w:t>E</w:t>
      </w:r>
      <w:r w:rsidR="00E56D1D" w:rsidRPr="005F72E0">
        <w:rPr>
          <w:lang w:val="en-AU"/>
        </w:rPr>
        <w:t>m</w:t>
      </w:r>
      <w:r w:rsidR="007E7D1F" w:rsidRPr="005F72E0">
        <w:rPr>
          <w:lang w:val="en-AU"/>
        </w:rPr>
        <w:t xml:space="preserve">bedding career education in </w:t>
      </w:r>
      <w:r w:rsidR="00E56D1D" w:rsidRPr="005F72E0">
        <w:rPr>
          <w:lang w:val="en-AU"/>
        </w:rPr>
        <w:t>the Victorian Curriculum F–10</w:t>
      </w:r>
      <w:r w:rsidR="00086CFC" w:rsidRPr="005F72E0">
        <w:rPr>
          <w:lang w:val="en-AU"/>
        </w:rPr>
        <w:t xml:space="preserve"> </w:t>
      </w:r>
    </w:p>
    <w:p w14:paraId="309AA2D5" w14:textId="02DEB35C" w:rsidR="004F6DE0" w:rsidRPr="005F72E0" w:rsidRDefault="007F1196" w:rsidP="004F6DE0">
      <w:pPr>
        <w:pStyle w:val="VCAAHeading2"/>
        <w:rPr>
          <w:lang w:val="en-AU"/>
        </w:rPr>
      </w:pPr>
      <w:bookmarkStart w:id="0" w:name="TemplateOverview"/>
      <w:bookmarkEnd w:id="0"/>
      <w:r w:rsidRPr="005F72E0">
        <w:rPr>
          <w:lang w:val="en-AU"/>
        </w:rPr>
        <w:t>Critical and Creative Thinking</w:t>
      </w:r>
      <w:r w:rsidR="006F58F8" w:rsidRPr="005F72E0">
        <w:rPr>
          <w:lang w:val="en-AU"/>
        </w:rPr>
        <w:t>, Levels 9</w:t>
      </w:r>
      <w:r w:rsidR="004F6DE0" w:rsidRPr="005F72E0">
        <w:rPr>
          <w:lang w:val="en-AU"/>
        </w:rPr>
        <w:t xml:space="preserve"> and </w:t>
      </w:r>
      <w:r w:rsidR="006F58F8" w:rsidRPr="005F72E0">
        <w:rPr>
          <w:lang w:val="en-AU"/>
        </w:rPr>
        <w:t>10</w:t>
      </w:r>
    </w:p>
    <w:p w14:paraId="2E354ED1" w14:textId="3BCD4EF2" w:rsidR="0038622E" w:rsidRPr="005F72E0" w:rsidRDefault="008B1278" w:rsidP="004F6DE0">
      <w:pPr>
        <w:pStyle w:val="VCAAbodyintrotext"/>
        <w:rPr>
          <w:lang w:val="en-AU"/>
        </w:rPr>
      </w:pPr>
      <w:r w:rsidRPr="005F72E0">
        <w:rPr>
          <w:lang w:val="en-AU"/>
        </w:rPr>
        <w:t>An e</w:t>
      </w:r>
      <w:r w:rsidR="00C6415E" w:rsidRPr="005F72E0">
        <w:rPr>
          <w:lang w:val="en-AU"/>
        </w:rPr>
        <w:t>xisting l</w:t>
      </w:r>
      <w:r w:rsidRPr="005F72E0">
        <w:rPr>
          <w:lang w:val="en-AU"/>
        </w:rPr>
        <w:t>earning activity</w:t>
      </w:r>
      <w:r w:rsidR="00254888" w:rsidRPr="005F72E0">
        <w:rPr>
          <w:lang w:val="en-AU"/>
        </w:rPr>
        <w:t xml:space="preserve"> linked to</w:t>
      </w:r>
      <w:r w:rsidRPr="005F72E0">
        <w:rPr>
          <w:lang w:val="en-AU"/>
        </w:rPr>
        <w:t xml:space="preserve"> a particular learning area or capability in the</w:t>
      </w:r>
      <w:r w:rsidR="00C6415E" w:rsidRPr="005F72E0">
        <w:rPr>
          <w:lang w:val="en-AU"/>
        </w:rPr>
        <w:t xml:space="preserve"> Victorian Curriculum F–10</w:t>
      </w:r>
      <w:r w:rsidR="0038622E" w:rsidRPr="005F72E0">
        <w:rPr>
          <w:lang w:val="en-AU"/>
        </w:rPr>
        <w:t xml:space="preserve"> can be</w:t>
      </w:r>
      <w:r w:rsidR="00255852" w:rsidRPr="005F72E0">
        <w:rPr>
          <w:lang w:val="en-AU"/>
        </w:rPr>
        <w:t xml:space="preserve"> easily</w:t>
      </w:r>
      <w:r w:rsidR="0038622E" w:rsidRPr="005F72E0">
        <w:rPr>
          <w:lang w:val="en-AU"/>
        </w:rPr>
        <w:t xml:space="preserve"> </w:t>
      </w:r>
      <w:r w:rsidR="00255852" w:rsidRPr="005F72E0">
        <w:rPr>
          <w:lang w:val="en-AU"/>
        </w:rPr>
        <w:t xml:space="preserve">adapted </w:t>
      </w:r>
      <w:r w:rsidR="0038622E" w:rsidRPr="005F72E0">
        <w:rPr>
          <w:lang w:val="en-AU"/>
        </w:rPr>
        <w:t>to incorporate career education</w:t>
      </w:r>
      <w:r w:rsidR="00255852" w:rsidRPr="005F72E0">
        <w:rPr>
          <w:lang w:val="en-AU"/>
        </w:rPr>
        <w:t>, enriching students’ career-related learning and skill development</w:t>
      </w:r>
      <w:r w:rsidR="00C6415E" w:rsidRPr="005F72E0">
        <w:rPr>
          <w:lang w:val="en-AU"/>
        </w:rPr>
        <w:t xml:space="preserve">. </w:t>
      </w:r>
    </w:p>
    <w:p w14:paraId="27EE590C" w14:textId="43E2E57C" w:rsidR="00255852" w:rsidRPr="005F72E0" w:rsidRDefault="00254888" w:rsidP="004F6DE0">
      <w:pPr>
        <w:pStyle w:val="VCAAHeading3"/>
        <w:rPr>
          <w:lang w:val="en-AU"/>
        </w:rPr>
      </w:pPr>
      <w:r w:rsidRPr="005F72E0">
        <w:rPr>
          <w:lang w:val="en-AU"/>
        </w:rPr>
        <w:t xml:space="preserve">1. Identify an existing learning activity </w:t>
      </w:r>
    </w:p>
    <w:p w14:paraId="0AE57492" w14:textId="0D1308E0" w:rsidR="008B1278" w:rsidRPr="005F72E0" w:rsidRDefault="008B1278" w:rsidP="004B775E">
      <w:pPr>
        <w:pStyle w:val="VCAAbody-withlargetabandhangingindent"/>
      </w:pPr>
      <w:r w:rsidRPr="005F72E0">
        <w:rPr>
          <w:b/>
        </w:rPr>
        <w:t>Curriculum area and levels:</w:t>
      </w:r>
      <w:r w:rsidRPr="005F72E0">
        <w:tab/>
      </w:r>
      <w:r w:rsidR="007F1196" w:rsidRPr="005F72E0">
        <w:t>Critical and Creative Thinking</w:t>
      </w:r>
      <w:r w:rsidRPr="005F72E0">
        <w:t xml:space="preserve">, Levels </w:t>
      </w:r>
      <w:r w:rsidR="006F58F8" w:rsidRPr="005F72E0">
        <w:t>9</w:t>
      </w:r>
      <w:r w:rsidRPr="005F72E0">
        <w:t xml:space="preserve"> and </w:t>
      </w:r>
      <w:r w:rsidR="006F58F8" w:rsidRPr="005F72E0">
        <w:t>10</w:t>
      </w:r>
    </w:p>
    <w:p w14:paraId="1FB5B60B" w14:textId="755B0819" w:rsidR="008B1278" w:rsidRPr="005F72E0" w:rsidRDefault="00254888" w:rsidP="008B1278">
      <w:pPr>
        <w:pStyle w:val="VCAAbody-withlargetabandhangingindent"/>
        <w:rPr>
          <w:rStyle w:val="Hyperlink"/>
        </w:rPr>
      </w:pPr>
      <w:r w:rsidRPr="005F72E0">
        <w:rPr>
          <w:b/>
        </w:rPr>
        <w:t>Relevant c</w:t>
      </w:r>
      <w:r w:rsidR="008B1278" w:rsidRPr="005F72E0">
        <w:rPr>
          <w:b/>
        </w:rPr>
        <w:t>ontent description:</w:t>
      </w:r>
      <w:r w:rsidR="006F58F8" w:rsidRPr="005F72E0">
        <w:tab/>
      </w:r>
      <w:r w:rsidR="00D613E4" w:rsidRPr="005F72E0">
        <w:t>Investigate the nature</w:t>
      </w:r>
      <w:r w:rsidR="00531E39" w:rsidRPr="005F72E0">
        <w:t xml:space="preserve"> and </w:t>
      </w:r>
      <w:r w:rsidR="00D613E4" w:rsidRPr="005F72E0">
        <w:t xml:space="preserve">use of counterexamples structured as arguments </w:t>
      </w:r>
      <w:r w:rsidR="00531E39" w:rsidRPr="005F72E0">
        <w:t>(</w:t>
      </w:r>
      <w:hyperlink r:id="rId11" w:history="1">
        <w:r w:rsidR="00D613E4" w:rsidRPr="005F72E0">
          <w:rPr>
            <w:rStyle w:val="Hyperlink"/>
          </w:rPr>
          <w:t>VCCCTR048</w:t>
        </w:r>
      </w:hyperlink>
      <w:r w:rsidR="00531E39" w:rsidRPr="005F72E0">
        <w:t>)</w:t>
      </w:r>
    </w:p>
    <w:p w14:paraId="36A2C730" w14:textId="4E90596C" w:rsidR="007E7D1F" w:rsidRPr="005F72E0" w:rsidRDefault="00B51FA6" w:rsidP="00B51FA6">
      <w:pPr>
        <w:pStyle w:val="VCAAbody-withlargetabandhangingindent"/>
      </w:pPr>
      <w:r w:rsidRPr="005F72E0">
        <w:rPr>
          <w:b/>
        </w:rPr>
        <w:t>Existing a</w:t>
      </w:r>
      <w:r w:rsidR="00254888" w:rsidRPr="005F72E0">
        <w:rPr>
          <w:b/>
        </w:rPr>
        <w:t>ctivity</w:t>
      </w:r>
      <w:r w:rsidR="00097F58" w:rsidRPr="005F72E0">
        <w:rPr>
          <w:b/>
        </w:rPr>
        <w:t>:</w:t>
      </w:r>
      <w:r w:rsidR="00254888" w:rsidRPr="005F72E0">
        <w:tab/>
      </w:r>
      <w:r w:rsidR="00531E39" w:rsidRPr="005F72E0">
        <w:t>Analysing stereotypes</w:t>
      </w:r>
      <w:r w:rsidR="00D0780C" w:rsidRPr="005F72E0">
        <w:t xml:space="preserve"> or generalisations</w:t>
      </w:r>
      <w:r w:rsidR="00531E39" w:rsidRPr="005F72E0">
        <w:t>, judging whether assumptions are justified or reasonable.</w:t>
      </w:r>
    </w:p>
    <w:p w14:paraId="2364A01C" w14:textId="098D2DCE" w:rsidR="00421DB1" w:rsidRPr="005F72E0" w:rsidRDefault="00421DB1" w:rsidP="00B51FA6">
      <w:pPr>
        <w:pStyle w:val="VCAAbody-withlargetabandhangingindent"/>
      </w:pPr>
      <w:r w:rsidRPr="005F72E0">
        <w:rPr>
          <w:b/>
          <w:bCs/>
        </w:rPr>
        <w:t>Summary of adaptation, change, addition:</w:t>
      </w:r>
      <w:r w:rsidRPr="005F72E0">
        <w:tab/>
      </w:r>
      <w:r w:rsidR="006E3963" w:rsidRPr="005F72E0">
        <w:t>Analysing</w:t>
      </w:r>
      <w:r w:rsidR="00531E39" w:rsidRPr="005F72E0">
        <w:t xml:space="preserve"> </w:t>
      </w:r>
      <w:r w:rsidR="0005001D" w:rsidRPr="005F72E0">
        <w:t xml:space="preserve">assumptions </w:t>
      </w:r>
      <w:r w:rsidR="00531E39" w:rsidRPr="005F72E0">
        <w:t xml:space="preserve">about the work ethic of young people, </w:t>
      </w:r>
      <w:r w:rsidR="006E3963" w:rsidRPr="005F72E0">
        <w:t>and the impact of generalisations on career journeys.</w:t>
      </w:r>
      <w:r w:rsidR="00531E39" w:rsidRPr="005F72E0">
        <w:t xml:space="preserve"> </w:t>
      </w:r>
    </w:p>
    <w:p w14:paraId="65DFB73F" w14:textId="0822DF07" w:rsidR="00254888" w:rsidRPr="005F72E0" w:rsidRDefault="00254888" w:rsidP="004B775E">
      <w:pPr>
        <w:pStyle w:val="VCAAHeading3"/>
        <w:rPr>
          <w:lang w:val="en-AU"/>
        </w:rPr>
      </w:pPr>
      <w:r w:rsidRPr="005F72E0">
        <w:rPr>
          <w:lang w:val="en-AU"/>
        </w:rPr>
        <w:t xml:space="preserve">2. Adapt the learning activity to </w:t>
      </w:r>
      <w:r w:rsidR="00FF47DF" w:rsidRPr="005F72E0">
        <w:rPr>
          <w:lang w:val="en-AU"/>
        </w:rPr>
        <w:t>include</w:t>
      </w:r>
      <w:r w:rsidRPr="005F72E0">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673"/>
        <w:gridCol w:w="5216"/>
      </w:tblGrid>
      <w:tr w:rsidR="00254888" w:rsidRPr="005F72E0" w14:paraId="47FFE019" w14:textId="77777777" w:rsidTr="0029053D">
        <w:trPr>
          <w:cnfStyle w:val="100000000000" w:firstRow="1" w:lastRow="0" w:firstColumn="0" w:lastColumn="0" w:oddVBand="0" w:evenVBand="0" w:oddHBand="0" w:evenHBand="0" w:firstRowFirstColumn="0" w:firstRowLastColumn="0" w:lastRowFirstColumn="0" w:lastRowLastColumn="0"/>
        </w:trPr>
        <w:tc>
          <w:tcPr>
            <w:tcW w:w="4673" w:type="dxa"/>
            <w:tcBorders>
              <w:bottom w:val="single" w:sz="4" w:space="0" w:color="auto"/>
              <w:right w:val="none" w:sz="0" w:space="0" w:color="auto"/>
            </w:tcBorders>
          </w:tcPr>
          <w:p w14:paraId="3D273835" w14:textId="7852C108" w:rsidR="00254888" w:rsidRPr="005F72E0" w:rsidRDefault="00254888" w:rsidP="00B51FA6">
            <w:pPr>
              <w:pStyle w:val="VCAAtablecondensedheading"/>
              <w:rPr>
                <w:lang w:val="en-AU"/>
              </w:rPr>
            </w:pPr>
            <w:r w:rsidRPr="005F72E0">
              <w:rPr>
                <w:lang w:val="en-AU"/>
              </w:rPr>
              <w:t>Existing learning activity</w:t>
            </w:r>
          </w:p>
        </w:tc>
        <w:tc>
          <w:tcPr>
            <w:tcW w:w="5216" w:type="dxa"/>
            <w:tcBorders>
              <w:left w:val="none" w:sz="0" w:space="0" w:color="auto"/>
              <w:bottom w:val="single" w:sz="4" w:space="0" w:color="auto"/>
            </w:tcBorders>
          </w:tcPr>
          <w:p w14:paraId="24A423D8" w14:textId="2A06455F" w:rsidR="00254888" w:rsidRPr="005F72E0" w:rsidRDefault="00E9592C" w:rsidP="00B51FA6">
            <w:pPr>
              <w:pStyle w:val="VCAAtablecondensedheading"/>
              <w:rPr>
                <w:lang w:val="en-AU"/>
              </w:rPr>
            </w:pPr>
            <w:r w:rsidRPr="005F72E0">
              <w:rPr>
                <w:lang w:val="en-AU"/>
              </w:rPr>
              <w:t>Adaptations, changes or extensions that can be made</w:t>
            </w:r>
          </w:p>
        </w:tc>
      </w:tr>
      <w:tr w:rsidR="00254888" w:rsidRPr="005F72E0" w14:paraId="20588B85" w14:textId="77777777" w:rsidTr="0029053D">
        <w:tc>
          <w:tcPr>
            <w:tcW w:w="4673" w:type="dxa"/>
          </w:tcPr>
          <w:p w14:paraId="72438F31" w14:textId="45D35A00" w:rsidR="00254888" w:rsidRPr="005F72E0" w:rsidRDefault="008602A4" w:rsidP="008602A4">
            <w:pPr>
              <w:pStyle w:val="VCAAtablecondensed"/>
              <w:rPr>
                <w:lang w:val="en-AU"/>
              </w:rPr>
            </w:pPr>
            <w:r w:rsidRPr="005F72E0">
              <w:rPr>
                <w:lang w:val="en-AU"/>
              </w:rPr>
              <w:t xml:space="preserve">Teacher presents a list of </w:t>
            </w:r>
            <w:r w:rsidR="00C27DD9">
              <w:rPr>
                <w:lang w:val="en-AU"/>
              </w:rPr>
              <w:t xml:space="preserve">generalised </w:t>
            </w:r>
            <w:r w:rsidR="0036117A">
              <w:rPr>
                <w:lang w:val="en-AU"/>
              </w:rPr>
              <w:t>c</w:t>
            </w:r>
            <w:r w:rsidR="0005001D" w:rsidRPr="005F72E0">
              <w:rPr>
                <w:lang w:val="en-AU"/>
              </w:rPr>
              <w:t xml:space="preserve">onclusions </w:t>
            </w:r>
            <w:r w:rsidR="0036117A">
              <w:rPr>
                <w:lang w:val="en-AU"/>
              </w:rPr>
              <w:t xml:space="preserve">that could be </w:t>
            </w:r>
            <w:r w:rsidR="0005001D" w:rsidRPr="005F72E0">
              <w:rPr>
                <w:lang w:val="en-AU"/>
              </w:rPr>
              <w:t xml:space="preserve">based on assumptions drawn from limited </w:t>
            </w:r>
            <w:bookmarkStart w:id="1" w:name="_GoBack"/>
            <w:bookmarkEnd w:id="1"/>
            <w:r w:rsidR="0005001D" w:rsidRPr="005F72E0">
              <w:rPr>
                <w:lang w:val="en-AU"/>
              </w:rPr>
              <w:t>knowledge/evidence</w:t>
            </w:r>
            <w:r w:rsidRPr="005F72E0">
              <w:rPr>
                <w:lang w:val="en-AU"/>
              </w:rPr>
              <w:t>.</w:t>
            </w:r>
            <w:r w:rsidR="001E5CA5" w:rsidRPr="005F72E0">
              <w:rPr>
                <w:lang w:val="en-AU"/>
              </w:rPr>
              <w:t xml:space="preserve"> Some broad</w:t>
            </w:r>
            <w:r w:rsidRPr="005F72E0">
              <w:rPr>
                <w:lang w:val="en-AU"/>
              </w:rPr>
              <w:t xml:space="preserve"> example</w:t>
            </w:r>
            <w:r w:rsidR="001E5CA5" w:rsidRPr="005F72E0">
              <w:rPr>
                <w:lang w:val="en-AU"/>
              </w:rPr>
              <w:t>s might be</w:t>
            </w:r>
            <w:r w:rsidRPr="005F72E0">
              <w:rPr>
                <w:lang w:val="en-AU"/>
              </w:rPr>
              <w:t>:</w:t>
            </w:r>
          </w:p>
          <w:p w14:paraId="2451A819" w14:textId="2A6F7161" w:rsidR="008602A4" w:rsidRPr="005F72E0" w:rsidRDefault="008602A4" w:rsidP="004B775E">
            <w:pPr>
              <w:pStyle w:val="VCAAtablecondensedbullet"/>
              <w:rPr>
                <w:lang w:val="en-AU"/>
              </w:rPr>
            </w:pPr>
            <w:r w:rsidRPr="005F72E0">
              <w:rPr>
                <w:bCs/>
                <w:lang w:val="en-AU"/>
              </w:rPr>
              <w:t>All</w:t>
            </w:r>
            <w:r w:rsidRPr="005F72E0">
              <w:rPr>
                <w:lang w:val="en-AU"/>
              </w:rPr>
              <w:t xml:space="preserve"> </w:t>
            </w:r>
            <w:r w:rsidR="00DC2A2D" w:rsidRPr="005F72E0">
              <w:rPr>
                <w:lang w:val="en-AU"/>
              </w:rPr>
              <w:t>jet ski</w:t>
            </w:r>
            <w:r w:rsidRPr="005F72E0">
              <w:rPr>
                <w:lang w:val="en-AU"/>
              </w:rPr>
              <w:t xml:space="preserve"> owners are rich.</w:t>
            </w:r>
            <w:r w:rsidR="0036117A">
              <w:rPr>
                <w:lang w:val="en-AU"/>
              </w:rPr>
              <w:t xml:space="preserve"> </w:t>
            </w:r>
          </w:p>
          <w:p w14:paraId="7E4AD74B" w14:textId="6DD4EEB7" w:rsidR="008602A4" w:rsidRPr="005F72E0" w:rsidRDefault="0036117A" w:rsidP="004B775E">
            <w:pPr>
              <w:pStyle w:val="VCAAtablecondensedbullet"/>
              <w:rPr>
                <w:lang w:val="en-AU"/>
              </w:rPr>
            </w:pPr>
            <w:r>
              <w:rPr>
                <w:bCs/>
                <w:lang w:val="en-AU"/>
              </w:rPr>
              <w:t xml:space="preserve">Buses are never on time. </w:t>
            </w:r>
          </w:p>
          <w:p w14:paraId="4D377D20" w14:textId="688330AD" w:rsidR="009858F8" w:rsidRPr="005F72E0" w:rsidRDefault="009858F8" w:rsidP="004B775E">
            <w:pPr>
              <w:pStyle w:val="VCAAtablecondensedbullet"/>
              <w:rPr>
                <w:lang w:val="en-AU"/>
              </w:rPr>
            </w:pPr>
            <w:r w:rsidRPr="005F72E0">
              <w:rPr>
                <w:lang w:val="en-AU"/>
              </w:rPr>
              <w:t xml:space="preserve">Motorcyclists are </w:t>
            </w:r>
            <w:r w:rsidRPr="005F72E0">
              <w:rPr>
                <w:bCs/>
                <w:lang w:val="en-AU"/>
              </w:rPr>
              <w:t>always</w:t>
            </w:r>
            <w:r w:rsidRPr="005F72E0">
              <w:rPr>
                <w:lang w:val="en-AU"/>
              </w:rPr>
              <w:t xml:space="preserve"> unsafe </w:t>
            </w:r>
            <w:r w:rsidR="0080394E" w:rsidRPr="005F72E0">
              <w:rPr>
                <w:lang w:val="en-AU"/>
              </w:rPr>
              <w:t>on the road</w:t>
            </w:r>
            <w:r w:rsidRPr="005F72E0">
              <w:rPr>
                <w:lang w:val="en-AU"/>
              </w:rPr>
              <w:t>.</w:t>
            </w:r>
            <w:r w:rsidR="0036117A">
              <w:rPr>
                <w:lang w:val="en-AU"/>
              </w:rPr>
              <w:t xml:space="preserve"> </w:t>
            </w:r>
          </w:p>
          <w:p w14:paraId="46A85701" w14:textId="7B5339E1" w:rsidR="008602A4" w:rsidRPr="005F72E0" w:rsidRDefault="00E67EF4" w:rsidP="00E67EF4">
            <w:pPr>
              <w:pStyle w:val="VCAAtablecondensed"/>
              <w:rPr>
                <w:lang w:val="en-AU"/>
              </w:rPr>
            </w:pPr>
            <w:r w:rsidRPr="005F72E0">
              <w:rPr>
                <w:lang w:val="en-AU"/>
              </w:rPr>
              <w:t>S</w:t>
            </w:r>
            <w:r w:rsidR="001E5CA5" w:rsidRPr="005F72E0">
              <w:rPr>
                <w:lang w:val="en-AU"/>
              </w:rPr>
              <w:t>ee the ‘Considerations…’ section on follow</w:t>
            </w:r>
            <w:r w:rsidRPr="005F72E0">
              <w:rPr>
                <w:lang w:val="en-AU"/>
              </w:rPr>
              <w:t>ing page for suggestions about cross-curricular learning</w:t>
            </w:r>
            <w:r w:rsidR="001E5CA5" w:rsidRPr="005F72E0">
              <w:rPr>
                <w:lang w:val="en-AU"/>
              </w:rPr>
              <w:t>.</w:t>
            </w:r>
          </w:p>
        </w:tc>
        <w:tc>
          <w:tcPr>
            <w:tcW w:w="5216" w:type="dxa"/>
          </w:tcPr>
          <w:p w14:paraId="4E263B5E" w14:textId="6D4B3915" w:rsidR="001E5CA5" w:rsidRPr="005F72E0" w:rsidRDefault="00934BF9" w:rsidP="00B51FA6">
            <w:pPr>
              <w:pStyle w:val="VCAAtablecondensed"/>
              <w:rPr>
                <w:lang w:val="en-AU"/>
              </w:rPr>
            </w:pPr>
            <w:r w:rsidRPr="005F72E0">
              <w:rPr>
                <w:lang w:val="en-AU"/>
              </w:rPr>
              <w:t xml:space="preserve">Teacher ensures </w:t>
            </w:r>
            <w:r w:rsidR="001E5CA5" w:rsidRPr="005F72E0">
              <w:rPr>
                <w:lang w:val="en-AU"/>
              </w:rPr>
              <w:t>that at least some of the</w:t>
            </w:r>
            <w:r w:rsidR="008602A4" w:rsidRPr="005F72E0">
              <w:rPr>
                <w:lang w:val="en-AU"/>
              </w:rPr>
              <w:t xml:space="preserve"> generalised conclusions </w:t>
            </w:r>
            <w:r w:rsidR="001E5CA5" w:rsidRPr="005F72E0">
              <w:rPr>
                <w:lang w:val="en-AU"/>
              </w:rPr>
              <w:t>are primarily about young people and their attitudes to work. For instance:</w:t>
            </w:r>
          </w:p>
          <w:p w14:paraId="72E3B049" w14:textId="30495289" w:rsidR="00457521" w:rsidRPr="005F72E0" w:rsidRDefault="001E5CA5" w:rsidP="004B775E">
            <w:pPr>
              <w:pStyle w:val="VCAAtablecondensedbullet"/>
              <w:rPr>
                <w:lang w:val="en-AU"/>
              </w:rPr>
            </w:pPr>
            <w:r w:rsidRPr="005F72E0">
              <w:rPr>
                <w:lang w:val="en-AU"/>
              </w:rPr>
              <w:t xml:space="preserve">Generation Z is lazy and entitled. </w:t>
            </w:r>
          </w:p>
          <w:p w14:paraId="41521321" w14:textId="215312F8" w:rsidR="001E5CA5" w:rsidRPr="005F72E0" w:rsidRDefault="001E5CA5" w:rsidP="004B775E">
            <w:pPr>
              <w:pStyle w:val="VCAAtablecondensedbullet"/>
              <w:rPr>
                <w:lang w:val="en-AU"/>
              </w:rPr>
            </w:pPr>
            <w:r w:rsidRPr="005F72E0">
              <w:rPr>
                <w:lang w:val="en-AU"/>
              </w:rPr>
              <w:t>Young people cannot take criticism.</w:t>
            </w:r>
            <w:r w:rsidR="0036117A">
              <w:rPr>
                <w:lang w:val="en-AU"/>
              </w:rPr>
              <w:t xml:space="preserve"> </w:t>
            </w:r>
          </w:p>
          <w:p w14:paraId="2F113CA5" w14:textId="71C72BBA" w:rsidR="001E5CA5" w:rsidRPr="005F72E0" w:rsidRDefault="009858F8" w:rsidP="004B775E">
            <w:pPr>
              <w:pStyle w:val="VCAAtablecondensedbullet"/>
              <w:rPr>
                <w:lang w:val="en-AU"/>
              </w:rPr>
            </w:pPr>
            <w:r w:rsidRPr="005F72E0">
              <w:rPr>
                <w:lang w:val="en-AU"/>
              </w:rPr>
              <w:t>Kids these days are</w:t>
            </w:r>
            <w:r w:rsidR="005F72E0" w:rsidRPr="005F72E0">
              <w:rPr>
                <w:lang w:val="en-AU"/>
              </w:rPr>
              <w:t xml:space="preserve"> </w:t>
            </w:r>
            <w:r w:rsidRPr="005F72E0">
              <w:rPr>
                <w:lang w:val="en-AU"/>
              </w:rPr>
              <w:t>n</w:t>
            </w:r>
            <w:r w:rsidR="005F72E0" w:rsidRPr="005F72E0">
              <w:rPr>
                <w:lang w:val="en-AU"/>
              </w:rPr>
              <w:t>o</w:t>
            </w:r>
            <w:r w:rsidRPr="005F72E0">
              <w:rPr>
                <w:lang w:val="en-AU"/>
              </w:rPr>
              <w:t>t a</w:t>
            </w:r>
            <w:r w:rsidR="00934BF9" w:rsidRPr="005F72E0">
              <w:rPr>
                <w:lang w:val="en-AU"/>
              </w:rPr>
              <w:t xml:space="preserve">s independent or </w:t>
            </w:r>
            <w:r w:rsidR="00086C63" w:rsidRPr="005F72E0">
              <w:rPr>
                <w:lang w:val="en-AU"/>
              </w:rPr>
              <w:t xml:space="preserve">as </w:t>
            </w:r>
            <w:r w:rsidR="00934BF9" w:rsidRPr="005F72E0">
              <w:rPr>
                <w:lang w:val="en-AU"/>
              </w:rPr>
              <w:t>driven as previous generations</w:t>
            </w:r>
            <w:r w:rsidRPr="005F72E0">
              <w:rPr>
                <w:lang w:val="en-AU"/>
              </w:rPr>
              <w:t>.</w:t>
            </w:r>
          </w:p>
          <w:p w14:paraId="092660B4" w14:textId="0787E11F" w:rsidR="00D0780C" w:rsidRPr="005F72E0" w:rsidRDefault="00D0780C" w:rsidP="002F656F">
            <w:pPr>
              <w:pStyle w:val="VCAAtablecondensed"/>
              <w:rPr>
                <w:lang w:val="en-AU"/>
              </w:rPr>
            </w:pPr>
            <w:r w:rsidRPr="005F72E0">
              <w:rPr>
                <w:lang w:val="en-AU"/>
              </w:rPr>
              <w:t>Students may suggest generalisations they have heard.</w:t>
            </w:r>
            <w:r w:rsidR="002F656F" w:rsidRPr="005F72E0">
              <w:rPr>
                <w:lang w:val="en-AU"/>
              </w:rPr>
              <w:t xml:space="preserve"> </w:t>
            </w:r>
            <w:r w:rsidR="002F656F" w:rsidRPr="005F72E0">
              <w:rPr>
                <w:color w:val="auto"/>
                <w:lang w:val="en-AU"/>
              </w:rPr>
              <w:t>Extending this discussion to include assumptions about the type of work available, or the options available to individuals would be relevant</w:t>
            </w:r>
            <w:r w:rsidR="00934BF9" w:rsidRPr="005F72E0">
              <w:rPr>
                <w:color w:val="auto"/>
                <w:lang w:val="en-AU"/>
              </w:rPr>
              <w:t>.</w:t>
            </w:r>
            <w:r w:rsidR="002F656F" w:rsidRPr="005F72E0">
              <w:rPr>
                <w:color w:val="auto"/>
                <w:lang w:val="en-AU"/>
              </w:rPr>
              <w:t xml:space="preserve"> Example</w:t>
            </w:r>
            <w:r w:rsidR="00934BF9" w:rsidRPr="005F72E0">
              <w:rPr>
                <w:color w:val="auto"/>
                <w:lang w:val="en-AU"/>
              </w:rPr>
              <w:t>s of such generalisations might include,</w:t>
            </w:r>
            <w:r w:rsidR="002F656F" w:rsidRPr="005F72E0">
              <w:rPr>
                <w:color w:val="auto"/>
                <w:lang w:val="en-AU"/>
              </w:rPr>
              <w:t xml:space="preserve"> </w:t>
            </w:r>
            <w:r w:rsidR="00934BF9" w:rsidRPr="005F72E0">
              <w:rPr>
                <w:color w:val="auto"/>
                <w:lang w:val="en-AU"/>
              </w:rPr>
              <w:t>‘T</w:t>
            </w:r>
            <w:r w:rsidR="002F656F" w:rsidRPr="005F72E0">
              <w:rPr>
                <w:color w:val="auto"/>
                <w:lang w:val="en-AU"/>
              </w:rPr>
              <w:t>here are no jobs for young people</w:t>
            </w:r>
            <w:r w:rsidR="00934BF9" w:rsidRPr="005F72E0">
              <w:rPr>
                <w:color w:val="auto"/>
                <w:lang w:val="en-AU"/>
              </w:rPr>
              <w:t xml:space="preserve"> in our area’,</w:t>
            </w:r>
            <w:r w:rsidR="002F656F" w:rsidRPr="005F72E0">
              <w:rPr>
                <w:color w:val="auto"/>
                <w:lang w:val="en-AU"/>
              </w:rPr>
              <w:t xml:space="preserve"> or </w:t>
            </w:r>
            <w:r w:rsidR="00934BF9" w:rsidRPr="005F72E0">
              <w:rPr>
                <w:color w:val="auto"/>
                <w:lang w:val="en-AU"/>
              </w:rPr>
              <w:t>‘O</w:t>
            </w:r>
            <w:r w:rsidR="002F656F" w:rsidRPr="005F72E0">
              <w:rPr>
                <w:color w:val="auto"/>
                <w:lang w:val="en-AU"/>
              </w:rPr>
              <w:t xml:space="preserve">nly smart kids can go on to work in </w:t>
            </w:r>
            <w:r w:rsidR="00934BF9" w:rsidRPr="005F72E0">
              <w:rPr>
                <w:color w:val="auto"/>
                <w:lang w:val="en-AU"/>
              </w:rPr>
              <w:t>[</w:t>
            </w:r>
            <w:r w:rsidR="002F656F" w:rsidRPr="005F72E0">
              <w:rPr>
                <w:color w:val="auto"/>
                <w:lang w:val="en-AU"/>
              </w:rPr>
              <w:t>XYZ</w:t>
            </w:r>
            <w:r w:rsidR="00934BF9" w:rsidRPr="005F72E0">
              <w:rPr>
                <w:color w:val="auto"/>
                <w:lang w:val="en-AU"/>
              </w:rPr>
              <w:t>]</w:t>
            </w:r>
            <w:r w:rsidR="002F656F" w:rsidRPr="005F72E0">
              <w:rPr>
                <w:color w:val="auto"/>
                <w:lang w:val="en-AU"/>
              </w:rPr>
              <w:t>.</w:t>
            </w:r>
            <w:r w:rsidR="00934BF9" w:rsidRPr="005F72E0">
              <w:rPr>
                <w:color w:val="auto"/>
                <w:lang w:val="en-AU"/>
              </w:rPr>
              <w:t>’</w:t>
            </w:r>
          </w:p>
        </w:tc>
      </w:tr>
      <w:tr w:rsidR="00254888" w:rsidRPr="005F72E0" w14:paraId="3F7C9F0C" w14:textId="77777777" w:rsidTr="0029053D">
        <w:tc>
          <w:tcPr>
            <w:tcW w:w="4673" w:type="dxa"/>
            <w:tcBorders>
              <w:bottom w:val="single" w:sz="4" w:space="0" w:color="auto"/>
            </w:tcBorders>
          </w:tcPr>
          <w:p w14:paraId="32FAFCA6" w14:textId="1E1DA0BF" w:rsidR="001E5CA5" w:rsidRPr="005F72E0" w:rsidRDefault="00D0780C" w:rsidP="001E5CA5">
            <w:pPr>
              <w:pStyle w:val="VCAAtablecondensed"/>
              <w:rPr>
                <w:lang w:val="en-AU"/>
              </w:rPr>
            </w:pPr>
            <w:r w:rsidRPr="005F72E0">
              <w:rPr>
                <w:lang w:val="en-AU"/>
              </w:rPr>
              <w:t>Referring to</w:t>
            </w:r>
            <w:r w:rsidR="009858F8" w:rsidRPr="005F72E0">
              <w:rPr>
                <w:lang w:val="en-AU"/>
              </w:rPr>
              <w:t xml:space="preserve"> </w:t>
            </w:r>
            <w:r w:rsidRPr="005F72E0">
              <w:rPr>
                <w:lang w:val="en-AU"/>
              </w:rPr>
              <w:t>a previous example,</w:t>
            </w:r>
            <w:r w:rsidR="001E5CA5" w:rsidRPr="005F72E0">
              <w:rPr>
                <w:lang w:val="en-AU"/>
              </w:rPr>
              <w:t xml:space="preserve"> the class or small groups work to create a </w:t>
            </w:r>
            <w:r w:rsidR="001E5CA5" w:rsidRPr="005F72E0">
              <w:rPr>
                <w:bCs/>
                <w:lang w:val="en-AU"/>
              </w:rPr>
              <w:t>hasty generalisation</w:t>
            </w:r>
            <w:r w:rsidR="009858F8" w:rsidRPr="005F72E0">
              <w:rPr>
                <w:lang w:val="en-AU"/>
              </w:rPr>
              <w:t xml:space="preserve"> (an argument where </w:t>
            </w:r>
            <w:r w:rsidRPr="005F72E0">
              <w:rPr>
                <w:lang w:val="en-AU"/>
              </w:rPr>
              <w:t>the</w:t>
            </w:r>
            <w:r w:rsidR="009858F8" w:rsidRPr="005F72E0">
              <w:rPr>
                <w:lang w:val="en-AU"/>
              </w:rPr>
              <w:t xml:space="preserve"> conclusion is inferred from a limited set of evidence).</w:t>
            </w:r>
          </w:p>
          <w:p w14:paraId="446FB8DB" w14:textId="592047F2" w:rsidR="00254888" w:rsidRPr="005F72E0" w:rsidRDefault="001E5CA5" w:rsidP="001E5CA5">
            <w:pPr>
              <w:pStyle w:val="VCAAtablecondensed"/>
              <w:rPr>
                <w:lang w:val="en-AU"/>
              </w:rPr>
            </w:pPr>
            <w:r w:rsidRPr="005F72E0">
              <w:rPr>
                <w:lang w:val="en-AU"/>
              </w:rPr>
              <w:t>For example</w:t>
            </w:r>
            <w:r w:rsidR="003F21F0" w:rsidRPr="005F72E0">
              <w:rPr>
                <w:lang w:val="en-AU"/>
              </w:rPr>
              <w:t>,</w:t>
            </w:r>
            <w:r w:rsidRPr="005F72E0">
              <w:rPr>
                <w:lang w:val="en-AU"/>
              </w:rPr>
              <w:t xml:space="preserve"> ‘I regularly see motorcyclists cut in between cars on the road, which is dangerous</w:t>
            </w:r>
            <w:r w:rsidR="00C27DD9">
              <w:rPr>
                <w:lang w:val="en-AU"/>
              </w:rPr>
              <w:t>. Clearly all motorcylists are unsafe on the road.</w:t>
            </w:r>
            <w:r w:rsidRPr="005F72E0">
              <w:rPr>
                <w:lang w:val="en-AU"/>
              </w:rPr>
              <w:t xml:space="preserve"> Jo is a motorcyclist. Therefore</w:t>
            </w:r>
            <w:r w:rsidR="003F21F0" w:rsidRPr="005F72E0">
              <w:rPr>
                <w:lang w:val="en-AU"/>
              </w:rPr>
              <w:t>,</w:t>
            </w:r>
            <w:r w:rsidRPr="005F72E0">
              <w:rPr>
                <w:lang w:val="en-AU"/>
              </w:rPr>
              <w:t xml:space="preserve"> Jo is dangerous on the road.’</w:t>
            </w:r>
          </w:p>
        </w:tc>
        <w:tc>
          <w:tcPr>
            <w:tcW w:w="5216" w:type="dxa"/>
            <w:tcBorders>
              <w:bottom w:val="single" w:sz="4" w:space="0" w:color="auto"/>
            </w:tcBorders>
          </w:tcPr>
          <w:p w14:paraId="0D137BAF" w14:textId="31737962" w:rsidR="00254888" w:rsidRPr="005F72E0" w:rsidRDefault="00934BF9" w:rsidP="00D0780C">
            <w:pPr>
              <w:pStyle w:val="VCAAtablecondensed"/>
              <w:rPr>
                <w:color w:val="auto"/>
                <w:lang w:val="en-AU"/>
              </w:rPr>
            </w:pPr>
            <w:r w:rsidRPr="005F72E0">
              <w:rPr>
                <w:lang w:val="en-AU"/>
              </w:rPr>
              <w:t>Class creates a hasty generalisation drawing on one of the career stereotypes identified.</w:t>
            </w:r>
            <w:r w:rsidR="00D0780C" w:rsidRPr="005F72E0">
              <w:rPr>
                <w:lang w:val="en-AU"/>
              </w:rPr>
              <w:t xml:space="preserve"> For example: ‘</w:t>
            </w:r>
            <w:r w:rsidRPr="005F72E0">
              <w:rPr>
                <w:lang w:val="en-AU"/>
              </w:rPr>
              <w:t xml:space="preserve">Gen Z teens </w:t>
            </w:r>
            <w:r w:rsidR="00D0780C" w:rsidRPr="005F72E0">
              <w:rPr>
                <w:lang w:val="en-AU"/>
              </w:rPr>
              <w:t>are</w:t>
            </w:r>
            <w:r w:rsidR="004B775E" w:rsidRPr="005F72E0">
              <w:rPr>
                <w:lang w:val="en-AU"/>
              </w:rPr>
              <w:t xml:space="preserve"> lazy and</w:t>
            </w:r>
            <w:r w:rsidR="00D0780C" w:rsidRPr="005F72E0">
              <w:rPr>
                <w:lang w:val="en-AU"/>
              </w:rPr>
              <w:t xml:space="preserve"> always complaining about work</w:t>
            </w:r>
            <w:r w:rsidRPr="005F72E0">
              <w:rPr>
                <w:lang w:val="en-AU"/>
              </w:rPr>
              <w:t xml:space="preserve"> conditions</w:t>
            </w:r>
            <w:r w:rsidR="00D0780C" w:rsidRPr="005F72E0">
              <w:rPr>
                <w:lang w:val="en-AU"/>
              </w:rPr>
              <w:t xml:space="preserve">. </w:t>
            </w:r>
            <w:r w:rsidR="00C27DD9">
              <w:rPr>
                <w:lang w:val="en-AU"/>
              </w:rPr>
              <w:t xml:space="preserve">I know, because my children’s friends do it all the time. </w:t>
            </w:r>
            <w:r w:rsidR="00D0780C" w:rsidRPr="005F72E0">
              <w:rPr>
                <w:lang w:val="en-AU"/>
              </w:rPr>
              <w:t xml:space="preserve">Young Jo does not have a job. It must be because </w:t>
            </w:r>
            <w:r w:rsidR="005F72E0" w:rsidRPr="005F72E0">
              <w:rPr>
                <w:lang w:val="en-AU"/>
              </w:rPr>
              <w:t>Jo is</w:t>
            </w:r>
            <w:r w:rsidR="00D0780C" w:rsidRPr="005F72E0">
              <w:rPr>
                <w:lang w:val="en-AU"/>
              </w:rPr>
              <w:t xml:space="preserve"> lazy.’</w:t>
            </w:r>
          </w:p>
        </w:tc>
      </w:tr>
      <w:tr w:rsidR="00457521" w:rsidRPr="005F72E0" w14:paraId="63793E0F" w14:textId="77777777" w:rsidTr="0029053D">
        <w:tc>
          <w:tcPr>
            <w:tcW w:w="4673" w:type="dxa"/>
          </w:tcPr>
          <w:p w14:paraId="32A50EFD" w14:textId="7E8AD590" w:rsidR="003D018C" w:rsidRPr="005F72E0" w:rsidRDefault="009858F8" w:rsidP="000076B1">
            <w:pPr>
              <w:pStyle w:val="VCAAtablecondensed"/>
              <w:rPr>
                <w:lang w:val="en-AU"/>
              </w:rPr>
            </w:pPr>
            <w:r w:rsidRPr="005F72E0">
              <w:rPr>
                <w:lang w:val="en-AU"/>
              </w:rPr>
              <w:lastRenderedPageBreak/>
              <w:t xml:space="preserve">Referring to the hasty generalisation generated by </w:t>
            </w:r>
            <w:r w:rsidR="003D018C" w:rsidRPr="005F72E0">
              <w:rPr>
                <w:lang w:val="en-AU"/>
              </w:rPr>
              <w:t>the class, students collaboratively research</w:t>
            </w:r>
            <w:r w:rsidRPr="005F72E0">
              <w:rPr>
                <w:lang w:val="en-AU"/>
              </w:rPr>
              <w:t xml:space="preserve"> factors that limit the cogency (or strength) of the argument</w:t>
            </w:r>
            <w:r w:rsidR="004B775E" w:rsidRPr="005F72E0">
              <w:rPr>
                <w:lang w:val="en-AU"/>
              </w:rPr>
              <w:t>, and provide counterexamples</w:t>
            </w:r>
            <w:r w:rsidRPr="005F72E0">
              <w:rPr>
                <w:lang w:val="en-AU"/>
              </w:rPr>
              <w:t xml:space="preserve">.  </w:t>
            </w:r>
          </w:p>
          <w:p w14:paraId="55945DF7" w14:textId="778E8C30" w:rsidR="00457521" w:rsidRPr="005F72E0" w:rsidRDefault="009858F8" w:rsidP="000076B1">
            <w:pPr>
              <w:pStyle w:val="VCAAtablecondensed"/>
              <w:rPr>
                <w:lang w:val="en-AU"/>
              </w:rPr>
            </w:pPr>
            <w:r w:rsidRPr="005F72E0">
              <w:rPr>
                <w:lang w:val="en-AU"/>
              </w:rPr>
              <w:t>In relation to the above example:</w:t>
            </w:r>
          </w:p>
          <w:p w14:paraId="30620C9D" w14:textId="1BA9D256" w:rsidR="009858F8" w:rsidRPr="005F72E0" w:rsidRDefault="009858F8" w:rsidP="004B775E">
            <w:pPr>
              <w:pStyle w:val="VCAAtablecondensedbullet"/>
              <w:rPr>
                <w:lang w:val="en-AU"/>
              </w:rPr>
            </w:pPr>
            <w:r w:rsidRPr="005F72E0">
              <w:rPr>
                <w:lang w:val="en-AU"/>
              </w:rPr>
              <w:t>The</w:t>
            </w:r>
            <w:r w:rsidR="00CC7545" w:rsidRPr="005F72E0">
              <w:rPr>
                <w:lang w:val="en-AU"/>
              </w:rPr>
              <w:t xml:space="preserve"> </w:t>
            </w:r>
            <w:r w:rsidR="00CC7545" w:rsidRPr="005F72E0">
              <w:rPr>
                <w:bCs/>
                <w:lang w:val="en-AU"/>
              </w:rPr>
              <w:t>truth</w:t>
            </w:r>
            <w:r w:rsidR="00CC7545" w:rsidRPr="005F72E0">
              <w:rPr>
                <w:lang w:val="en-AU"/>
              </w:rPr>
              <w:t xml:space="preserve"> or</w:t>
            </w:r>
            <w:r w:rsidRPr="005F72E0">
              <w:rPr>
                <w:lang w:val="en-AU"/>
              </w:rPr>
              <w:t xml:space="preserve"> </w:t>
            </w:r>
            <w:r w:rsidR="00CC7545" w:rsidRPr="005F72E0">
              <w:rPr>
                <w:bCs/>
                <w:lang w:val="en-AU"/>
              </w:rPr>
              <w:t>strength</w:t>
            </w:r>
            <w:r w:rsidRPr="005F72E0">
              <w:rPr>
                <w:lang w:val="en-AU"/>
              </w:rPr>
              <w:t xml:space="preserve"> of evidence </w:t>
            </w:r>
            <w:r w:rsidR="00C27DD9">
              <w:rPr>
                <w:lang w:val="en-AU"/>
              </w:rPr>
              <w:t xml:space="preserve">supporting the generalisation </w:t>
            </w:r>
            <w:r w:rsidRPr="005F72E0">
              <w:rPr>
                <w:lang w:val="en-AU"/>
              </w:rPr>
              <w:t>(</w:t>
            </w:r>
            <w:r w:rsidR="005F72E0" w:rsidRPr="005F72E0">
              <w:rPr>
                <w:lang w:val="en-AU"/>
              </w:rPr>
              <w:t>Do motorcyclists actually cause that many accidents</w:t>
            </w:r>
            <w:r w:rsidRPr="005F72E0">
              <w:rPr>
                <w:lang w:val="en-AU"/>
              </w:rPr>
              <w:t>? How do we know?)</w:t>
            </w:r>
          </w:p>
          <w:p w14:paraId="279ED0D9" w14:textId="659F7496" w:rsidR="009858F8" w:rsidRPr="005F72E0" w:rsidRDefault="009858F8" w:rsidP="004B775E">
            <w:pPr>
              <w:pStyle w:val="VCAAtablecondensedbullet"/>
              <w:rPr>
                <w:lang w:val="en-AU"/>
              </w:rPr>
            </w:pPr>
            <w:r w:rsidRPr="005F72E0">
              <w:rPr>
                <w:bCs/>
                <w:lang w:val="en-AU"/>
              </w:rPr>
              <w:t>Other factors i</w:t>
            </w:r>
            <w:r w:rsidRPr="005F72E0">
              <w:rPr>
                <w:lang w:val="en-AU"/>
              </w:rPr>
              <w:t>nfluencing the evidence (is there other relevant evidence about Jo being ignored?)</w:t>
            </w:r>
          </w:p>
          <w:p w14:paraId="7674DB26" w14:textId="354224CC" w:rsidR="009858F8" w:rsidRPr="005F72E0" w:rsidRDefault="009858F8" w:rsidP="004B775E">
            <w:pPr>
              <w:pStyle w:val="VCAAtablecondensedbullet"/>
              <w:rPr>
                <w:lang w:val="en-AU"/>
              </w:rPr>
            </w:pPr>
            <w:r w:rsidRPr="005F72E0">
              <w:rPr>
                <w:lang w:val="en-AU"/>
              </w:rPr>
              <w:t xml:space="preserve">Any </w:t>
            </w:r>
            <w:r w:rsidRPr="005F72E0">
              <w:rPr>
                <w:bCs/>
                <w:lang w:val="en-AU"/>
              </w:rPr>
              <w:t>assumptions</w:t>
            </w:r>
            <w:r w:rsidRPr="005F72E0">
              <w:rPr>
                <w:lang w:val="en-AU"/>
              </w:rPr>
              <w:t xml:space="preserve"> made in the generalisation (</w:t>
            </w:r>
            <w:r w:rsidR="00C27DD9">
              <w:rPr>
                <w:lang w:val="en-AU"/>
              </w:rPr>
              <w:t>that each time it is a different motorcyclist observed</w:t>
            </w:r>
            <w:r w:rsidRPr="005F72E0">
              <w:rPr>
                <w:lang w:val="en-AU"/>
              </w:rPr>
              <w:t>?)</w:t>
            </w:r>
          </w:p>
        </w:tc>
        <w:tc>
          <w:tcPr>
            <w:tcW w:w="5216" w:type="dxa"/>
          </w:tcPr>
          <w:p w14:paraId="51BEE377" w14:textId="1B570E9A" w:rsidR="00457521" w:rsidRPr="005F72E0" w:rsidRDefault="00934BF9" w:rsidP="00495592">
            <w:pPr>
              <w:pStyle w:val="VCAAtablecondensed"/>
              <w:rPr>
                <w:lang w:val="en-AU"/>
              </w:rPr>
            </w:pPr>
            <w:r w:rsidRPr="005F72E0">
              <w:rPr>
                <w:lang w:val="en-AU"/>
              </w:rPr>
              <w:t>Class research factors that limit the cogency of the hasty generalisation.</w:t>
            </w:r>
            <w:r w:rsidR="00D0780C" w:rsidRPr="005F72E0">
              <w:rPr>
                <w:lang w:val="en-AU"/>
              </w:rPr>
              <w:t xml:space="preserve"> For instance, in relation to the above example:</w:t>
            </w:r>
          </w:p>
          <w:p w14:paraId="5F94F6D1" w14:textId="356FAE01" w:rsidR="00D0780C" w:rsidRPr="005F72E0" w:rsidRDefault="00CC7545" w:rsidP="004B775E">
            <w:pPr>
              <w:pStyle w:val="VCAAtablecondensedbullet"/>
              <w:rPr>
                <w:lang w:val="en-AU"/>
              </w:rPr>
            </w:pPr>
            <w:r w:rsidRPr="005F72E0">
              <w:rPr>
                <w:bCs/>
                <w:lang w:val="en-AU"/>
              </w:rPr>
              <w:t>Truth</w:t>
            </w:r>
            <w:r w:rsidRPr="005F72E0">
              <w:rPr>
                <w:lang w:val="en-AU"/>
              </w:rPr>
              <w:t xml:space="preserve"> or </w:t>
            </w:r>
            <w:r w:rsidRPr="005F72E0">
              <w:rPr>
                <w:bCs/>
                <w:lang w:val="en-AU"/>
              </w:rPr>
              <w:t>strength</w:t>
            </w:r>
            <w:r w:rsidR="00D0780C" w:rsidRPr="005F72E0">
              <w:rPr>
                <w:lang w:val="en-AU"/>
              </w:rPr>
              <w:t xml:space="preserve"> of evidence (</w:t>
            </w:r>
            <w:r w:rsidR="00C27DD9">
              <w:rPr>
                <w:lang w:val="en-AU"/>
              </w:rPr>
              <w:t>is the sample size large enough? D</w:t>
            </w:r>
            <w:r w:rsidR="00D0780C" w:rsidRPr="005F72E0">
              <w:rPr>
                <w:lang w:val="en-AU"/>
              </w:rPr>
              <w:t>o young people choose unemployment? How do we know?)</w:t>
            </w:r>
          </w:p>
          <w:p w14:paraId="0638E4EA" w14:textId="0E253EE8" w:rsidR="00D0780C" w:rsidRPr="005F72E0" w:rsidRDefault="00D0780C" w:rsidP="004B775E">
            <w:pPr>
              <w:pStyle w:val="VCAAtablecondensedbullet"/>
              <w:rPr>
                <w:lang w:val="en-AU"/>
              </w:rPr>
            </w:pPr>
            <w:r w:rsidRPr="005F72E0">
              <w:rPr>
                <w:bCs/>
                <w:lang w:val="en-AU"/>
              </w:rPr>
              <w:t>Other factors</w:t>
            </w:r>
            <w:r w:rsidRPr="005F72E0">
              <w:rPr>
                <w:lang w:val="en-AU"/>
              </w:rPr>
              <w:t xml:space="preserve"> (</w:t>
            </w:r>
            <w:r w:rsidR="00934BF9" w:rsidRPr="005F72E0">
              <w:rPr>
                <w:lang w:val="en-AU"/>
              </w:rPr>
              <w:t>W</w:t>
            </w:r>
            <w:r w:rsidR="006A4E8C" w:rsidRPr="005F72E0">
              <w:rPr>
                <w:lang w:val="en-AU"/>
              </w:rPr>
              <w:t xml:space="preserve">hat pathways into work are available where Jo lives? What else might limit </w:t>
            </w:r>
            <w:r w:rsidR="005F72E0" w:rsidRPr="005F72E0">
              <w:rPr>
                <w:lang w:val="en-AU"/>
              </w:rPr>
              <w:t>Jo’s</w:t>
            </w:r>
            <w:r w:rsidR="006A4E8C" w:rsidRPr="005F72E0">
              <w:rPr>
                <w:lang w:val="en-AU"/>
              </w:rPr>
              <w:t xml:space="preserve"> employment prospects?</w:t>
            </w:r>
            <w:r w:rsidRPr="005F72E0">
              <w:rPr>
                <w:lang w:val="en-AU"/>
              </w:rPr>
              <w:t>)</w:t>
            </w:r>
          </w:p>
          <w:p w14:paraId="5CA9D656" w14:textId="2FD28375" w:rsidR="00D0780C" w:rsidRPr="005F72E0" w:rsidRDefault="00D0780C" w:rsidP="004B775E">
            <w:pPr>
              <w:pStyle w:val="VCAAtablecondensedbullet"/>
              <w:rPr>
                <w:lang w:val="en-AU"/>
              </w:rPr>
            </w:pPr>
            <w:r w:rsidRPr="005F72E0">
              <w:rPr>
                <w:lang w:val="en-AU"/>
              </w:rPr>
              <w:t xml:space="preserve">Any </w:t>
            </w:r>
            <w:r w:rsidRPr="005F72E0">
              <w:rPr>
                <w:bCs/>
                <w:lang w:val="en-AU"/>
              </w:rPr>
              <w:t>assumptions</w:t>
            </w:r>
            <w:r w:rsidR="004C5EDF" w:rsidRPr="005F72E0">
              <w:rPr>
                <w:lang w:val="en-AU"/>
              </w:rPr>
              <w:t xml:space="preserve"> made (</w:t>
            </w:r>
            <w:r w:rsidR="00934BF9" w:rsidRPr="005F72E0">
              <w:rPr>
                <w:lang w:val="en-AU"/>
              </w:rPr>
              <w:t xml:space="preserve">How </w:t>
            </w:r>
            <w:r w:rsidR="004C5EDF" w:rsidRPr="005F72E0">
              <w:rPr>
                <w:lang w:val="en-AU"/>
              </w:rPr>
              <w:t>are</w:t>
            </w:r>
            <w:r w:rsidRPr="005F72E0">
              <w:rPr>
                <w:lang w:val="en-AU"/>
              </w:rPr>
              <w:t xml:space="preserve"> pathways for young people today different from </w:t>
            </w:r>
            <w:r w:rsidR="004C5EDF" w:rsidRPr="005F72E0">
              <w:rPr>
                <w:lang w:val="en-AU"/>
              </w:rPr>
              <w:t>in</w:t>
            </w:r>
            <w:r w:rsidRPr="005F72E0">
              <w:rPr>
                <w:lang w:val="en-AU"/>
              </w:rPr>
              <w:t xml:space="preserve"> the past</w:t>
            </w:r>
            <w:r w:rsidR="004C5EDF" w:rsidRPr="005F72E0">
              <w:rPr>
                <w:lang w:val="en-AU"/>
              </w:rPr>
              <w:t>?</w:t>
            </w:r>
            <w:r w:rsidRPr="005F72E0">
              <w:rPr>
                <w:lang w:val="en-AU"/>
              </w:rPr>
              <w:t>)</w:t>
            </w:r>
          </w:p>
          <w:p w14:paraId="7C083F81" w14:textId="74128EB2" w:rsidR="00D0780C" w:rsidRPr="005F72E0" w:rsidRDefault="00D0780C" w:rsidP="00D0780C">
            <w:pPr>
              <w:pStyle w:val="VCAAtablecondensed"/>
              <w:rPr>
                <w:color w:val="auto"/>
                <w:lang w:val="en-AU"/>
              </w:rPr>
            </w:pPr>
            <w:r w:rsidRPr="005F72E0">
              <w:rPr>
                <w:lang w:val="en-AU"/>
              </w:rPr>
              <w:t xml:space="preserve">See </w:t>
            </w:r>
            <w:r w:rsidR="0029414A" w:rsidRPr="005F72E0">
              <w:rPr>
                <w:lang w:val="en-AU"/>
              </w:rPr>
              <w:t xml:space="preserve">‘Additional </w:t>
            </w:r>
            <w:r w:rsidRPr="005F72E0">
              <w:rPr>
                <w:lang w:val="en-AU"/>
              </w:rPr>
              <w:t>resources</w:t>
            </w:r>
            <w:r w:rsidR="0029414A" w:rsidRPr="005F72E0">
              <w:rPr>
                <w:lang w:val="en-AU"/>
              </w:rPr>
              <w:t>’</w:t>
            </w:r>
            <w:r w:rsidRPr="005F72E0">
              <w:rPr>
                <w:lang w:val="en-AU"/>
              </w:rPr>
              <w:t xml:space="preserve"> for suggestions that might support class discussions.  </w:t>
            </w:r>
          </w:p>
        </w:tc>
      </w:tr>
    </w:tbl>
    <w:p w14:paraId="3F52BE49" w14:textId="0D4D11B4" w:rsidR="00DB533D" w:rsidRPr="005F72E0" w:rsidRDefault="00B51FA6" w:rsidP="004F6DE0">
      <w:pPr>
        <w:pStyle w:val="VCAAHeading4"/>
        <w:rPr>
          <w:lang w:val="en-AU"/>
        </w:rPr>
      </w:pPr>
      <w:r w:rsidRPr="005F72E0">
        <w:rPr>
          <w:lang w:val="en-AU"/>
        </w:rPr>
        <w:t>C</w:t>
      </w:r>
      <w:r w:rsidR="0038622E" w:rsidRPr="005F72E0">
        <w:rPr>
          <w:lang w:val="en-AU"/>
        </w:rPr>
        <w:t>onsiderations</w:t>
      </w:r>
      <w:r w:rsidR="00255852" w:rsidRPr="005F72E0">
        <w:rPr>
          <w:lang w:val="en-AU"/>
        </w:rPr>
        <w:t xml:space="preserve"> when </w:t>
      </w:r>
      <w:r w:rsidR="001A39A9" w:rsidRPr="005F72E0">
        <w:rPr>
          <w:lang w:val="en-AU"/>
        </w:rPr>
        <w:t xml:space="preserve">adapting the </w:t>
      </w:r>
      <w:r w:rsidR="001926FE" w:rsidRPr="005F72E0">
        <w:rPr>
          <w:lang w:val="en-AU"/>
        </w:rPr>
        <w:t>learning</w:t>
      </w:r>
      <w:r w:rsidR="00255852" w:rsidRPr="005F72E0">
        <w:rPr>
          <w:lang w:val="en-AU"/>
        </w:rPr>
        <w:t xml:space="preserve"> activity</w:t>
      </w:r>
    </w:p>
    <w:p w14:paraId="35B6D5CD" w14:textId="65C43F41" w:rsidR="002F656F" w:rsidRPr="005F72E0" w:rsidRDefault="002F656F" w:rsidP="000F61D1">
      <w:pPr>
        <w:pStyle w:val="VCAAbullet"/>
        <w:rPr>
          <w:lang w:eastAsia="en-AU"/>
        </w:rPr>
      </w:pPr>
      <w:r w:rsidRPr="005F72E0">
        <w:t xml:space="preserve">This activity may encourage students to voice generalisations they have internalised as barriers to their own success, so teachers </w:t>
      </w:r>
      <w:r w:rsidR="00427F6E" w:rsidRPr="005F72E0">
        <w:t>will have to be mindful of this and prepare for unexpected discussion topics.</w:t>
      </w:r>
    </w:p>
    <w:p w14:paraId="42E66343" w14:textId="49B60C67" w:rsidR="008E4A18" w:rsidRPr="005F72E0" w:rsidRDefault="001E5D35" w:rsidP="000F61D1">
      <w:pPr>
        <w:pStyle w:val="VCAAbullet"/>
        <w:rPr>
          <w:lang w:eastAsia="en-AU"/>
        </w:rPr>
      </w:pPr>
      <w:r w:rsidRPr="005F72E0">
        <w:t xml:space="preserve">This activity can be adapted in relation to other curriculum areas. For example, a generalisation about young people in relation to Mathematics might be ‘Young people </w:t>
      </w:r>
      <w:r w:rsidR="00C27DD9">
        <w:t xml:space="preserve">overly </w:t>
      </w:r>
      <w:r w:rsidRPr="005F72E0">
        <w:t>rely on technology to complete number operations’.</w:t>
      </w:r>
      <w:r w:rsidR="008D32C0" w:rsidRPr="005F72E0">
        <w:t xml:space="preserve"> </w:t>
      </w:r>
      <w:r w:rsidR="008E4A18" w:rsidRPr="005F72E0">
        <w:t xml:space="preserve">Alternatively, this activity can be adapted to investigate assumptions and generalisations about subject-specific career pathways. For example, using generalisations such as ‘Doctors are male’ would adapt this activity for a Health and Physical Education context. </w:t>
      </w:r>
    </w:p>
    <w:p w14:paraId="013000C9" w14:textId="77777777" w:rsidR="003D018C" w:rsidRPr="005F72E0" w:rsidRDefault="00DB533D" w:rsidP="003D018C">
      <w:pPr>
        <w:pStyle w:val="VCAAHeading4"/>
        <w:rPr>
          <w:lang w:val="en-AU"/>
        </w:rPr>
      </w:pPr>
      <w:r w:rsidRPr="005F72E0">
        <w:rPr>
          <w:lang w:val="en-AU"/>
        </w:rPr>
        <w:t xml:space="preserve">Additional resources to help when adapting the learning </w:t>
      </w:r>
      <w:r w:rsidR="003D018C" w:rsidRPr="005F72E0">
        <w:rPr>
          <w:lang w:val="en-AU"/>
        </w:rPr>
        <w:t>activity</w:t>
      </w:r>
    </w:p>
    <w:p w14:paraId="5433FAE4" w14:textId="4A55535E" w:rsidR="003C394F" w:rsidRPr="005F72E0" w:rsidRDefault="00CB4126" w:rsidP="000F61D1">
      <w:pPr>
        <w:pStyle w:val="VCAAbullet"/>
        <w:rPr>
          <w:lang w:eastAsia="en-AU"/>
        </w:rPr>
      </w:pPr>
      <w:hyperlink r:id="rId12" w:history="1">
        <w:r w:rsidR="008E4A18" w:rsidRPr="005F72E0">
          <w:rPr>
            <w:rStyle w:val="Hyperlink"/>
            <w:i/>
            <w:szCs w:val="18"/>
          </w:rPr>
          <w:t>Book of Bad Arguments</w:t>
        </w:r>
      </w:hyperlink>
      <w:r w:rsidR="008E4A18" w:rsidRPr="005F72E0">
        <w:t xml:space="preserve"> </w:t>
      </w:r>
      <w:r w:rsidR="008D32C0" w:rsidRPr="005F72E0">
        <w:t xml:space="preserve">(see page on </w:t>
      </w:r>
      <w:r w:rsidR="008E4A18" w:rsidRPr="005F72E0">
        <w:t>hasty</w:t>
      </w:r>
      <w:r w:rsidR="008D32C0" w:rsidRPr="005F72E0">
        <w:t xml:space="preserve"> generalisations)</w:t>
      </w:r>
      <w:r w:rsidR="003D018C" w:rsidRPr="005F72E0">
        <w:t>.</w:t>
      </w:r>
    </w:p>
    <w:p w14:paraId="4C696553" w14:textId="11EEE5A7" w:rsidR="00860333" w:rsidRPr="005F72E0" w:rsidRDefault="00860333" w:rsidP="000F61D1">
      <w:pPr>
        <w:pStyle w:val="VCAAbullet"/>
        <w:rPr>
          <w:lang w:eastAsia="en-AU"/>
        </w:rPr>
      </w:pPr>
      <w:r w:rsidRPr="005F72E0">
        <w:rPr>
          <w:i/>
          <w:iCs/>
        </w:rPr>
        <w:t>Australian Bureau of Statistics</w:t>
      </w:r>
      <w:r w:rsidR="008D32C0" w:rsidRPr="005F72E0">
        <w:t>,</w:t>
      </w:r>
      <w:r w:rsidRPr="005F72E0">
        <w:t xml:space="preserve"> </w:t>
      </w:r>
      <w:hyperlink r:id="rId13" w:history="1">
        <w:r w:rsidR="008D32C0" w:rsidRPr="005F72E0">
          <w:rPr>
            <w:rStyle w:val="Hyperlink"/>
            <w:szCs w:val="18"/>
          </w:rPr>
          <w:t>2016 Australian employment data</w:t>
        </w:r>
      </w:hyperlink>
      <w:r w:rsidR="008D32C0" w:rsidRPr="005F72E0">
        <w:t xml:space="preserve"> </w:t>
      </w:r>
    </w:p>
    <w:p w14:paraId="57A0115E" w14:textId="205DC249" w:rsidR="00427F6E" w:rsidRPr="005F72E0" w:rsidRDefault="00CB4126" w:rsidP="000F61D1">
      <w:pPr>
        <w:pStyle w:val="VCAAbullet"/>
        <w:rPr>
          <w:lang w:eastAsia="en-AU"/>
        </w:rPr>
      </w:pPr>
      <w:hyperlink r:id="rId14" w:history="1">
        <w:r w:rsidR="00427F6E" w:rsidRPr="005F72E0">
          <w:rPr>
            <w:rStyle w:val="Hyperlink"/>
          </w:rPr>
          <w:t>Labour Market Information Portal</w:t>
        </w:r>
      </w:hyperlink>
    </w:p>
    <w:p w14:paraId="5B6532E0" w14:textId="0756D75B" w:rsidR="00F01253" w:rsidRPr="005F72E0" w:rsidRDefault="00905484" w:rsidP="004F6DE0">
      <w:pPr>
        <w:pStyle w:val="VCAAHeading3"/>
        <w:rPr>
          <w:lang w:val="en-AU"/>
        </w:rPr>
      </w:pPr>
      <w:r w:rsidRPr="005F72E0">
        <w:rPr>
          <w:lang w:val="en-AU"/>
        </w:rPr>
        <w:t>B</w:t>
      </w:r>
      <w:r w:rsidR="0038622E" w:rsidRPr="005F72E0">
        <w:rPr>
          <w:lang w:val="en-AU"/>
        </w:rPr>
        <w:t>enefit</w:t>
      </w:r>
      <w:r w:rsidR="00425FD1" w:rsidRPr="005F72E0">
        <w:rPr>
          <w:lang w:val="en-AU"/>
        </w:rPr>
        <w:t>s for</w:t>
      </w:r>
      <w:r w:rsidR="0038622E" w:rsidRPr="005F72E0">
        <w:rPr>
          <w:lang w:val="en-AU"/>
        </w:rPr>
        <w:t xml:space="preserve"> </w:t>
      </w:r>
      <w:r w:rsidR="007E7D1F" w:rsidRPr="005F72E0">
        <w:rPr>
          <w:lang w:val="en-AU"/>
        </w:rPr>
        <w:t>students</w:t>
      </w:r>
    </w:p>
    <w:p w14:paraId="7D5FAB03" w14:textId="367267ED" w:rsidR="00F01253" w:rsidRPr="005F72E0" w:rsidRDefault="00086C63" w:rsidP="00F01253">
      <w:pPr>
        <w:pStyle w:val="VCAAbody"/>
        <w:rPr>
          <w:lang w:val="en-AU"/>
        </w:rPr>
      </w:pPr>
      <w:r w:rsidRPr="005F72E0">
        <w:rPr>
          <w:lang w:val="en-AU"/>
        </w:rPr>
        <w:t xml:space="preserve">Know yourself </w:t>
      </w:r>
      <w:r w:rsidR="000F61D1" w:rsidRPr="005F72E0">
        <w:rPr>
          <w:lang w:val="en-AU"/>
        </w:rPr>
        <w:t>–</w:t>
      </w:r>
      <w:r w:rsidRPr="005F72E0">
        <w:rPr>
          <w:lang w:val="en-AU"/>
        </w:rPr>
        <w:t xml:space="preserve"> s</w:t>
      </w:r>
      <w:r w:rsidR="00F01253" w:rsidRPr="005F72E0">
        <w:rPr>
          <w:lang w:val="en-AU"/>
        </w:rPr>
        <w:t xml:space="preserve">elf-development: </w:t>
      </w:r>
    </w:p>
    <w:p w14:paraId="05B87CF5" w14:textId="2FA8C142" w:rsidR="00DB533D" w:rsidRPr="005F72E0" w:rsidRDefault="00860333" w:rsidP="000F61D1">
      <w:pPr>
        <w:pStyle w:val="VCAAbullet"/>
      </w:pPr>
      <w:r w:rsidRPr="005F72E0">
        <w:t xml:space="preserve">Reflecting on assumptions and generalisations about young people and their attitudes to work can help students to reflect on their own attitudes to work. </w:t>
      </w:r>
      <w:r w:rsidR="002F656F" w:rsidRPr="005F72E0">
        <w:t>It can also provide an opportunity to challenge unhelpful assumptions young people might be making about themselves, or to alert them to areas in which they may need to seek further development.</w:t>
      </w:r>
    </w:p>
    <w:p w14:paraId="66FA02DD" w14:textId="392F0832" w:rsidR="00F01253" w:rsidRPr="005F72E0" w:rsidRDefault="00086C63" w:rsidP="00F01253">
      <w:pPr>
        <w:pStyle w:val="VCAAbody"/>
        <w:rPr>
          <w:lang w:val="en-AU"/>
        </w:rPr>
      </w:pPr>
      <w:r w:rsidRPr="005F72E0">
        <w:rPr>
          <w:lang w:val="en-AU"/>
        </w:rPr>
        <w:t xml:space="preserve">Know your world </w:t>
      </w:r>
      <w:r w:rsidR="000F61D1" w:rsidRPr="005F72E0">
        <w:rPr>
          <w:lang w:val="en-AU"/>
        </w:rPr>
        <w:t>–</w:t>
      </w:r>
      <w:r w:rsidRPr="005F72E0">
        <w:rPr>
          <w:lang w:val="en-AU"/>
        </w:rPr>
        <w:t xml:space="preserve"> c</w:t>
      </w:r>
      <w:r w:rsidR="00F01253" w:rsidRPr="005F72E0">
        <w:rPr>
          <w:lang w:val="en-AU"/>
        </w:rPr>
        <w:t xml:space="preserve">areer exploration: </w:t>
      </w:r>
    </w:p>
    <w:p w14:paraId="235EE798" w14:textId="4F62B013" w:rsidR="00DB533D" w:rsidRPr="000F61D1" w:rsidRDefault="001F3C08" w:rsidP="000F61D1">
      <w:pPr>
        <w:pStyle w:val="VCAAbullet"/>
      </w:pPr>
      <w:r w:rsidRPr="000F61D1">
        <w:t>Students practi</w:t>
      </w:r>
      <w:r w:rsidR="000F61D1">
        <w:t>s</w:t>
      </w:r>
      <w:r w:rsidRPr="000F61D1">
        <w:t xml:space="preserve">e </w:t>
      </w:r>
      <w:r w:rsidRPr="000F61D1">
        <w:rPr>
          <w:color w:val="auto"/>
        </w:rPr>
        <w:t>using technology</w:t>
      </w:r>
      <w:r w:rsidR="002F656F" w:rsidRPr="000F61D1">
        <w:rPr>
          <w:color w:val="auto"/>
        </w:rPr>
        <w:t xml:space="preserve"> </w:t>
      </w:r>
      <w:r w:rsidRPr="000F61D1">
        <w:t>to find up-to-date information about their own work prospects</w:t>
      </w:r>
      <w:r w:rsidR="00EB0B67" w:rsidRPr="000F61D1">
        <w:t xml:space="preserve"> or possible pathways</w:t>
      </w:r>
      <w:r w:rsidRPr="000F61D1">
        <w:t xml:space="preserve">. </w:t>
      </w:r>
      <w:r w:rsidR="002F656F" w:rsidRPr="000F61D1">
        <w:t xml:space="preserve">This enables them to </w:t>
      </w:r>
      <w:r w:rsidR="002F656F" w:rsidRPr="000F61D1">
        <w:rPr>
          <w:color w:val="auto"/>
        </w:rPr>
        <w:t>think critically</w:t>
      </w:r>
      <w:r w:rsidR="002F656F" w:rsidRPr="000F61D1">
        <w:t xml:space="preserve"> about assumptions about work.</w:t>
      </w:r>
    </w:p>
    <w:p w14:paraId="5E11C16D" w14:textId="2E23A76C" w:rsidR="00F01253" w:rsidRPr="005F72E0" w:rsidRDefault="000C0278" w:rsidP="00F01253">
      <w:pPr>
        <w:pStyle w:val="VCAAbody"/>
        <w:rPr>
          <w:lang w:val="en-AU"/>
        </w:rPr>
      </w:pPr>
      <w:r w:rsidRPr="005F72E0">
        <w:rPr>
          <w:lang w:val="en-AU"/>
        </w:rPr>
        <w:t>Manage your future – be proactive</w:t>
      </w:r>
      <w:r w:rsidR="00F01253" w:rsidRPr="005F72E0">
        <w:rPr>
          <w:lang w:val="en-AU"/>
        </w:rPr>
        <w:t xml:space="preserve">: </w:t>
      </w:r>
    </w:p>
    <w:p w14:paraId="5DD6FFBA" w14:textId="1F405F88" w:rsidR="00F01253" w:rsidRPr="005F72E0" w:rsidRDefault="002C6B4C" w:rsidP="000F61D1">
      <w:pPr>
        <w:pStyle w:val="VCAAbullet"/>
      </w:pPr>
      <w:r w:rsidRPr="005F72E0">
        <w:t>Exploring factors that influence career paths (such as assumptions of elders, employment rates, regional/socioeconomic variations in available pathways to work)</w:t>
      </w:r>
      <w:r w:rsidR="00117E5F" w:rsidRPr="005F72E0">
        <w:t xml:space="preserve"> </w:t>
      </w:r>
      <w:r w:rsidR="002F656F" w:rsidRPr="005F72E0">
        <w:t xml:space="preserve">can help </w:t>
      </w:r>
      <w:r w:rsidR="000F61D1">
        <w:t>students</w:t>
      </w:r>
      <w:r w:rsidR="002F656F" w:rsidRPr="005F72E0">
        <w:t xml:space="preserve"> develop more informed and targeted career decision-making. </w:t>
      </w:r>
    </w:p>
    <w:sectPr w:rsidR="00F01253" w:rsidRPr="005F72E0"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309A60" w16cid:durableId="2315BE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36117A" w:rsidRDefault="0036117A" w:rsidP="00304EA1">
      <w:pPr>
        <w:spacing w:after="0" w:line="240" w:lineRule="auto"/>
      </w:pPr>
      <w:r>
        <w:separator/>
      </w:r>
    </w:p>
  </w:endnote>
  <w:endnote w:type="continuationSeparator" w:id="0">
    <w:p w14:paraId="3270DF94" w14:textId="77777777" w:rsidR="0036117A" w:rsidRDefault="0036117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36117A" w:rsidRPr="00D06414" w14:paraId="6474FD3B" w14:textId="77777777" w:rsidTr="00BB3BAB">
      <w:trPr>
        <w:trHeight w:val="476"/>
      </w:trPr>
      <w:tc>
        <w:tcPr>
          <w:tcW w:w="1667" w:type="pct"/>
          <w:tcMar>
            <w:left w:w="0" w:type="dxa"/>
            <w:right w:w="0" w:type="dxa"/>
          </w:tcMar>
        </w:tcPr>
        <w:p w14:paraId="0EC15F2D" w14:textId="77777777" w:rsidR="0036117A" w:rsidRPr="00D06414" w:rsidRDefault="0036117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36117A" w:rsidRPr="00D06414" w:rsidRDefault="0036117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4FA3125" w:rsidR="0036117A" w:rsidRPr="00D06414" w:rsidRDefault="0036117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B4126">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36117A" w:rsidRPr="00D06414" w:rsidRDefault="0036117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36117A" w:rsidRPr="00D06414" w14:paraId="36A4ADC1" w14:textId="77777777" w:rsidTr="000F5AAF">
      <w:tc>
        <w:tcPr>
          <w:tcW w:w="1459" w:type="pct"/>
          <w:tcMar>
            <w:left w:w="0" w:type="dxa"/>
            <w:right w:w="0" w:type="dxa"/>
          </w:tcMar>
        </w:tcPr>
        <w:p w14:paraId="74DB1FC2" w14:textId="77777777" w:rsidR="0036117A" w:rsidRPr="00D06414" w:rsidRDefault="0036117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36117A" w:rsidRPr="00D06414" w:rsidRDefault="0036117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36117A" w:rsidRPr="00D06414" w:rsidRDefault="0036117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36117A" w:rsidRPr="00D06414" w:rsidRDefault="0036117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36117A" w:rsidRDefault="0036117A" w:rsidP="00304EA1">
      <w:pPr>
        <w:spacing w:after="0" w:line="240" w:lineRule="auto"/>
      </w:pPr>
      <w:r>
        <w:separator/>
      </w:r>
    </w:p>
  </w:footnote>
  <w:footnote w:type="continuationSeparator" w:id="0">
    <w:p w14:paraId="13540A36" w14:textId="77777777" w:rsidR="0036117A" w:rsidRDefault="0036117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2642D752" w:rsidR="0036117A" w:rsidRDefault="0036117A" w:rsidP="0038622E">
    <w:pPr>
      <w:pStyle w:val="VCAAbody"/>
    </w:pPr>
    <w:r>
      <w:t>Embedding career education in the Victorian Curriculum F–10 – Critical and Creative Thinking, Levels 9 and 10</w:t>
    </w:r>
  </w:p>
  <w:p w14:paraId="0F4EB06A" w14:textId="77777777" w:rsidR="0036117A" w:rsidRPr="0038622E" w:rsidRDefault="0036117A" w:rsidP="0038622E">
    <w:pPr>
      <w:pStyle w:val="VCAAbody"/>
      <w:rPr>
        <w:color w:val="0F7EB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36117A" w:rsidRPr="009370BC" w:rsidRDefault="0036117A"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AAC8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BC0F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289E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EE05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4D7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23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AC6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727C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0486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E48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0390C"/>
    <w:multiLevelType w:val="hybridMultilevel"/>
    <w:tmpl w:val="79F64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631BF1"/>
    <w:multiLevelType w:val="hybridMultilevel"/>
    <w:tmpl w:val="46C8C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D44FE9"/>
    <w:multiLevelType w:val="hybridMultilevel"/>
    <w:tmpl w:val="BBCC2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AF5093"/>
    <w:multiLevelType w:val="hybridMultilevel"/>
    <w:tmpl w:val="9F423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C00D5C"/>
    <w:multiLevelType w:val="hybridMultilevel"/>
    <w:tmpl w:val="5A82B79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2872B6C"/>
    <w:multiLevelType w:val="hybridMultilevel"/>
    <w:tmpl w:val="FDE6105C"/>
    <w:lvl w:ilvl="0" w:tplc="E10402A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6"/>
  </w:num>
  <w:num w:numId="2">
    <w:abstractNumId w:val="22"/>
  </w:num>
  <w:num w:numId="3">
    <w:abstractNumId w:val="20"/>
  </w:num>
  <w:num w:numId="4">
    <w:abstractNumId w:val="13"/>
  </w:num>
  <w:num w:numId="5">
    <w:abstractNumId w:val="25"/>
  </w:num>
  <w:num w:numId="6">
    <w:abstractNumId w:val="19"/>
  </w:num>
  <w:num w:numId="7">
    <w:abstractNumId w:val="15"/>
  </w:num>
  <w:num w:numId="8">
    <w:abstractNumId w:val="2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6"/>
  </w:num>
  <w:num w:numId="21">
    <w:abstractNumId w:val="23"/>
  </w:num>
  <w:num w:numId="22">
    <w:abstractNumId w:val="12"/>
  </w:num>
  <w:num w:numId="23">
    <w:abstractNumId w:val="14"/>
  </w:num>
  <w:num w:numId="24">
    <w:abstractNumId w:val="17"/>
  </w:num>
  <w:num w:numId="25">
    <w:abstractNumId w:val="18"/>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76B1"/>
    <w:rsid w:val="00033048"/>
    <w:rsid w:val="0005001D"/>
    <w:rsid w:val="0005780E"/>
    <w:rsid w:val="00065CC6"/>
    <w:rsid w:val="00072AF1"/>
    <w:rsid w:val="00086C63"/>
    <w:rsid w:val="00086CFC"/>
    <w:rsid w:val="00097F58"/>
    <w:rsid w:val="000A71F7"/>
    <w:rsid w:val="000B152F"/>
    <w:rsid w:val="000C0278"/>
    <w:rsid w:val="000C6B67"/>
    <w:rsid w:val="000F09E4"/>
    <w:rsid w:val="000F16FD"/>
    <w:rsid w:val="000F5AAF"/>
    <w:rsid w:val="000F61D1"/>
    <w:rsid w:val="00117E5F"/>
    <w:rsid w:val="0012374D"/>
    <w:rsid w:val="00143520"/>
    <w:rsid w:val="00153AD2"/>
    <w:rsid w:val="00163910"/>
    <w:rsid w:val="001779EA"/>
    <w:rsid w:val="001926FE"/>
    <w:rsid w:val="001A39A9"/>
    <w:rsid w:val="001D3246"/>
    <w:rsid w:val="001E2722"/>
    <w:rsid w:val="001E5CA5"/>
    <w:rsid w:val="001E5D35"/>
    <w:rsid w:val="001F3C08"/>
    <w:rsid w:val="001F5D88"/>
    <w:rsid w:val="002056AB"/>
    <w:rsid w:val="002279BA"/>
    <w:rsid w:val="002329F3"/>
    <w:rsid w:val="00243F0D"/>
    <w:rsid w:val="00254888"/>
    <w:rsid w:val="00255852"/>
    <w:rsid w:val="00260767"/>
    <w:rsid w:val="002647BB"/>
    <w:rsid w:val="002754C1"/>
    <w:rsid w:val="002841C8"/>
    <w:rsid w:val="0028516B"/>
    <w:rsid w:val="0029053D"/>
    <w:rsid w:val="0029414A"/>
    <w:rsid w:val="002B103A"/>
    <w:rsid w:val="002C6B4C"/>
    <w:rsid w:val="002C6F90"/>
    <w:rsid w:val="002E4FB5"/>
    <w:rsid w:val="002F656F"/>
    <w:rsid w:val="00302FB8"/>
    <w:rsid w:val="00304EA1"/>
    <w:rsid w:val="00307944"/>
    <w:rsid w:val="00314D81"/>
    <w:rsid w:val="00322FC6"/>
    <w:rsid w:val="00350E2C"/>
    <w:rsid w:val="0035293F"/>
    <w:rsid w:val="00355B88"/>
    <w:rsid w:val="0036117A"/>
    <w:rsid w:val="00380D84"/>
    <w:rsid w:val="0038622E"/>
    <w:rsid w:val="00391986"/>
    <w:rsid w:val="00392864"/>
    <w:rsid w:val="003A00B4"/>
    <w:rsid w:val="003C0984"/>
    <w:rsid w:val="003C394F"/>
    <w:rsid w:val="003C5E71"/>
    <w:rsid w:val="003D018C"/>
    <w:rsid w:val="003E0818"/>
    <w:rsid w:val="003F21F0"/>
    <w:rsid w:val="00411D26"/>
    <w:rsid w:val="00417AA3"/>
    <w:rsid w:val="00421DB1"/>
    <w:rsid w:val="00425DFE"/>
    <w:rsid w:val="00425FD1"/>
    <w:rsid w:val="00427F6E"/>
    <w:rsid w:val="00434EDB"/>
    <w:rsid w:val="00440B32"/>
    <w:rsid w:val="00457521"/>
    <w:rsid w:val="0046078D"/>
    <w:rsid w:val="0048438A"/>
    <w:rsid w:val="00495592"/>
    <w:rsid w:val="00495C80"/>
    <w:rsid w:val="004A2ED8"/>
    <w:rsid w:val="004B775E"/>
    <w:rsid w:val="004C2263"/>
    <w:rsid w:val="004C5EDF"/>
    <w:rsid w:val="004D70CD"/>
    <w:rsid w:val="004F5BDA"/>
    <w:rsid w:val="004F6DE0"/>
    <w:rsid w:val="0051631E"/>
    <w:rsid w:val="00531E39"/>
    <w:rsid w:val="00537A1F"/>
    <w:rsid w:val="0054010E"/>
    <w:rsid w:val="00563E1D"/>
    <w:rsid w:val="00566029"/>
    <w:rsid w:val="00567A20"/>
    <w:rsid w:val="00567FD3"/>
    <w:rsid w:val="005923CB"/>
    <w:rsid w:val="005B391B"/>
    <w:rsid w:val="005D3D78"/>
    <w:rsid w:val="005D7236"/>
    <w:rsid w:val="005E2EF0"/>
    <w:rsid w:val="005F4092"/>
    <w:rsid w:val="005F72E0"/>
    <w:rsid w:val="00610518"/>
    <w:rsid w:val="0068471E"/>
    <w:rsid w:val="00684F98"/>
    <w:rsid w:val="00693FFD"/>
    <w:rsid w:val="006959BA"/>
    <w:rsid w:val="006A4E8C"/>
    <w:rsid w:val="006A6282"/>
    <w:rsid w:val="006D2159"/>
    <w:rsid w:val="006E3963"/>
    <w:rsid w:val="006F58F8"/>
    <w:rsid w:val="006F787C"/>
    <w:rsid w:val="00702636"/>
    <w:rsid w:val="00724507"/>
    <w:rsid w:val="007623B9"/>
    <w:rsid w:val="00773E6C"/>
    <w:rsid w:val="00781FB1"/>
    <w:rsid w:val="007A0E4B"/>
    <w:rsid w:val="007D1B6D"/>
    <w:rsid w:val="007D6335"/>
    <w:rsid w:val="007E7D1F"/>
    <w:rsid w:val="007F1196"/>
    <w:rsid w:val="0080394E"/>
    <w:rsid w:val="00813C37"/>
    <w:rsid w:val="008154B5"/>
    <w:rsid w:val="0082323E"/>
    <w:rsid w:val="00823962"/>
    <w:rsid w:val="00852719"/>
    <w:rsid w:val="00860115"/>
    <w:rsid w:val="008602A4"/>
    <w:rsid w:val="00860333"/>
    <w:rsid w:val="00862F22"/>
    <w:rsid w:val="0088783C"/>
    <w:rsid w:val="008B1278"/>
    <w:rsid w:val="008C0A84"/>
    <w:rsid w:val="008D0ABF"/>
    <w:rsid w:val="008D32C0"/>
    <w:rsid w:val="008D57CA"/>
    <w:rsid w:val="008E4A18"/>
    <w:rsid w:val="00905484"/>
    <w:rsid w:val="00934BF9"/>
    <w:rsid w:val="009370BC"/>
    <w:rsid w:val="00970580"/>
    <w:rsid w:val="009858F8"/>
    <w:rsid w:val="0098739B"/>
    <w:rsid w:val="009B61E5"/>
    <w:rsid w:val="009D0BE9"/>
    <w:rsid w:val="009D1E89"/>
    <w:rsid w:val="009E5707"/>
    <w:rsid w:val="00A13223"/>
    <w:rsid w:val="00A17661"/>
    <w:rsid w:val="00A24B2D"/>
    <w:rsid w:val="00A27DCD"/>
    <w:rsid w:val="00A40966"/>
    <w:rsid w:val="00A50E81"/>
    <w:rsid w:val="00A802C0"/>
    <w:rsid w:val="00A921E0"/>
    <w:rsid w:val="00A922F4"/>
    <w:rsid w:val="00AD59D5"/>
    <w:rsid w:val="00AE5526"/>
    <w:rsid w:val="00AF051B"/>
    <w:rsid w:val="00B01578"/>
    <w:rsid w:val="00B0738F"/>
    <w:rsid w:val="00B13D3B"/>
    <w:rsid w:val="00B230DB"/>
    <w:rsid w:val="00B26601"/>
    <w:rsid w:val="00B30E01"/>
    <w:rsid w:val="00B41951"/>
    <w:rsid w:val="00B51FA6"/>
    <w:rsid w:val="00B53229"/>
    <w:rsid w:val="00B62480"/>
    <w:rsid w:val="00B74D78"/>
    <w:rsid w:val="00B81B70"/>
    <w:rsid w:val="00BB3BAB"/>
    <w:rsid w:val="00BD0724"/>
    <w:rsid w:val="00BD2B91"/>
    <w:rsid w:val="00BE5521"/>
    <w:rsid w:val="00BF6C23"/>
    <w:rsid w:val="00C2005D"/>
    <w:rsid w:val="00C27DD9"/>
    <w:rsid w:val="00C53263"/>
    <w:rsid w:val="00C6415E"/>
    <w:rsid w:val="00C75F1D"/>
    <w:rsid w:val="00C95156"/>
    <w:rsid w:val="00CA0DC2"/>
    <w:rsid w:val="00CA4104"/>
    <w:rsid w:val="00CB4126"/>
    <w:rsid w:val="00CB68E8"/>
    <w:rsid w:val="00CC5B4A"/>
    <w:rsid w:val="00CC7545"/>
    <w:rsid w:val="00D04F01"/>
    <w:rsid w:val="00D05D64"/>
    <w:rsid w:val="00D06414"/>
    <w:rsid w:val="00D0780C"/>
    <w:rsid w:val="00D24E5A"/>
    <w:rsid w:val="00D338E4"/>
    <w:rsid w:val="00D35D07"/>
    <w:rsid w:val="00D36FA7"/>
    <w:rsid w:val="00D4304F"/>
    <w:rsid w:val="00D51947"/>
    <w:rsid w:val="00D532F0"/>
    <w:rsid w:val="00D613E4"/>
    <w:rsid w:val="00D77413"/>
    <w:rsid w:val="00D82759"/>
    <w:rsid w:val="00D86DE4"/>
    <w:rsid w:val="00DB533D"/>
    <w:rsid w:val="00DC2A2D"/>
    <w:rsid w:val="00DE1909"/>
    <w:rsid w:val="00DE51DB"/>
    <w:rsid w:val="00DF2A84"/>
    <w:rsid w:val="00E23F1D"/>
    <w:rsid w:val="00E30E05"/>
    <w:rsid w:val="00E36361"/>
    <w:rsid w:val="00E55AE9"/>
    <w:rsid w:val="00E56D1D"/>
    <w:rsid w:val="00E67EF4"/>
    <w:rsid w:val="00E9592C"/>
    <w:rsid w:val="00EA2830"/>
    <w:rsid w:val="00EB0B67"/>
    <w:rsid w:val="00EB0C84"/>
    <w:rsid w:val="00EB3DB2"/>
    <w:rsid w:val="00EB64BB"/>
    <w:rsid w:val="00ED116A"/>
    <w:rsid w:val="00EF1B14"/>
    <w:rsid w:val="00EF1E25"/>
    <w:rsid w:val="00F01253"/>
    <w:rsid w:val="00F17FDE"/>
    <w:rsid w:val="00F40D53"/>
    <w:rsid w:val="00F4525C"/>
    <w:rsid w:val="00F50D86"/>
    <w:rsid w:val="00F6610F"/>
    <w:rsid w:val="00FB23F1"/>
    <w:rsid w:val="00FB5324"/>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A4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F61D1"/>
    <w:pPr>
      <w:numPr>
        <w:numId w:val="1"/>
      </w:numPr>
      <w:tabs>
        <w:tab w:val="left" w:pos="425"/>
      </w:tabs>
      <w:spacing w:before="60" w:after="60"/>
      <w:ind w:left="425" w:hanging="425"/>
      <w:contextualSpacing/>
    </w:pPr>
    <w:rPr>
      <w:rFonts w:eastAsia="Times New Roman"/>
      <w:kern w:val="22"/>
      <w:lang w:val="en-AU"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8D32C0"/>
    <w:pPr>
      <w:numPr>
        <w:numId w:val="4"/>
      </w:numPr>
      <w:tabs>
        <w:tab w:val="left" w:pos="425"/>
      </w:tabs>
      <w:overflowPunct w:val="0"/>
      <w:autoSpaceDE w:val="0"/>
      <w:autoSpaceDN w:val="0"/>
      <w:adjustRightInd w:val="0"/>
      <w:spacing w:before="80" w:after="80" w:line="280" w:lineRule="exact"/>
      <w:ind w:left="425" w:hanging="425"/>
      <w:contextualSpacing/>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427F6E"/>
    <w:rPr>
      <w:color w:val="8DB3E2" w:themeColor="followedHyperlink"/>
      <w:u w:val="single"/>
    </w:rPr>
  </w:style>
  <w:style w:type="character" w:customStyle="1" w:styleId="UnresolvedMention1">
    <w:name w:val="Unresolved Mention1"/>
    <w:basedOn w:val="DefaultParagraphFont"/>
    <w:uiPriority w:val="99"/>
    <w:semiHidden/>
    <w:unhideWhenUsed/>
    <w:rsid w:val="003C0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657477">
      <w:bodyDiv w:val="1"/>
      <w:marLeft w:val="0"/>
      <w:marRight w:val="0"/>
      <w:marTop w:val="0"/>
      <w:marBottom w:val="0"/>
      <w:divBdr>
        <w:top w:val="none" w:sz="0" w:space="0" w:color="auto"/>
        <w:left w:val="none" w:sz="0" w:space="0" w:color="auto"/>
        <w:bottom w:val="none" w:sz="0" w:space="0" w:color="auto"/>
        <w:right w:val="none" w:sz="0" w:space="0" w:color="auto"/>
      </w:divBdr>
      <w:divsChild>
        <w:div w:id="215898148">
          <w:marLeft w:val="0"/>
          <w:marRight w:val="0"/>
          <w:marTop w:val="0"/>
          <w:marBottom w:val="0"/>
          <w:divBdr>
            <w:top w:val="none" w:sz="0" w:space="0" w:color="auto"/>
            <w:left w:val="none" w:sz="0" w:space="0" w:color="auto"/>
            <w:bottom w:val="none" w:sz="0" w:space="0" w:color="auto"/>
            <w:right w:val="none" w:sz="0" w:space="0" w:color="auto"/>
          </w:divBdr>
          <w:divsChild>
            <w:div w:id="1893734398">
              <w:marLeft w:val="0"/>
              <w:marRight w:val="0"/>
              <w:marTop w:val="0"/>
              <w:marBottom w:val="0"/>
              <w:divBdr>
                <w:top w:val="none" w:sz="0" w:space="0" w:color="auto"/>
                <w:left w:val="none" w:sz="0" w:space="0" w:color="auto"/>
                <w:bottom w:val="none" w:sz="0" w:space="0" w:color="auto"/>
                <w:right w:val="none" w:sz="0" w:space="0" w:color="auto"/>
              </w:divBdr>
            </w:div>
          </w:divsChild>
        </w:div>
        <w:div w:id="1921718075">
          <w:marLeft w:val="0"/>
          <w:marRight w:val="0"/>
          <w:marTop w:val="0"/>
          <w:marBottom w:val="0"/>
          <w:divBdr>
            <w:top w:val="none" w:sz="0" w:space="0" w:color="auto"/>
            <w:left w:val="none" w:sz="0" w:space="0" w:color="auto"/>
            <w:bottom w:val="none" w:sz="0" w:space="0" w:color="auto"/>
            <w:right w:val="none" w:sz="0" w:space="0" w:color="auto"/>
          </w:divBdr>
          <w:divsChild>
            <w:div w:id="55250072">
              <w:marLeft w:val="0"/>
              <w:marRight w:val="0"/>
              <w:marTop w:val="15"/>
              <w:marBottom w:val="0"/>
              <w:divBdr>
                <w:top w:val="single" w:sz="6" w:space="6" w:color="9C9C9C"/>
                <w:left w:val="none" w:sz="0" w:space="6" w:color="auto"/>
                <w:bottom w:val="single" w:sz="6" w:space="6" w:color="E2E2E2"/>
                <w:right w:val="none" w:sz="0" w:space="6"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s.gov.au/ausstats/abs@.nsf/Lookup/by%20Subject/2071.0~2016~Main%20Features~Employment%20Data%20Summary~67"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bookofbadargument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CCTR04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mip.gov.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501616F5-7A01-40AB-8C19-624E661A1539}"/>
</file>

<file path=customXml/itemProps3.xml><?xml version="1.0" encoding="utf-8"?>
<ds:datastoreItem xmlns:ds="http://schemas.openxmlformats.org/officeDocument/2006/customXml" ds:itemID="{EBA848B5-61E6-45CE-88A6-73FD729D8E9B}">
  <ds:schemaRefs>
    <ds:schemaRef ds:uri="http://www.w3.org/XML/1998/namespace"/>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2E100D73-F75B-425D-BFDB-2091AEAF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Critical and Creative Thinking</cp:keywords>
  <cp:lastModifiedBy>Witt, Kylie I</cp:lastModifiedBy>
  <cp:revision>5</cp:revision>
  <cp:lastPrinted>2020-03-04T04:43:00Z</cp:lastPrinted>
  <dcterms:created xsi:type="dcterms:W3CDTF">2020-09-23T02:19:00Z</dcterms:created>
  <dcterms:modified xsi:type="dcterms:W3CDTF">2020-09-30T04:16:00Z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