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4EF5D291" w:rsidR="00086CFC" w:rsidRDefault="00C2005D" w:rsidP="00171837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7C3309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0033B474" w:rsidR="004F6DE0" w:rsidRPr="008C0A84" w:rsidRDefault="00BB310E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Design and Technologies</w:t>
      </w:r>
      <w:r w:rsidR="00866306">
        <w:rPr>
          <w:lang w:val="en-AU"/>
        </w:rPr>
        <w:t xml:space="preserve"> –</w:t>
      </w:r>
      <w:r>
        <w:rPr>
          <w:lang w:val="en-AU"/>
        </w:rPr>
        <w:t xml:space="preserve"> </w:t>
      </w:r>
      <w:r w:rsidR="00367AC6">
        <w:rPr>
          <w:lang w:val="en-AU"/>
        </w:rPr>
        <w:t>Food and f</w:t>
      </w:r>
      <w:r w:rsidR="00676564">
        <w:rPr>
          <w:lang w:val="en-AU"/>
        </w:rPr>
        <w:t>ibre</w:t>
      </w:r>
      <w:r w:rsidR="00367AC6">
        <w:rPr>
          <w:lang w:val="en-AU"/>
        </w:rPr>
        <w:t xml:space="preserve"> production</w:t>
      </w:r>
      <w:r w:rsidR="00D554A0">
        <w:rPr>
          <w:lang w:val="en-AU"/>
        </w:rPr>
        <w:t>, Level</w:t>
      </w:r>
      <w:r w:rsidR="00367AC6">
        <w:rPr>
          <w:lang w:val="en-AU"/>
        </w:rPr>
        <w:t>s</w:t>
      </w:r>
      <w:r w:rsidR="004F6DE0" w:rsidRPr="008C0A84">
        <w:rPr>
          <w:lang w:val="en-AU"/>
        </w:rPr>
        <w:t xml:space="preserve"> </w:t>
      </w:r>
      <w:r w:rsidR="00F54157">
        <w:rPr>
          <w:lang w:val="en-AU"/>
        </w:rPr>
        <w:t>7 and 8</w:t>
      </w:r>
    </w:p>
    <w:p w14:paraId="2E354ED1" w14:textId="479BDE4A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7C3309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4F5AA427" w:rsidR="008B1278" w:rsidRPr="008C0A84" w:rsidRDefault="008B1278" w:rsidP="00171837">
      <w:pPr>
        <w:pStyle w:val="VCAAbody-withlargetabandhangingindent"/>
      </w:pPr>
      <w:r w:rsidRPr="008C0A84">
        <w:rPr>
          <w:b/>
        </w:rPr>
        <w:t>Curriculum area</w:t>
      </w:r>
      <w:r w:rsidR="00BB310E">
        <w:rPr>
          <w:b/>
        </w:rPr>
        <w:t>, sub-strand</w:t>
      </w:r>
      <w:r w:rsidRPr="008C0A84">
        <w:rPr>
          <w:b/>
        </w:rPr>
        <w:t xml:space="preserve"> and levels:</w:t>
      </w:r>
      <w:r w:rsidRPr="008C0A84">
        <w:tab/>
      </w:r>
      <w:r w:rsidR="00BB310E">
        <w:t>Design and Technologies</w:t>
      </w:r>
      <w:r w:rsidR="00866306">
        <w:t xml:space="preserve"> –</w:t>
      </w:r>
      <w:r w:rsidR="00BB310E">
        <w:t xml:space="preserve"> </w:t>
      </w:r>
      <w:r w:rsidR="00367AC6">
        <w:t>Food and f</w:t>
      </w:r>
      <w:r w:rsidR="000D24D9">
        <w:t>ibre</w:t>
      </w:r>
      <w:r w:rsidR="00905F26">
        <w:t xml:space="preserve"> production</w:t>
      </w:r>
      <w:r w:rsidR="000D24D9">
        <w:t>, Levels 7</w:t>
      </w:r>
      <w:r w:rsidR="000D24D9" w:rsidRPr="008C0A84">
        <w:t xml:space="preserve"> and </w:t>
      </w:r>
      <w:r w:rsidR="000D24D9">
        <w:t>8</w:t>
      </w:r>
    </w:p>
    <w:p w14:paraId="4F73F0C6" w14:textId="77777777" w:rsidR="00F54157" w:rsidRDefault="00254888" w:rsidP="00B51FA6">
      <w:pPr>
        <w:pStyle w:val="VCAAbody-withlargetabandhangingindent"/>
        <w:rPr>
          <w:rStyle w:val="Hyperlink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F54157" w:rsidRPr="00171837">
        <w:t xml:space="preserve">Effectively and safely use a broad range of materials, components, tools, equipment and techniques to produce designed solutions </w:t>
      </w:r>
      <w:hyperlink r:id="rId11" w:tooltip="View elaborations and additional details of VCDSCD051" w:history="1">
        <w:r w:rsidR="00F54157">
          <w:rPr>
            <w:rStyle w:val="Hyperlink"/>
          </w:rPr>
          <w:t>(VCDSCD051)</w:t>
        </w:r>
      </w:hyperlink>
    </w:p>
    <w:p w14:paraId="6D7A09CB" w14:textId="41ABA003" w:rsidR="00F54157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F54157" w:rsidRPr="00171837">
        <w:t>Practising techniques to improve expertise</w:t>
      </w:r>
      <w:r w:rsidR="00850066" w:rsidRPr="00171837">
        <w:t xml:space="preserve"> in handling animals.</w:t>
      </w:r>
      <w:r w:rsidR="00F54157" w:rsidRPr="00171837">
        <w:t xml:space="preserve"> </w:t>
      </w:r>
    </w:p>
    <w:p w14:paraId="2364A01C" w14:textId="5B8173AB" w:rsidR="00421DB1" w:rsidRPr="008C0A84" w:rsidRDefault="00421DB1" w:rsidP="00B51FA6">
      <w:pPr>
        <w:pStyle w:val="VCAAbody-withlargetabandhangingindent"/>
      </w:pPr>
      <w:r w:rsidRPr="00F54157">
        <w:rPr>
          <w:b/>
        </w:rPr>
        <w:t>Summary of adaptation, change, addition</w:t>
      </w:r>
      <w:r w:rsidRPr="00171837">
        <w:rPr>
          <w:b/>
          <w:bCs/>
        </w:rPr>
        <w:t>:</w:t>
      </w:r>
      <w:r>
        <w:tab/>
      </w:r>
      <w:r w:rsidR="00850066">
        <w:t>Exploring work-related elements of animal handling</w:t>
      </w:r>
      <w:r w:rsidR="00006BC8">
        <w:t>, including tasks, legislat</w:t>
      </w:r>
      <w:r w:rsidR="00B948C2">
        <w:t>ion</w:t>
      </w:r>
      <w:r w:rsidR="00006BC8">
        <w:t xml:space="preserve"> and career pathways</w:t>
      </w:r>
      <w:r w:rsidR="00850066">
        <w:t>.</w:t>
      </w:r>
    </w:p>
    <w:p w14:paraId="65DFB73F" w14:textId="103F3B6B" w:rsidR="00254888" w:rsidRDefault="00254888" w:rsidP="00171837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7C3309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7AB02DFC" w14:textId="0B0A89B5" w:rsidR="004A1ACC" w:rsidRDefault="0085006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introduces an annual production cycle for an animal producing food or fibre. </w:t>
            </w:r>
          </w:p>
          <w:p w14:paraId="46A85701" w14:textId="0A5E2BB7" w:rsidR="00F54157" w:rsidRPr="00614017" w:rsidRDefault="00F54157" w:rsidP="00F54157">
            <w:pPr>
              <w:pStyle w:val="VCAAtablecondensed"/>
              <w:rPr>
                <w:i/>
                <w:lang w:val="en-AU"/>
              </w:rPr>
            </w:pPr>
            <w:r>
              <w:rPr>
                <w:lang w:val="en-AU"/>
              </w:rPr>
              <w:t xml:space="preserve">Students complete an annual production cycle template for </w:t>
            </w:r>
            <w:r w:rsidR="00850066">
              <w:rPr>
                <w:lang w:val="en-AU"/>
              </w:rPr>
              <w:t>the chosen animal</w:t>
            </w:r>
            <w:r>
              <w:rPr>
                <w:lang w:val="en-AU"/>
              </w:rPr>
              <w:t>. They focus on the processes and explain the reasons for animal handling during this time.</w:t>
            </w:r>
          </w:p>
        </w:tc>
        <w:tc>
          <w:tcPr>
            <w:tcW w:w="5925" w:type="dxa"/>
          </w:tcPr>
          <w:p w14:paraId="6A34C722" w14:textId="59BFB72A" w:rsidR="0092548F" w:rsidRDefault="00F54157" w:rsidP="0092548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When students create their annual production cycle, t</w:t>
            </w:r>
            <w:r w:rsidR="004A1ACC">
              <w:rPr>
                <w:lang w:val="en-AU"/>
              </w:rPr>
              <w:t xml:space="preserve">hey </w:t>
            </w:r>
            <w:r w:rsidR="0092548F">
              <w:rPr>
                <w:lang w:val="en-AU"/>
              </w:rPr>
              <w:t>extend their focus to include</w:t>
            </w:r>
            <w:r w:rsidR="004A1ACC">
              <w:rPr>
                <w:lang w:val="en-AU"/>
              </w:rPr>
              <w:t xml:space="preserve"> all</w:t>
            </w:r>
            <w:r w:rsidR="00850066">
              <w:rPr>
                <w:lang w:val="en-AU"/>
              </w:rPr>
              <w:t xml:space="preserve"> </w:t>
            </w:r>
            <w:r w:rsidR="0092548F">
              <w:rPr>
                <w:lang w:val="en-AU"/>
              </w:rPr>
              <w:t>(or a range of)</w:t>
            </w:r>
            <w:r w:rsidR="004A1ACC">
              <w:rPr>
                <w:lang w:val="en-AU"/>
              </w:rPr>
              <w:t xml:space="preserve"> the career</w:t>
            </w:r>
            <w:r>
              <w:rPr>
                <w:lang w:val="en-AU"/>
              </w:rPr>
              <w:t xml:space="preserve"> options within the animal production cycle.  </w:t>
            </w:r>
          </w:p>
          <w:p w14:paraId="092660B4" w14:textId="406B4AE7" w:rsidR="00D554A0" w:rsidRPr="008C0A84" w:rsidRDefault="00B948C2" w:rsidP="0092548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guides students through the ‘Get VET’ </w:t>
            </w:r>
            <w:r w:rsidR="00171837">
              <w:rPr>
                <w:lang w:val="en-AU"/>
              </w:rPr>
              <w:t xml:space="preserve">website (see </w:t>
            </w:r>
            <w:r w:rsidR="007238AA">
              <w:rPr>
                <w:lang w:val="en-AU"/>
              </w:rPr>
              <w:t>‘</w:t>
            </w:r>
            <w:r w:rsidR="00171837">
              <w:rPr>
                <w:lang w:val="en-AU"/>
              </w:rPr>
              <w:t>Additional resources</w:t>
            </w:r>
            <w:r w:rsidR="007238AA">
              <w:rPr>
                <w:lang w:val="en-AU"/>
              </w:rPr>
              <w:t>’</w:t>
            </w:r>
            <w:r w:rsidR="00171837">
              <w:rPr>
                <w:lang w:val="en-AU"/>
              </w:rPr>
              <w:t>)</w:t>
            </w:r>
            <w:r>
              <w:rPr>
                <w:lang w:val="en-AU"/>
              </w:rPr>
              <w:t xml:space="preserve"> to explore the </w:t>
            </w:r>
            <w:r w:rsidR="00171837">
              <w:rPr>
                <w:lang w:val="en-AU"/>
              </w:rPr>
              <w:t>pathways available into animal production careers</w:t>
            </w:r>
            <w:r w:rsidR="004A1ACC">
              <w:rPr>
                <w:lang w:val="en-AU"/>
              </w:rPr>
              <w:t>.</w:t>
            </w:r>
          </w:p>
        </w:tc>
      </w:tr>
      <w:tr w:rsidR="00254888" w:rsidRPr="008C0A84" w14:paraId="3F7C9F0C" w14:textId="77777777" w:rsidTr="00567FD3">
        <w:tc>
          <w:tcPr>
            <w:tcW w:w="3964" w:type="dxa"/>
            <w:tcBorders>
              <w:bottom w:val="single" w:sz="4" w:space="0" w:color="auto"/>
            </w:tcBorders>
          </w:tcPr>
          <w:p w14:paraId="707FAD4A" w14:textId="262C58F4" w:rsidR="004C7D36" w:rsidRDefault="00121921" w:rsidP="00F965C6">
            <w:pPr>
              <w:pStyle w:val="VCAAtablecondensed"/>
              <w:rPr>
                <w:lang w:val="en-AU"/>
              </w:rPr>
            </w:pPr>
            <w:r>
              <w:t>Te</w:t>
            </w:r>
            <w:r>
              <w:t>a</w:t>
            </w:r>
            <w:r>
              <w:t>cher discusses animal husbandry techniques and processes for the selected animal with students</w:t>
            </w:r>
            <w:r w:rsidR="00850066">
              <w:rPr>
                <w:lang w:val="en-AU"/>
              </w:rPr>
              <w:t xml:space="preserve">. </w:t>
            </w:r>
            <w:r w:rsidR="00F54157">
              <w:rPr>
                <w:lang w:val="en-AU"/>
              </w:rPr>
              <w:t>Teacher explains the importance of animal welfare standards</w:t>
            </w:r>
            <w:r w:rsidR="00850066">
              <w:rPr>
                <w:lang w:val="en-AU"/>
              </w:rPr>
              <w:t>.</w:t>
            </w:r>
          </w:p>
          <w:p w14:paraId="446FB8DB" w14:textId="07921445" w:rsidR="00850066" w:rsidRPr="008C0A84" w:rsidRDefault="00850066" w:rsidP="00F965C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demonstrates how to handle </w:t>
            </w:r>
            <w:r w:rsidR="00E60271">
              <w:rPr>
                <w:lang w:val="en-AU"/>
              </w:rPr>
              <w:t xml:space="preserve">the </w:t>
            </w:r>
            <w:r>
              <w:rPr>
                <w:lang w:val="en-AU"/>
              </w:rPr>
              <w:t>animal correctly, covering animal welfare, occupational health and safety</w:t>
            </w:r>
            <w:r w:rsidR="000A2966">
              <w:rPr>
                <w:lang w:val="en-AU"/>
              </w:rPr>
              <w:t xml:space="preserve"> (OH&amp;S)</w:t>
            </w:r>
            <w:r>
              <w:rPr>
                <w:lang w:val="en-AU"/>
              </w:rPr>
              <w:t>, and any protective equipment needed, or tool use safety.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0D137BAF" w14:textId="2A37FF54" w:rsidR="003169F4" w:rsidRPr="00171837" w:rsidRDefault="004A1ACC" w:rsidP="004A1ACC">
            <w:pPr>
              <w:pStyle w:val="VCAAtablecondensed"/>
              <w:rPr>
                <w:szCs w:val="20"/>
                <w:lang w:val="en-AU"/>
              </w:rPr>
            </w:pPr>
            <w:r w:rsidRPr="00C55B3C">
              <w:rPr>
                <w:szCs w:val="20"/>
                <w:lang w:val="en-AU"/>
              </w:rPr>
              <w:t>Teacher introduces students to the legislation surrounding animal welfare in Australia</w:t>
            </w:r>
            <w:r>
              <w:rPr>
                <w:szCs w:val="20"/>
                <w:lang w:val="en-AU"/>
              </w:rPr>
              <w:t xml:space="preserve"> and how it guides workplace practi</w:t>
            </w:r>
            <w:r w:rsidR="0092548F">
              <w:rPr>
                <w:szCs w:val="20"/>
                <w:lang w:val="en-AU"/>
              </w:rPr>
              <w:t>c</w:t>
            </w:r>
            <w:r>
              <w:rPr>
                <w:szCs w:val="20"/>
                <w:lang w:val="en-AU"/>
              </w:rPr>
              <w:t>es</w:t>
            </w:r>
            <w:r w:rsidR="00850066">
              <w:rPr>
                <w:szCs w:val="20"/>
                <w:lang w:val="en-AU"/>
              </w:rPr>
              <w:t xml:space="preserve"> (see </w:t>
            </w:r>
            <w:r w:rsidR="007238AA">
              <w:rPr>
                <w:szCs w:val="20"/>
                <w:lang w:val="en-AU"/>
              </w:rPr>
              <w:t>‘</w:t>
            </w:r>
            <w:r w:rsidR="00850066">
              <w:rPr>
                <w:szCs w:val="20"/>
                <w:lang w:val="en-AU"/>
              </w:rPr>
              <w:t>Additional resources</w:t>
            </w:r>
            <w:r w:rsidR="007238AA">
              <w:rPr>
                <w:szCs w:val="20"/>
                <w:lang w:val="en-AU"/>
              </w:rPr>
              <w:t>’</w:t>
            </w:r>
            <w:r w:rsidR="00850066">
              <w:rPr>
                <w:szCs w:val="20"/>
                <w:lang w:val="en-AU"/>
              </w:rPr>
              <w:t>)</w:t>
            </w:r>
            <w:r w:rsidRPr="00C55B3C">
              <w:rPr>
                <w:szCs w:val="20"/>
                <w:lang w:val="en-AU"/>
              </w:rPr>
              <w:t xml:space="preserve">. </w:t>
            </w:r>
          </w:p>
        </w:tc>
      </w:tr>
      <w:tr w:rsidR="00457521" w:rsidRPr="008C0A84" w14:paraId="63793E0F" w14:textId="77777777" w:rsidTr="00567FD3">
        <w:tc>
          <w:tcPr>
            <w:tcW w:w="3964" w:type="dxa"/>
          </w:tcPr>
          <w:p w14:paraId="4FF962E1" w14:textId="3FF1E274" w:rsidR="00F54157" w:rsidRDefault="00F54157" w:rsidP="00D025B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4A1ACC">
              <w:rPr>
                <w:lang w:val="en-AU"/>
              </w:rPr>
              <w:t>develop</w:t>
            </w:r>
            <w:r>
              <w:rPr>
                <w:lang w:val="en-AU"/>
              </w:rPr>
              <w:t xml:space="preserve"> a step</w:t>
            </w:r>
            <w:r w:rsidR="00850066">
              <w:rPr>
                <w:lang w:val="en-AU"/>
              </w:rPr>
              <w:t>-</w:t>
            </w:r>
            <w:r>
              <w:rPr>
                <w:lang w:val="en-AU"/>
              </w:rPr>
              <w:t>by</w:t>
            </w:r>
            <w:r w:rsidR="00850066">
              <w:rPr>
                <w:lang w:val="en-AU"/>
              </w:rPr>
              <w:t>-</w:t>
            </w:r>
            <w:r>
              <w:rPr>
                <w:lang w:val="en-AU"/>
              </w:rPr>
              <w:t>step guide of animal handling and tool use safety.</w:t>
            </w:r>
          </w:p>
          <w:p w14:paraId="37D8747B" w14:textId="6970E3EE" w:rsidR="00850066" w:rsidRDefault="00850066" w:rsidP="00D025B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</w:t>
            </w:r>
            <w:r w:rsidR="00006BC8">
              <w:rPr>
                <w:lang w:val="en-AU"/>
              </w:rPr>
              <w:t xml:space="preserve">also </w:t>
            </w:r>
            <w:r>
              <w:rPr>
                <w:lang w:val="en-AU"/>
              </w:rPr>
              <w:t xml:space="preserve">create a checklist of safety requirements for handling the animal.  </w:t>
            </w:r>
          </w:p>
          <w:p w14:paraId="7674DB26" w14:textId="1C06B198" w:rsidR="00DB3BE2" w:rsidRPr="008C0A84" w:rsidRDefault="00F54157" w:rsidP="00D025B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demonstrate they can safely handle a particular animal, following the OH</w:t>
            </w:r>
            <w:r w:rsidR="00A000ED">
              <w:rPr>
                <w:lang w:val="en-AU"/>
              </w:rPr>
              <w:t>&amp;</w:t>
            </w:r>
            <w:r>
              <w:rPr>
                <w:lang w:val="en-AU"/>
              </w:rPr>
              <w:t>S, animal welfare and safe tool use requirements.</w:t>
            </w:r>
          </w:p>
        </w:tc>
        <w:tc>
          <w:tcPr>
            <w:tcW w:w="5925" w:type="dxa"/>
          </w:tcPr>
          <w:p w14:paraId="4F84960D" w14:textId="5810773A" w:rsidR="004A1ACC" w:rsidRDefault="00850066" w:rsidP="004A1AC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expand their animal handling/tool safety guides to identify which jobs/roles are impacted by each step of the process.</w:t>
            </w:r>
          </w:p>
          <w:p w14:paraId="7C083F81" w14:textId="711144FC" w:rsidR="0092548F" w:rsidRPr="00B74D78" w:rsidRDefault="004A1ACC" w:rsidP="004A1ACC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lastRenderedPageBreak/>
              <w:t xml:space="preserve">Students complete a </w:t>
            </w:r>
            <w:r w:rsidR="00006BC8">
              <w:rPr>
                <w:lang w:val="en-AU"/>
              </w:rPr>
              <w:t>r</w:t>
            </w:r>
            <w:r>
              <w:rPr>
                <w:lang w:val="en-AU"/>
              </w:rPr>
              <w:t xml:space="preserve">isk </w:t>
            </w:r>
            <w:r w:rsidR="00006BC8">
              <w:rPr>
                <w:lang w:val="en-AU"/>
              </w:rPr>
              <w:t>a</w:t>
            </w:r>
            <w:r>
              <w:rPr>
                <w:lang w:val="en-AU"/>
              </w:rPr>
              <w:t xml:space="preserve">ssessment template for the activity – </w:t>
            </w:r>
            <w:r w:rsidR="00006BC8">
              <w:rPr>
                <w:lang w:val="en-AU"/>
              </w:rPr>
              <w:t xml:space="preserve">teacher can </w:t>
            </w:r>
            <w:r>
              <w:rPr>
                <w:lang w:val="en-AU"/>
              </w:rPr>
              <w:t>use school</w:t>
            </w:r>
            <w:r w:rsidR="00006BC8">
              <w:rPr>
                <w:lang w:val="en-AU"/>
              </w:rPr>
              <w:t>’</w:t>
            </w:r>
            <w:r>
              <w:rPr>
                <w:lang w:val="en-AU"/>
              </w:rPr>
              <w:t xml:space="preserve">s risk assessment template or </w:t>
            </w:r>
            <w:hyperlink r:id="rId12" w:history="1">
              <w:r w:rsidRPr="00FF2095">
                <w:rPr>
                  <w:rStyle w:val="Hyperlink"/>
                </w:rPr>
                <w:t>Safe</w:t>
              </w:r>
              <w:r w:rsidR="00FF2095" w:rsidRPr="00FF2095">
                <w:rPr>
                  <w:rStyle w:val="Hyperlink"/>
                </w:rPr>
                <w:t xml:space="preserve"> Work Australia</w:t>
              </w:r>
              <w:r w:rsidR="00AD5119">
                <w:rPr>
                  <w:rStyle w:val="Hyperlink"/>
                </w:rPr>
                <w:t xml:space="preserve"> risk assessment</w:t>
              </w:r>
              <w:r w:rsidR="00FF2095" w:rsidRPr="00FF2095">
                <w:rPr>
                  <w:rStyle w:val="Hyperlink"/>
                  <w:lang w:val="en-AU"/>
                </w:rPr>
                <w:t xml:space="preserve"> form</w:t>
              </w:r>
            </w:hyperlink>
            <w:r w:rsidR="00FF2095">
              <w:rPr>
                <w:lang w:val="en-AU"/>
              </w:rPr>
              <w:t>.</w:t>
            </w:r>
            <w:r w:rsidR="00F8326F">
              <w:t xml:space="preserve"> Teacher</w:t>
            </w:r>
            <w:r w:rsidR="0092548F">
              <w:rPr>
                <w:lang w:val="en-AU"/>
              </w:rPr>
              <w:t xml:space="preserve"> </w:t>
            </w:r>
            <w:r w:rsidR="00F8326F">
              <w:rPr>
                <w:lang w:val="en-AU"/>
              </w:rPr>
              <w:t xml:space="preserve">draws </w:t>
            </w:r>
            <w:r w:rsidR="0092548F">
              <w:rPr>
                <w:lang w:val="en-AU"/>
              </w:rPr>
              <w:t xml:space="preserve">students’ attention to the fact that all workplaces </w:t>
            </w:r>
            <w:r w:rsidR="00850066">
              <w:rPr>
                <w:lang w:val="en-AU"/>
              </w:rPr>
              <w:t>n</w:t>
            </w:r>
            <w:proofErr w:type="spellStart"/>
            <w:r w:rsidR="00850066">
              <w:t>eed</w:t>
            </w:r>
            <w:proofErr w:type="spellEnd"/>
            <w:r w:rsidR="0092548F">
              <w:rPr>
                <w:lang w:val="en-AU"/>
              </w:rPr>
              <w:t xml:space="preserve"> to have </w:t>
            </w:r>
            <w:r w:rsidR="00FF2095">
              <w:rPr>
                <w:lang w:val="en-AU"/>
              </w:rPr>
              <w:t>r</w:t>
            </w:r>
            <w:r w:rsidR="0092548F">
              <w:rPr>
                <w:lang w:val="en-AU"/>
              </w:rPr>
              <w:t xml:space="preserve">isk </w:t>
            </w:r>
            <w:r w:rsidR="00FF2095">
              <w:rPr>
                <w:lang w:val="en-AU"/>
              </w:rPr>
              <w:t>a</w:t>
            </w:r>
            <w:r w:rsidR="0092548F">
              <w:rPr>
                <w:lang w:val="en-AU"/>
              </w:rPr>
              <w:t xml:space="preserve">ssessment and </w:t>
            </w:r>
            <w:r w:rsidR="00FF2095">
              <w:rPr>
                <w:lang w:val="en-AU"/>
              </w:rPr>
              <w:t>m</w:t>
            </w:r>
            <w:r w:rsidR="0092548F">
              <w:rPr>
                <w:lang w:val="en-AU"/>
              </w:rPr>
              <w:t xml:space="preserve">anagement policies. </w:t>
            </w:r>
            <w:r w:rsidR="00F8326F">
              <w:rPr>
                <w:lang w:val="en-AU"/>
              </w:rPr>
              <w:t>Students t</w:t>
            </w:r>
            <w:r w:rsidR="0092548F">
              <w:rPr>
                <w:lang w:val="en-AU"/>
              </w:rPr>
              <w:t>hink about why this is, and what a worker’s responsibility might be.</w:t>
            </w:r>
          </w:p>
        </w:tc>
      </w:tr>
      <w:tr w:rsidR="00006BC8" w:rsidRPr="008C0A84" w14:paraId="3B4AAF22" w14:textId="77777777" w:rsidTr="00567FD3">
        <w:tc>
          <w:tcPr>
            <w:tcW w:w="3964" w:type="dxa"/>
          </w:tcPr>
          <w:p w14:paraId="50028220" w14:textId="374DD4F4" w:rsidR="00006BC8" w:rsidDel="00850066" w:rsidRDefault="00006BC8" w:rsidP="00D025B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reflect on how they reacted to handling the animal. Teacher assesses students’ flowcharts, self-assessment and ability to handle animals.</w:t>
            </w:r>
          </w:p>
        </w:tc>
        <w:tc>
          <w:tcPr>
            <w:tcW w:w="5925" w:type="dxa"/>
          </w:tcPr>
          <w:p w14:paraId="0B46EEFA" w14:textId="7F018705" w:rsidR="00006BC8" w:rsidDel="00850066" w:rsidRDefault="00006BC8" w:rsidP="004A1AC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reflect on whether this type of work is likely to attract them in future, and teacher could extend discussion to include exploration into a variety of scenarios that either embraced animal handling or allowed students who love animals to be involved in their husbandry or welfare in other ways.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1DD166BC" w14:textId="165C7B42" w:rsidR="004A1ACC" w:rsidRDefault="004A1ACC" w:rsidP="00171837">
      <w:pPr>
        <w:pStyle w:val="VCAAbullet"/>
      </w:pPr>
      <w:r>
        <w:t xml:space="preserve">The use of animals within schools needs to be approved by the </w:t>
      </w:r>
      <w:hyperlink r:id="rId13" w:history="1">
        <w:r w:rsidRPr="00E63156">
          <w:rPr>
            <w:rStyle w:val="Hyperlink"/>
            <w:lang w:val="en-AU"/>
          </w:rPr>
          <w:t>Victorian Schools Animal Ethics Committee (VSAEC)</w:t>
        </w:r>
      </w:hyperlink>
      <w:r>
        <w:t>. You will need to obtain a Scientific Procedures Premises Licence, then notify the VSAEC of your intention to use animals for education. Complete an application or submit a pre-approved activity and wait for a response. There are a list of pre-approved activities including</w:t>
      </w:r>
      <w:r w:rsidR="00171837">
        <w:t>:</w:t>
      </w:r>
      <w:r>
        <w:t xml:space="preserve"> cattle rearing, sheep rearing, goat rearing, pig rearing and poultry keeping. </w:t>
      </w:r>
    </w:p>
    <w:p w14:paraId="26B58477" w14:textId="7384F0CE" w:rsidR="004A1ACC" w:rsidRPr="00522212" w:rsidRDefault="00F85B8B" w:rsidP="00171837">
      <w:pPr>
        <w:pStyle w:val="VCAAbullet"/>
      </w:pPr>
      <w:r>
        <w:t>School and government policies regarding animal handling and OH&amp;S procedures will need to be followed.</w:t>
      </w:r>
    </w:p>
    <w:p w14:paraId="1FB1AEC5" w14:textId="029A7A73" w:rsidR="008B1278" w:rsidRPr="001C256A" w:rsidRDefault="00DB533D" w:rsidP="001C256A">
      <w:pPr>
        <w:pStyle w:val="VCAAHeading4"/>
      </w:pPr>
      <w:r>
        <w:t xml:space="preserve">Additional resources to help when adapting the learning activity </w:t>
      </w:r>
    </w:p>
    <w:p w14:paraId="6F324C3C" w14:textId="345D5ADC" w:rsidR="00290179" w:rsidRPr="00171837" w:rsidRDefault="004A1ACC">
      <w:pPr>
        <w:pStyle w:val="VCAAbullet"/>
        <w:rPr>
          <w:lang w:val="en-AU"/>
        </w:rPr>
      </w:pPr>
      <w:r w:rsidRPr="00171837">
        <w:t xml:space="preserve">Victorian </w:t>
      </w:r>
      <w:r w:rsidR="00451AC1" w:rsidRPr="00171837">
        <w:t>Department of Education</w:t>
      </w:r>
      <w:r w:rsidR="00E60271">
        <w:t xml:space="preserve"> and Training</w:t>
      </w:r>
      <w:r w:rsidR="00451AC1" w:rsidRPr="00171837">
        <w:t xml:space="preserve">, </w:t>
      </w:r>
      <w:r w:rsidR="00451AC1">
        <w:rPr>
          <w:lang w:val="en-AU"/>
        </w:rPr>
        <w:t>‘</w:t>
      </w:r>
      <w:hyperlink r:id="rId14" w:history="1">
        <w:r w:rsidR="00451AC1" w:rsidRPr="00451AC1">
          <w:rPr>
            <w:rStyle w:val="Hyperlink"/>
            <w:lang w:val="en-AU"/>
          </w:rPr>
          <w:t>Teaching with Animals</w:t>
        </w:r>
      </w:hyperlink>
      <w:r w:rsidR="00451AC1">
        <w:rPr>
          <w:lang w:val="en-AU"/>
        </w:rPr>
        <w:t>’</w:t>
      </w:r>
      <w:r w:rsidR="00451AC1" w:rsidRPr="00171837">
        <w:t xml:space="preserve"> policy</w:t>
      </w:r>
      <w:r>
        <w:t xml:space="preserve"> </w:t>
      </w:r>
      <w:r w:rsidR="00451AC1">
        <w:t>and information</w:t>
      </w:r>
    </w:p>
    <w:p w14:paraId="1EF387D3" w14:textId="4D9F35F0" w:rsidR="00171837" w:rsidRPr="004A1ACC" w:rsidRDefault="00171837">
      <w:pPr>
        <w:pStyle w:val="VCAAbullet"/>
        <w:rPr>
          <w:lang w:val="en-AU"/>
        </w:rPr>
      </w:pPr>
      <w:r>
        <w:t xml:space="preserve">VCAA, </w:t>
      </w:r>
      <w:hyperlink r:id="rId15" w:history="1">
        <w:r w:rsidRPr="00171837">
          <w:rPr>
            <w:rStyle w:val="Hyperlink"/>
          </w:rPr>
          <w:t>Get VET</w:t>
        </w:r>
      </w:hyperlink>
    </w:p>
    <w:p w14:paraId="223FD0B0" w14:textId="7C73834F" w:rsidR="004A1ACC" w:rsidRPr="00171837" w:rsidRDefault="00451AC1">
      <w:pPr>
        <w:pStyle w:val="VCAAbullet"/>
        <w:rPr>
          <w:lang w:val="en-AU"/>
        </w:rPr>
      </w:pPr>
      <w:r w:rsidRPr="00171837">
        <w:t>Safe Work Australia, ‘</w:t>
      </w:r>
      <w:hyperlink r:id="rId16" w:history="1">
        <w:r w:rsidRPr="00451AC1">
          <w:rPr>
            <w:rStyle w:val="Hyperlink"/>
          </w:rPr>
          <w:t>Risk Assessment and Risk Control Form’</w:t>
        </w:r>
      </w:hyperlink>
    </w:p>
    <w:p w14:paraId="7B187829" w14:textId="77777777" w:rsidR="00850066" w:rsidRPr="00171837" w:rsidRDefault="00121921">
      <w:pPr>
        <w:pStyle w:val="VCAAbullet"/>
      </w:pPr>
      <w:hyperlink r:id="rId17" w:history="1">
        <w:r w:rsidR="00850066" w:rsidRPr="00C55B3C">
          <w:rPr>
            <w:rStyle w:val="Hyperlink"/>
            <w:szCs w:val="20"/>
            <w:lang w:val="en"/>
          </w:rPr>
          <w:t>Prevention of Cruelty to Animals Act (1986)</w:t>
        </w:r>
      </w:hyperlink>
    </w:p>
    <w:p w14:paraId="74C6B54D" w14:textId="77777777" w:rsidR="00850066" w:rsidRPr="00171837" w:rsidRDefault="00121921">
      <w:pPr>
        <w:pStyle w:val="VCAAbullet"/>
      </w:pPr>
      <w:hyperlink r:id="rId18" w:history="1">
        <w:r w:rsidR="00850066" w:rsidRPr="00C55B3C">
          <w:rPr>
            <w:rStyle w:val="Hyperlink"/>
            <w:szCs w:val="20"/>
            <w:lang w:val="en"/>
          </w:rPr>
          <w:t>Prevention of Cruelty to Animals Regulations (2008)</w:t>
        </w:r>
      </w:hyperlink>
    </w:p>
    <w:p w14:paraId="6C3CFF3B" w14:textId="06264748" w:rsidR="00850066" w:rsidRPr="0082328B" w:rsidRDefault="00121921">
      <w:pPr>
        <w:pStyle w:val="VCAAbullet"/>
        <w:rPr>
          <w:lang w:val="en-AU"/>
        </w:rPr>
      </w:pPr>
      <w:hyperlink r:id="rId19" w:tooltip="Australian code for the care and use of animals for scientific purposes 8th edition (2013)" w:history="1">
        <w:r w:rsidR="00850066" w:rsidRPr="00C55B3C">
          <w:rPr>
            <w:rStyle w:val="Hyperlink"/>
            <w:szCs w:val="20"/>
            <w:lang w:val="en"/>
          </w:rPr>
          <w:t>Australian code for the care and use of animals for scientific purposes 8th edition (2013)</w:t>
        </w:r>
      </w:hyperlink>
    </w:p>
    <w:p w14:paraId="7EBA15D9" w14:textId="77777777" w:rsidR="00290179" w:rsidRPr="008C0A84" w:rsidRDefault="00290179" w:rsidP="00290179">
      <w:pPr>
        <w:pStyle w:val="VCAAHeading3"/>
        <w:rPr>
          <w:lang w:val="en-AU"/>
        </w:rPr>
      </w:pPr>
      <w:r w:rsidRPr="008C0A84">
        <w:rPr>
          <w:lang w:val="en-AU"/>
        </w:rPr>
        <w:t>Benefits for students</w:t>
      </w:r>
    </w:p>
    <w:p w14:paraId="7D5FAB03" w14:textId="76816249" w:rsidR="00F01253" w:rsidRPr="00171837" w:rsidRDefault="00C06016" w:rsidP="00F01253">
      <w:pPr>
        <w:pStyle w:val="VCAAbody"/>
      </w:pPr>
      <w:r w:rsidRPr="00C06016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04C2F2B8" w14:textId="367AFCFC" w:rsidR="0082328B" w:rsidRPr="00F8326F" w:rsidRDefault="0082328B" w:rsidP="00171837">
      <w:pPr>
        <w:pStyle w:val="VCAAbullet"/>
      </w:pPr>
      <w:r w:rsidRPr="00F8326F">
        <w:t xml:space="preserve">Students </w:t>
      </w:r>
      <w:r w:rsidR="00B01879">
        <w:t>develop</w:t>
      </w:r>
      <w:r w:rsidRPr="00F8326F">
        <w:t xml:space="preserve"> an awareness of their comfort level when working with animals through self-assessment of their strengths, concerns, skills and response to challenges.</w:t>
      </w:r>
    </w:p>
    <w:p w14:paraId="2B9C02AB" w14:textId="15455969" w:rsidR="0082328B" w:rsidRPr="00F8326F" w:rsidRDefault="0082328B" w:rsidP="00171837">
      <w:pPr>
        <w:pStyle w:val="VCAAbullet"/>
      </w:pPr>
      <w:r w:rsidRPr="00F8326F">
        <w:t xml:space="preserve">Students understand the importance of </w:t>
      </w:r>
      <w:r w:rsidRPr="00171837">
        <w:t xml:space="preserve">working with others </w:t>
      </w:r>
      <w:r w:rsidRPr="00F8326F">
        <w:t>and following instructions when in a workplace.</w:t>
      </w:r>
    </w:p>
    <w:p w14:paraId="24C056FD" w14:textId="13506832" w:rsidR="00C06016" w:rsidRPr="00171837" w:rsidRDefault="00C06016">
      <w:pPr>
        <w:pStyle w:val="VCAAbody"/>
      </w:pPr>
      <w:r w:rsidRPr="00EC2BDD">
        <w:t xml:space="preserve">Know your world – career exploration: </w:t>
      </w:r>
    </w:p>
    <w:p w14:paraId="09360E2E" w14:textId="02CC3B0A" w:rsidR="0082328B" w:rsidRPr="00EC2BDD" w:rsidRDefault="0082328B" w:rsidP="00171837">
      <w:pPr>
        <w:pStyle w:val="VCAAbullet"/>
      </w:pPr>
      <w:r w:rsidRPr="00F8326F">
        <w:t xml:space="preserve">Students </w:t>
      </w:r>
      <w:r w:rsidR="00972B03">
        <w:t>can explore the labour market</w:t>
      </w:r>
      <w:r w:rsidRPr="00F8326F">
        <w:t xml:space="preserve"> by investigating career options </w:t>
      </w:r>
      <w:r w:rsidR="00E60271">
        <w:t>involving</w:t>
      </w:r>
      <w:r w:rsidRPr="00F8326F">
        <w:t xml:space="preserve"> animal handling and their pathways. </w:t>
      </w:r>
      <w:r w:rsidR="00F8326F" w:rsidRPr="00F8326F">
        <w:t>Teachers can support students to view this as a growth industry and challenge stereotypes surrounding farming practices.</w:t>
      </w:r>
    </w:p>
    <w:p w14:paraId="6F135E69" w14:textId="6ACE6AF3" w:rsidR="0082328B" w:rsidRPr="00F8326F" w:rsidRDefault="0082328B" w:rsidP="00171837">
      <w:pPr>
        <w:pStyle w:val="VCAAbullet"/>
      </w:pPr>
      <w:r w:rsidRPr="00F8326F">
        <w:t xml:space="preserve">Depending on the animal handling task, students </w:t>
      </w:r>
      <w:r w:rsidR="00B01879">
        <w:t xml:space="preserve">experience work and </w:t>
      </w:r>
      <w:r w:rsidRPr="00F8326F">
        <w:t xml:space="preserve">develop an understanding of </w:t>
      </w:r>
      <w:r w:rsidRPr="00171837">
        <w:t>technological tools</w:t>
      </w:r>
      <w:r w:rsidRPr="00F8326F">
        <w:t xml:space="preserve"> relevant to animal husbandry.</w:t>
      </w:r>
    </w:p>
    <w:p w14:paraId="5E11C16D" w14:textId="0BE9E836" w:rsidR="00F01253" w:rsidRPr="00171837" w:rsidRDefault="00C06016" w:rsidP="00171837">
      <w:pPr>
        <w:pStyle w:val="VCAAbody"/>
      </w:pPr>
      <w:r w:rsidRPr="00C06016">
        <w:t>Manage your future – be proactive</w:t>
      </w:r>
      <w:r w:rsidR="00F01253" w:rsidRPr="00171837">
        <w:t xml:space="preserve">: </w:t>
      </w:r>
    </w:p>
    <w:p w14:paraId="7183E0E5" w14:textId="13ACFFF3" w:rsidR="0082328B" w:rsidRPr="00F8326F" w:rsidRDefault="0082328B" w:rsidP="00171837">
      <w:pPr>
        <w:pStyle w:val="VCAAbullet"/>
      </w:pPr>
      <w:r w:rsidRPr="00F8326F">
        <w:t xml:space="preserve">Students can reflect on their skills to help </w:t>
      </w:r>
      <w:r w:rsidRPr="00171837">
        <w:t xml:space="preserve">make </w:t>
      </w:r>
      <w:r w:rsidR="00B01879">
        <w:t>informed</w:t>
      </w:r>
      <w:r w:rsidR="00B01879" w:rsidRPr="00171837">
        <w:t xml:space="preserve"> </w:t>
      </w:r>
      <w:r w:rsidRPr="00171837">
        <w:t>dec</w:t>
      </w:r>
      <w:r w:rsidRPr="00F8326F">
        <w:t>isions about their future career plans.</w:t>
      </w:r>
    </w:p>
    <w:p w14:paraId="5DD6FFBA" w14:textId="71B1CEDC" w:rsidR="00F01253" w:rsidRPr="00171837" w:rsidRDefault="0082328B" w:rsidP="00EC2BDD">
      <w:pPr>
        <w:pStyle w:val="VCAAbullet"/>
      </w:pPr>
      <w:r w:rsidRPr="00F8326F">
        <w:t xml:space="preserve">Student’s use of risk assessments and introduction to legislation introduces them to </w:t>
      </w:r>
      <w:r w:rsidRPr="00171837">
        <w:t>workplace</w:t>
      </w:r>
      <w:r w:rsidR="00905F26" w:rsidRPr="00F8326F">
        <w:t xml:space="preserve"> </w:t>
      </w:r>
      <w:proofErr w:type="gramStart"/>
      <w:r w:rsidR="00905F26" w:rsidRPr="00F8326F">
        <w:t>requirements</w:t>
      </w:r>
      <w:r w:rsidR="00A000ED">
        <w:t>,</w:t>
      </w:r>
      <w:r w:rsidR="00905F26" w:rsidRPr="00F8326F">
        <w:t xml:space="preserve"> and</w:t>
      </w:r>
      <w:proofErr w:type="gramEnd"/>
      <w:r w:rsidR="00905F26" w:rsidRPr="00F8326F">
        <w:t xml:space="preserve"> </w:t>
      </w:r>
      <w:r w:rsidR="00A000ED">
        <w:t>raises</w:t>
      </w:r>
      <w:r w:rsidR="00905F26" w:rsidRPr="00F8326F">
        <w:t xml:space="preserve"> awareness of their rights and responsibilities as workers. </w:t>
      </w:r>
    </w:p>
    <w:sectPr w:rsidR="00F01253" w:rsidRPr="00171837" w:rsidSect="00B230D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BAC9C" w14:textId="77777777" w:rsidR="00B948C2" w:rsidRDefault="00B948C2" w:rsidP="00304EA1">
      <w:pPr>
        <w:spacing w:after="0" w:line="240" w:lineRule="auto"/>
      </w:pPr>
      <w:r>
        <w:separator/>
      </w:r>
    </w:p>
  </w:endnote>
  <w:endnote w:type="continuationSeparator" w:id="0">
    <w:p w14:paraId="12A7362E" w14:textId="77777777" w:rsidR="00B948C2" w:rsidRDefault="00B948C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A0B2" w14:textId="77777777" w:rsidR="00866306" w:rsidRDefault="00866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948C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948C2" w:rsidRPr="00D06414" w:rsidRDefault="00B948C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948C2" w:rsidRPr="00D06414" w:rsidRDefault="00B948C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18BFBC1" w:rsidR="00B948C2" w:rsidRPr="00D06414" w:rsidRDefault="00B948C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948C2" w:rsidRPr="00D06414" w:rsidRDefault="00B948C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948C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948C2" w:rsidRPr="00D06414" w:rsidRDefault="00B948C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948C2" w:rsidRPr="00D06414" w:rsidRDefault="00B948C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948C2" w:rsidRPr="00D06414" w:rsidRDefault="00B948C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948C2" w:rsidRPr="00D06414" w:rsidRDefault="00B948C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24014" w14:textId="77777777" w:rsidR="00B948C2" w:rsidRDefault="00B948C2" w:rsidP="00304EA1">
      <w:pPr>
        <w:spacing w:after="0" w:line="240" w:lineRule="auto"/>
      </w:pPr>
      <w:r>
        <w:separator/>
      </w:r>
    </w:p>
  </w:footnote>
  <w:footnote w:type="continuationSeparator" w:id="0">
    <w:p w14:paraId="493473FA" w14:textId="77777777" w:rsidR="00B948C2" w:rsidRDefault="00B948C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FC4E" w14:textId="77777777" w:rsidR="00866306" w:rsidRDefault="00866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6C652B71" w:rsidR="00B948C2" w:rsidRPr="0038622E" w:rsidRDefault="00B948C2" w:rsidP="0038622E">
    <w:pPr>
      <w:pStyle w:val="VCAAbody"/>
      <w:rPr>
        <w:color w:val="0F7EB4"/>
      </w:rPr>
    </w:pPr>
    <w:r>
      <w:t>Embedding career education in the Victorian Curriculum F–10 – Design and Technologies</w:t>
    </w:r>
    <w:r w:rsidR="00866306">
      <w:t xml:space="preserve"> –</w:t>
    </w:r>
    <w:r>
      <w:t xml:space="preserve"> Food and </w:t>
    </w:r>
    <w:proofErr w:type="spellStart"/>
    <w:r>
      <w:t>fibre</w:t>
    </w:r>
    <w:proofErr w:type="spellEnd"/>
    <w:r>
      <w:t xml:space="preserve"> production, Levels 7 and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B948C2" w:rsidRPr="009370BC" w:rsidRDefault="00B948C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7E6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B01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4C8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480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EEF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838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A27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84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CA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C2E89"/>
    <w:multiLevelType w:val="hybridMultilevel"/>
    <w:tmpl w:val="FEC80CC8"/>
    <w:lvl w:ilvl="0" w:tplc="17DA6B9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F63263FA"/>
    <w:lvl w:ilvl="0" w:tplc="FFC01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382D"/>
    <w:multiLevelType w:val="hybridMultilevel"/>
    <w:tmpl w:val="50B48EDC"/>
    <w:lvl w:ilvl="0" w:tplc="48AC5E90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185F5C"/>
    <w:multiLevelType w:val="hybridMultilevel"/>
    <w:tmpl w:val="F92215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2D439C"/>
    <w:multiLevelType w:val="hybridMultilevel"/>
    <w:tmpl w:val="4DB4799A"/>
    <w:lvl w:ilvl="0" w:tplc="88ACB4FE">
      <w:start w:val="1"/>
      <w:numFmt w:val="bullet"/>
      <w:pStyle w:val="VCAA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45FB"/>
    <w:multiLevelType w:val="multilevel"/>
    <w:tmpl w:val="D50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AC3092"/>
    <w:multiLevelType w:val="hybridMultilevel"/>
    <w:tmpl w:val="413E520C"/>
    <w:lvl w:ilvl="0" w:tplc="48AC5E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8" w15:restartNumberingAfterBreak="0">
    <w:nsid w:val="6C362B96"/>
    <w:multiLevelType w:val="hybridMultilevel"/>
    <w:tmpl w:val="310AC5D8"/>
    <w:lvl w:ilvl="0" w:tplc="17DA6B9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57856"/>
    <w:multiLevelType w:val="hybridMultilevel"/>
    <w:tmpl w:val="7B7E2B1A"/>
    <w:lvl w:ilvl="0" w:tplc="48AC5E90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2"/>
  </w:num>
  <w:num w:numId="5">
    <w:abstractNumId w:val="26"/>
  </w:num>
  <w:num w:numId="6">
    <w:abstractNumId w:val="15"/>
  </w:num>
  <w:num w:numId="7">
    <w:abstractNumId w:val="1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4"/>
  </w:num>
  <w:num w:numId="21">
    <w:abstractNumId w:val="24"/>
  </w:num>
  <w:num w:numId="22">
    <w:abstractNumId w:val="11"/>
  </w:num>
  <w:num w:numId="23">
    <w:abstractNumId w:val="28"/>
  </w:num>
  <w:num w:numId="24">
    <w:abstractNumId w:val="10"/>
  </w:num>
  <w:num w:numId="25">
    <w:abstractNumId w:val="23"/>
  </w:num>
  <w:num w:numId="26">
    <w:abstractNumId w:val="17"/>
  </w:num>
  <w:num w:numId="27">
    <w:abstractNumId w:val="16"/>
  </w:num>
  <w:num w:numId="28">
    <w:abstractNumId w:val="29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BC8"/>
    <w:rsid w:val="00033048"/>
    <w:rsid w:val="0005780E"/>
    <w:rsid w:val="00065CC6"/>
    <w:rsid w:val="00072AF1"/>
    <w:rsid w:val="00086CFC"/>
    <w:rsid w:val="00097F58"/>
    <w:rsid w:val="000A2966"/>
    <w:rsid w:val="000A554D"/>
    <w:rsid w:val="000A71F7"/>
    <w:rsid w:val="000B152F"/>
    <w:rsid w:val="000B46FD"/>
    <w:rsid w:val="000D24D9"/>
    <w:rsid w:val="000F09E4"/>
    <w:rsid w:val="000F16FD"/>
    <w:rsid w:val="000F5AAF"/>
    <w:rsid w:val="00121921"/>
    <w:rsid w:val="0012374D"/>
    <w:rsid w:val="00143520"/>
    <w:rsid w:val="00153AD2"/>
    <w:rsid w:val="00171837"/>
    <w:rsid w:val="001779EA"/>
    <w:rsid w:val="001926FE"/>
    <w:rsid w:val="001A39A9"/>
    <w:rsid w:val="001C256A"/>
    <w:rsid w:val="001D3246"/>
    <w:rsid w:val="001F5D88"/>
    <w:rsid w:val="002279BA"/>
    <w:rsid w:val="002329F3"/>
    <w:rsid w:val="00243F0D"/>
    <w:rsid w:val="00254888"/>
    <w:rsid w:val="00255852"/>
    <w:rsid w:val="00255CF3"/>
    <w:rsid w:val="00260767"/>
    <w:rsid w:val="002647BB"/>
    <w:rsid w:val="00265AA5"/>
    <w:rsid w:val="002754C1"/>
    <w:rsid w:val="002841C8"/>
    <w:rsid w:val="0028516B"/>
    <w:rsid w:val="00290179"/>
    <w:rsid w:val="002B103A"/>
    <w:rsid w:val="002C6F90"/>
    <w:rsid w:val="002E4FB5"/>
    <w:rsid w:val="00302FB8"/>
    <w:rsid w:val="00304EA1"/>
    <w:rsid w:val="00314D81"/>
    <w:rsid w:val="003169F4"/>
    <w:rsid w:val="00322FC6"/>
    <w:rsid w:val="0035293F"/>
    <w:rsid w:val="00367AC6"/>
    <w:rsid w:val="00384E96"/>
    <w:rsid w:val="0038622E"/>
    <w:rsid w:val="00391986"/>
    <w:rsid w:val="00392864"/>
    <w:rsid w:val="003A00B4"/>
    <w:rsid w:val="003C394F"/>
    <w:rsid w:val="003C5E71"/>
    <w:rsid w:val="00411D26"/>
    <w:rsid w:val="00417AA3"/>
    <w:rsid w:val="00421DB1"/>
    <w:rsid w:val="00425DFE"/>
    <w:rsid w:val="00425FD1"/>
    <w:rsid w:val="00434EDB"/>
    <w:rsid w:val="00440B32"/>
    <w:rsid w:val="00451AC1"/>
    <w:rsid w:val="00457521"/>
    <w:rsid w:val="0046078D"/>
    <w:rsid w:val="00487739"/>
    <w:rsid w:val="00495C80"/>
    <w:rsid w:val="004A1ACC"/>
    <w:rsid w:val="004A2ED8"/>
    <w:rsid w:val="004C7D36"/>
    <w:rsid w:val="004D70CD"/>
    <w:rsid w:val="004F5BDA"/>
    <w:rsid w:val="004F6DE0"/>
    <w:rsid w:val="0051631E"/>
    <w:rsid w:val="00537A1F"/>
    <w:rsid w:val="00563E1D"/>
    <w:rsid w:val="00566029"/>
    <w:rsid w:val="00567FD3"/>
    <w:rsid w:val="005923CB"/>
    <w:rsid w:val="005B391B"/>
    <w:rsid w:val="005D3D78"/>
    <w:rsid w:val="005D7236"/>
    <w:rsid w:val="005E2EF0"/>
    <w:rsid w:val="005F4092"/>
    <w:rsid w:val="00610518"/>
    <w:rsid w:val="00614017"/>
    <w:rsid w:val="00656F93"/>
    <w:rsid w:val="00676564"/>
    <w:rsid w:val="0068471E"/>
    <w:rsid w:val="00684F98"/>
    <w:rsid w:val="00693FFD"/>
    <w:rsid w:val="00694ADB"/>
    <w:rsid w:val="006D2159"/>
    <w:rsid w:val="006F787C"/>
    <w:rsid w:val="00702636"/>
    <w:rsid w:val="007210C8"/>
    <w:rsid w:val="007238AA"/>
    <w:rsid w:val="00724507"/>
    <w:rsid w:val="007623B9"/>
    <w:rsid w:val="00765FCD"/>
    <w:rsid w:val="00773E6C"/>
    <w:rsid w:val="00781FB1"/>
    <w:rsid w:val="00785A16"/>
    <w:rsid w:val="00792A0A"/>
    <w:rsid w:val="007A0E4B"/>
    <w:rsid w:val="007C3309"/>
    <w:rsid w:val="007D1B6D"/>
    <w:rsid w:val="007E7D1F"/>
    <w:rsid w:val="00813C37"/>
    <w:rsid w:val="008154B5"/>
    <w:rsid w:val="0082328B"/>
    <w:rsid w:val="00823962"/>
    <w:rsid w:val="00850066"/>
    <w:rsid w:val="00852719"/>
    <w:rsid w:val="00860115"/>
    <w:rsid w:val="00866306"/>
    <w:rsid w:val="0088783C"/>
    <w:rsid w:val="008B1278"/>
    <w:rsid w:val="008B4C6C"/>
    <w:rsid w:val="008C0A84"/>
    <w:rsid w:val="008D0ABF"/>
    <w:rsid w:val="008D57CA"/>
    <w:rsid w:val="00905484"/>
    <w:rsid w:val="00905F26"/>
    <w:rsid w:val="00914FDA"/>
    <w:rsid w:val="00915159"/>
    <w:rsid w:val="0092548F"/>
    <w:rsid w:val="009370BC"/>
    <w:rsid w:val="00970580"/>
    <w:rsid w:val="00972B03"/>
    <w:rsid w:val="0098739B"/>
    <w:rsid w:val="009B61E5"/>
    <w:rsid w:val="009D1E89"/>
    <w:rsid w:val="009E5707"/>
    <w:rsid w:val="00A000ED"/>
    <w:rsid w:val="00A13223"/>
    <w:rsid w:val="00A17661"/>
    <w:rsid w:val="00A24B2D"/>
    <w:rsid w:val="00A27DCD"/>
    <w:rsid w:val="00A40966"/>
    <w:rsid w:val="00A50E81"/>
    <w:rsid w:val="00A921E0"/>
    <w:rsid w:val="00A922F4"/>
    <w:rsid w:val="00AD5119"/>
    <w:rsid w:val="00AD59D5"/>
    <w:rsid w:val="00AE5526"/>
    <w:rsid w:val="00AF051B"/>
    <w:rsid w:val="00B01578"/>
    <w:rsid w:val="00B01879"/>
    <w:rsid w:val="00B0738F"/>
    <w:rsid w:val="00B13D3B"/>
    <w:rsid w:val="00B230DB"/>
    <w:rsid w:val="00B26601"/>
    <w:rsid w:val="00B30E01"/>
    <w:rsid w:val="00B337F6"/>
    <w:rsid w:val="00B41951"/>
    <w:rsid w:val="00B51FA6"/>
    <w:rsid w:val="00B53229"/>
    <w:rsid w:val="00B62480"/>
    <w:rsid w:val="00B74D78"/>
    <w:rsid w:val="00B77590"/>
    <w:rsid w:val="00B81B70"/>
    <w:rsid w:val="00B948C2"/>
    <w:rsid w:val="00BB310E"/>
    <w:rsid w:val="00BB3BAB"/>
    <w:rsid w:val="00BD0724"/>
    <w:rsid w:val="00BD2B91"/>
    <w:rsid w:val="00BE5521"/>
    <w:rsid w:val="00BF6C23"/>
    <w:rsid w:val="00C06016"/>
    <w:rsid w:val="00C2005D"/>
    <w:rsid w:val="00C47749"/>
    <w:rsid w:val="00C53263"/>
    <w:rsid w:val="00C6415E"/>
    <w:rsid w:val="00C75F1D"/>
    <w:rsid w:val="00C95156"/>
    <w:rsid w:val="00CA0DC2"/>
    <w:rsid w:val="00CA1145"/>
    <w:rsid w:val="00CB68E8"/>
    <w:rsid w:val="00CF2A0D"/>
    <w:rsid w:val="00D025B6"/>
    <w:rsid w:val="00D04F01"/>
    <w:rsid w:val="00D06414"/>
    <w:rsid w:val="00D14BFD"/>
    <w:rsid w:val="00D24E5A"/>
    <w:rsid w:val="00D32E76"/>
    <w:rsid w:val="00D338E4"/>
    <w:rsid w:val="00D35D07"/>
    <w:rsid w:val="00D36FA7"/>
    <w:rsid w:val="00D4304F"/>
    <w:rsid w:val="00D51947"/>
    <w:rsid w:val="00D532F0"/>
    <w:rsid w:val="00D554A0"/>
    <w:rsid w:val="00D77413"/>
    <w:rsid w:val="00D82759"/>
    <w:rsid w:val="00D86823"/>
    <w:rsid w:val="00D86DE4"/>
    <w:rsid w:val="00DB3BE2"/>
    <w:rsid w:val="00DB533D"/>
    <w:rsid w:val="00DC6B80"/>
    <w:rsid w:val="00DE1909"/>
    <w:rsid w:val="00DE2FC5"/>
    <w:rsid w:val="00DE51DB"/>
    <w:rsid w:val="00E23F1D"/>
    <w:rsid w:val="00E273B5"/>
    <w:rsid w:val="00E30E05"/>
    <w:rsid w:val="00E36361"/>
    <w:rsid w:val="00E55AE9"/>
    <w:rsid w:val="00E56D1D"/>
    <w:rsid w:val="00E60271"/>
    <w:rsid w:val="00E725B4"/>
    <w:rsid w:val="00E9592C"/>
    <w:rsid w:val="00EA2830"/>
    <w:rsid w:val="00EB0C84"/>
    <w:rsid w:val="00EC2BDD"/>
    <w:rsid w:val="00EC30BB"/>
    <w:rsid w:val="00EF1E25"/>
    <w:rsid w:val="00F01253"/>
    <w:rsid w:val="00F13F31"/>
    <w:rsid w:val="00F17FDE"/>
    <w:rsid w:val="00F40D53"/>
    <w:rsid w:val="00F4525C"/>
    <w:rsid w:val="00F50D86"/>
    <w:rsid w:val="00F54157"/>
    <w:rsid w:val="00F6610F"/>
    <w:rsid w:val="00F8326F"/>
    <w:rsid w:val="00F85B8B"/>
    <w:rsid w:val="00F94936"/>
    <w:rsid w:val="00F965C6"/>
    <w:rsid w:val="00FA578F"/>
    <w:rsid w:val="00FB23F1"/>
    <w:rsid w:val="00FD29D3"/>
    <w:rsid w:val="00FE2873"/>
    <w:rsid w:val="00FE3F0B"/>
    <w:rsid w:val="00FF2095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4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F2A0D"/>
    <w:pPr>
      <w:numPr>
        <w:numId w:val="30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548F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A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teachers/teachingresources/practice/Pages/animalsapproval.aspx" TargetMode="External"/><Relationship Id="rId18" Type="http://schemas.openxmlformats.org/officeDocument/2006/relationships/hyperlink" Target="http://www.austlii.edu.au/au/legis/vic/consol_reg/poctar2008469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safeworkaustralia.gov.au/doc/risk-assessment-and-risk-control-form-manual-tasks" TargetMode="External"/><Relationship Id="rId17" Type="http://schemas.openxmlformats.org/officeDocument/2006/relationships/hyperlink" Target="http://www.depi.vic.gov.au/agriculture-and-food/animal-health-and-welfare/animal-welfare/animal-welfare-legislation/prevention-of-cruelty-to-animals-legislatio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workaustralia.gov.au/doc/risk-assessment-and-risk-control-form-manual-task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CD051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vcaa.vic.edu.au/studentguides/getvet/Pages/Index.asp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nhmrc.gov.au/about-us/publications/australian-code-care-and-use-animals-scientific-purpos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teaching-with-animals/policy?Redirect=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60C97B1-AC40-41DD-9800-E922C82EFE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9836F5-F48C-42EE-9CF6-56F98ABE8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Design and Technologies</cp:keywords>
  <cp:lastModifiedBy>Amy</cp:lastModifiedBy>
  <cp:revision>4</cp:revision>
  <cp:lastPrinted>2020-03-04T04:43:00Z</cp:lastPrinted>
  <dcterms:created xsi:type="dcterms:W3CDTF">2020-09-27T23:00:00Z</dcterms:created>
  <dcterms:modified xsi:type="dcterms:W3CDTF">2020-09-29T11:50:00Z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