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71658AF5" w:rsidR="00086CFC" w:rsidRPr="00D96C22" w:rsidRDefault="00C2005D" w:rsidP="00D96C22">
      <w:pPr>
        <w:pStyle w:val="VCAAHeading1"/>
        <w:rPr>
          <w:lang w:val="en-AU"/>
        </w:rPr>
      </w:pPr>
      <w:r w:rsidRPr="00D96C22">
        <w:rPr>
          <w:lang w:val="en-AU"/>
        </w:rPr>
        <w:t>E</w:t>
      </w:r>
      <w:r w:rsidR="00E56D1D" w:rsidRPr="00D96C22">
        <w:rPr>
          <w:lang w:val="en-AU"/>
        </w:rPr>
        <w:t>m</w:t>
      </w:r>
      <w:r w:rsidR="007E7D1F" w:rsidRPr="00D96C22">
        <w:rPr>
          <w:lang w:val="en-AU"/>
        </w:rPr>
        <w:t xml:space="preserve">bedding career education in </w:t>
      </w:r>
      <w:r w:rsidR="00E56D1D" w:rsidRPr="00D96C22">
        <w:rPr>
          <w:lang w:val="en-AU"/>
        </w:rPr>
        <w:t>the Victorian Curriculum F–10</w:t>
      </w:r>
      <w:r w:rsidR="00086CFC" w:rsidRPr="00D96C22">
        <w:rPr>
          <w:lang w:val="en-AU"/>
        </w:rPr>
        <w:t xml:space="preserve"> </w:t>
      </w:r>
    </w:p>
    <w:p w14:paraId="309AA2D5" w14:textId="580A4440" w:rsidR="004F6DE0" w:rsidRPr="00D96C22" w:rsidRDefault="006D6509" w:rsidP="004F6DE0">
      <w:pPr>
        <w:pStyle w:val="VCAAHeading2"/>
        <w:rPr>
          <w:lang w:val="en-AU"/>
        </w:rPr>
      </w:pPr>
      <w:bookmarkStart w:id="0" w:name="TemplateOverview"/>
      <w:bookmarkEnd w:id="0"/>
      <w:r w:rsidRPr="00D96C22">
        <w:rPr>
          <w:lang w:val="en-AU"/>
        </w:rPr>
        <w:t>Design and Technologies</w:t>
      </w:r>
      <w:r w:rsidR="00C94495" w:rsidRPr="00D96C22">
        <w:rPr>
          <w:lang w:val="en-AU"/>
        </w:rPr>
        <w:t xml:space="preserve"> –</w:t>
      </w:r>
      <w:r w:rsidRPr="00D96C22">
        <w:rPr>
          <w:lang w:val="en-AU"/>
        </w:rPr>
        <w:t xml:space="preserve"> </w:t>
      </w:r>
      <w:r w:rsidR="00676564" w:rsidRPr="00D96C22">
        <w:rPr>
          <w:lang w:val="en-AU"/>
        </w:rPr>
        <w:t xml:space="preserve">Food and </w:t>
      </w:r>
      <w:r w:rsidR="00C94495" w:rsidRPr="00D96C22">
        <w:rPr>
          <w:lang w:val="en-AU"/>
        </w:rPr>
        <w:t>f</w:t>
      </w:r>
      <w:r w:rsidR="00676564" w:rsidRPr="00D96C22">
        <w:rPr>
          <w:lang w:val="en-AU"/>
        </w:rPr>
        <w:t>ibre</w:t>
      </w:r>
      <w:r w:rsidR="00C94495" w:rsidRPr="00D96C22">
        <w:rPr>
          <w:lang w:val="en-AU"/>
        </w:rPr>
        <w:t xml:space="preserve"> production</w:t>
      </w:r>
      <w:r w:rsidR="00D554A0" w:rsidRPr="00D96C22">
        <w:rPr>
          <w:lang w:val="en-AU"/>
        </w:rPr>
        <w:t>, Level</w:t>
      </w:r>
      <w:r w:rsidR="00181B85" w:rsidRPr="00D96C22">
        <w:rPr>
          <w:lang w:val="en-AU"/>
        </w:rPr>
        <w:t>s 9 and 10</w:t>
      </w:r>
    </w:p>
    <w:p w14:paraId="2E354ED1" w14:textId="51317515" w:rsidR="0038622E" w:rsidRPr="00D96C22" w:rsidRDefault="008B1278" w:rsidP="004F6DE0">
      <w:pPr>
        <w:pStyle w:val="VCAAbodyintrotext"/>
        <w:rPr>
          <w:lang w:val="en-AU"/>
        </w:rPr>
      </w:pPr>
      <w:r w:rsidRPr="00D96C22">
        <w:rPr>
          <w:lang w:val="en-AU"/>
        </w:rPr>
        <w:t>An e</w:t>
      </w:r>
      <w:r w:rsidR="00C6415E" w:rsidRPr="00D96C22">
        <w:rPr>
          <w:lang w:val="en-AU"/>
        </w:rPr>
        <w:t>xisting l</w:t>
      </w:r>
      <w:r w:rsidRPr="00D96C22">
        <w:rPr>
          <w:lang w:val="en-AU"/>
        </w:rPr>
        <w:t>earning activity</w:t>
      </w:r>
      <w:r w:rsidR="00254888" w:rsidRPr="00D96C22">
        <w:rPr>
          <w:lang w:val="en-AU"/>
        </w:rPr>
        <w:t xml:space="preserve"> linked to</w:t>
      </w:r>
      <w:r w:rsidRPr="00D96C22">
        <w:rPr>
          <w:lang w:val="en-AU"/>
        </w:rPr>
        <w:t xml:space="preserve"> a particular learning area or capability in the</w:t>
      </w:r>
      <w:r w:rsidR="00C6415E" w:rsidRPr="00D96C22">
        <w:rPr>
          <w:lang w:val="en-AU"/>
        </w:rPr>
        <w:t xml:space="preserve"> Victorian Curriculum F–10</w:t>
      </w:r>
      <w:r w:rsidR="0038622E" w:rsidRPr="00D96C22">
        <w:rPr>
          <w:lang w:val="en-AU"/>
        </w:rPr>
        <w:t xml:space="preserve"> can be</w:t>
      </w:r>
      <w:r w:rsidR="00255852" w:rsidRPr="00D96C22">
        <w:rPr>
          <w:lang w:val="en-AU"/>
        </w:rPr>
        <w:t xml:space="preserve"> easily</w:t>
      </w:r>
      <w:r w:rsidR="0038622E" w:rsidRPr="00D96C22">
        <w:rPr>
          <w:lang w:val="en-AU"/>
        </w:rPr>
        <w:t xml:space="preserve"> </w:t>
      </w:r>
      <w:r w:rsidR="00255852" w:rsidRPr="00D96C22">
        <w:rPr>
          <w:lang w:val="en-AU"/>
        </w:rPr>
        <w:t xml:space="preserve">adapted </w:t>
      </w:r>
      <w:r w:rsidR="0038622E" w:rsidRPr="00D96C22">
        <w:rPr>
          <w:lang w:val="en-AU"/>
        </w:rPr>
        <w:t>to incorporate career education</w:t>
      </w:r>
      <w:r w:rsidR="00255852" w:rsidRPr="00D96C22">
        <w:rPr>
          <w:lang w:val="en-AU"/>
        </w:rPr>
        <w:t>, enriching students’ career-related learning and skill development</w:t>
      </w:r>
      <w:r w:rsidR="00C6415E" w:rsidRPr="00D96C22">
        <w:rPr>
          <w:lang w:val="en-AU"/>
        </w:rPr>
        <w:t xml:space="preserve">. </w:t>
      </w:r>
    </w:p>
    <w:p w14:paraId="27EE590C" w14:textId="43E2E57C" w:rsidR="00255852" w:rsidRPr="00D96C22" w:rsidRDefault="00254888" w:rsidP="004F6DE0">
      <w:pPr>
        <w:pStyle w:val="VCAAHeading3"/>
        <w:rPr>
          <w:lang w:val="en-AU"/>
        </w:rPr>
      </w:pPr>
      <w:r w:rsidRPr="00D96C22">
        <w:rPr>
          <w:lang w:val="en-AU"/>
        </w:rPr>
        <w:t xml:space="preserve">1. Identify an existing learning activity </w:t>
      </w:r>
    </w:p>
    <w:p w14:paraId="0AE57492" w14:textId="1CE92CF5" w:rsidR="008B1278" w:rsidRPr="00D96C22" w:rsidRDefault="008B1278" w:rsidP="00D96C22">
      <w:pPr>
        <w:pStyle w:val="VCAAbody-withlargetabandhangingindent"/>
      </w:pPr>
      <w:r w:rsidRPr="00D96C22">
        <w:rPr>
          <w:b/>
          <w:bCs/>
        </w:rPr>
        <w:t>Curriculum area</w:t>
      </w:r>
      <w:r w:rsidR="006D6509" w:rsidRPr="00D96C22">
        <w:rPr>
          <w:b/>
          <w:bCs/>
        </w:rPr>
        <w:t>, sub-strand</w:t>
      </w:r>
      <w:r w:rsidRPr="00D96C22">
        <w:rPr>
          <w:b/>
          <w:bCs/>
        </w:rPr>
        <w:t xml:space="preserve"> and levels:</w:t>
      </w:r>
      <w:r w:rsidRPr="00D96C22">
        <w:tab/>
      </w:r>
      <w:r w:rsidR="00C94495" w:rsidRPr="00D96C22">
        <w:t xml:space="preserve">Design and Technologies – </w:t>
      </w:r>
      <w:r w:rsidR="00D554A0" w:rsidRPr="00D96C22">
        <w:t xml:space="preserve">Food and </w:t>
      </w:r>
      <w:r w:rsidR="00C94495" w:rsidRPr="00D96C22">
        <w:t>f</w:t>
      </w:r>
      <w:r w:rsidR="00D554A0" w:rsidRPr="00D96C22">
        <w:t>ibre</w:t>
      </w:r>
      <w:r w:rsidR="00C94495" w:rsidRPr="00D96C22">
        <w:t xml:space="preserve"> production</w:t>
      </w:r>
      <w:r w:rsidR="00D554A0" w:rsidRPr="00D96C22">
        <w:t>, Level</w:t>
      </w:r>
      <w:r w:rsidR="00181B85" w:rsidRPr="00D96C22">
        <w:t>s 9 and 10</w:t>
      </w:r>
    </w:p>
    <w:p w14:paraId="6B0C6B05" w14:textId="77777777" w:rsidR="008B4C6C" w:rsidRPr="00D96C22" w:rsidRDefault="00254888">
      <w:pPr>
        <w:pStyle w:val="VCAAbody-withlargetabandhangingindent"/>
      </w:pPr>
      <w:r w:rsidRPr="00D96C22">
        <w:rPr>
          <w:b/>
        </w:rPr>
        <w:t>Relevant c</w:t>
      </w:r>
      <w:r w:rsidR="008B1278" w:rsidRPr="00D96C22">
        <w:rPr>
          <w:b/>
        </w:rPr>
        <w:t>ontent description:</w:t>
      </w:r>
      <w:r w:rsidR="008B1278" w:rsidRPr="00D96C22">
        <w:tab/>
      </w:r>
      <w:r w:rsidR="008B4C6C" w:rsidRPr="00D96C22">
        <w:t xml:space="preserve">Develop project plans to plan and manage projects individually and collaboratively taking into consideration time, cost, risk and production processes </w:t>
      </w:r>
      <w:hyperlink r:id="rId11" w:tooltip="View elaborations and additional details of VCDSCD064" w:history="1">
        <w:r w:rsidR="008B4C6C" w:rsidRPr="00D96C22">
          <w:t>(</w:t>
        </w:r>
        <w:r w:rsidR="008B4C6C" w:rsidRPr="00D96C22">
          <w:rPr>
            <w:rStyle w:val="Hyperlink"/>
          </w:rPr>
          <w:t>VCDSCD064</w:t>
        </w:r>
        <w:r w:rsidR="008B4C6C" w:rsidRPr="00D96C22">
          <w:t>)</w:t>
        </w:r>
      </w:hyperlink>
      <w:r w:rsidR="008B4C6C" w:rsidRPr="00D96C22">
        <w:t xml:space="preserve"> </w:t>
      </w:r>
    </w:p>
    <w:p w14:paraId="36A2C730" w14:textId="0EA67FA1" w:rsidR="007E7D1F" w:rsidRPr="00D96C22" w:rsidRDefault="00B51FA6">
      <w:pPr>
        <w:pStyle w:val="VCAAbody-withlargetabandhangingindent"/>
      </w:pPr>
      <w:r w:rsidRPr="00D96C22">
        <w:rPr>
          <w:b/>
        </w:rPr>
        <w:t>Existing a</w:t>
      </w:r>
      <w:r w:rsidR="00254888" w:rsidRPr="00D96C22">
        <w:rPr>
          <w:b/>
        </w:rPr>
        <w:t>ctivity</w:t>
      </w:r>
      <w:r w:rsidR="00097F58" w:rsidRPr="00D96C22">
        <w:rPr>
          <w:b/>
        </w:rPr>
        <w:t>:</w:t>
      </w:r>
      <w:r w:rsidR="00254888" w:rsidRPr="00D96C22">
        <w:tab/>
      </w:r>
      <w:r w:rsidR="002E38FF" w:rsidRPr="00D96C22">
        <w:t>Learning about a ‘</w:t>
      </w:r>
      <w:r w:rsidR="002E38FF" w:rsidRPr="00D96C22">
        <w:rPr>
          <w:iCs/>
        </w:rPr>
        <w:t>calendar of operations’</w:t>
      </w:r>
      <w:r w:rsidR="002E38FF" w:rsidRPr="00D96C22">
        <w:t xml:space="preserve"> or the ‘</w:t>
      </w:r>
      <w:r w:rsidR="002E38FF" w:rsidRPr="00D96C22">
        <w:rPr>
          <w:iCs/>
        </w:rPr>
        <w:t xml:space="preserve">annual production cycle’ </w:t>
      </w:r>
      <w:r w:rsidR="002E38FF" w:rsidRPr="00D96C22">
        <w:t xml:space="preserve">within the agricultural industry. Completing a </w:t>
      </w:r>
      <w:r w:rsidR="002E38FF" w:rsidRPr="00D96C22">
        <w:rPr>
          <w:iCs/>
        </w:rPr>
        <w:t>calendar of operation</w:t>
      </w:r>
      <w:r w:rsidR="00F0312C">
        <w:rPr>
          <w:iCs/>
        </w:rPr>
        <w:t>s</w:t>
      </w:r>
      <w:r w:rsidR="002E38FF" w:rsidRPr="00D96C22">
        <w:t xml:space="preserve"> for a chosen industry. </w:t>
      </w:r>
    </w:p>
    <w:p w14:paraId="2364A01C" w14:textId="1A73377E" w:rsidR="00421DB1" w:rsidRPr="00D96C22" w:rsidRDefault="00421DB1" w:rsidP="00B51FA6">
      <w:pPr>
        <w:pStyle w:val="VCAAbody-withlargetabandhangingindent"/>
      </w:pPr>
      <w:r w:rsidRPr="00D96C22">
        <w:rPr>
          <w:b/>
          <w:bCs/>
        </w:rPr>
        <w:t>Summary of adaptation, change, addition:</w:t>
      </w:r>
      <w:r w:rsidRPr="00D96C22">
        <w:tab/>
      </w:r>
      <w:r w:rsidR="00BD378B" w:rsidRPr="00D96C22">
        <w:t>Researching</w:t>
      </w:r>
      <w:r w:rsidR="002E38FF" w:rsidRPr="00D96C22">
        <w:t xml:space="preserve"> careers for each stage of the </w:t>
      </w:r>
      <w:r w:rsidR="00BD378B" w:rsidRPr="00D96C22">
        <w:t xml:space="preserve">annual </w:t>
      </w:r>
      <w:r w:rsidR="002E38FF" w:rsidRPr="00D96C22">
        <w:t>production cycle</w:t>
      </w:r>
      <w:r w:rsidR="00BD378B" w:rsidRPr="00D96C22">
        <w:t xml:space="preserve"> and linking skills involved to their own abilities.</w:t>
      </w:r>
    </w:p>
    <w:p w14:paraId="65DFB73F" w14:textId="5F90BB29" w:rsidR="00254888" w:rsidRPr="00D96C22" w:rsidRDefault="00254888" w:rsidP="00D96C22">
      <w:pPr>
        <w:pStyle w:val="VCAAHeading3"/>
        <w:rPr>
          <w:lang w:val="en-AU"/>
        </w:rPr>
      </w:pPr>
      <w:r w:rsidRPr="00D96C22">
        <w:rPr>
          <w:lang w:val="en-AU"/>
        </w:rPr>
        <w:t xml:space="preserve">2. Adapt the learning activity to </w:t>
      </w:r>
      <w:r w:rsidR="00FF47DF" w:rsidRPr="00D96C22">
        <w:rPr>
          <w:lang w:val="en-AU"/>
        </w:rPr>
        <w:t>include</w:t>
      </w:r>
      <w:r w:rsidRPr="00D96C22">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D96C22"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D96C22" w:rsidRDefault="00254888" w:rsidP="00B51FA6">
            <w:pPr>
              <w:pStyle w:val="VCAAtablecondensedheading"/>
              <w:rPr>
                <w:lang w:val="en-AU"/>
              </w:rPr>
            </w:pPr>
            <w:r w:rsidRPr="00D96C22">
              <w:rPr>
                <w:lang w:val="en-AU"/>
              </w:rPr>
              <w:t>Existing learning activity</w:t>
            </w:r>
          </w:p>
        </w:tc>
        <w:tc>
          <w:tcPr>
            <w:tcW w:w="5925" w:type="dxa"/>
            <w:tcBorders>
              <w:left w:val="none" w:sz="0" w:space="0" w:color="auto"/>
              <w:bottom w:val="single" w:sz="4" w:space="0" w:color="auto"/>
            </w:tcBorders>
          </w:tcPr>
          <w:p w14:paraId="24A423D8" w14:textId="2A06455F" w:rsidR="00254888" w:rsidRPr="00D96C22" w:rsidRDefault="00E9592C" w:rsidP="00B51FA6">
            <w:pPr>
              <w:pStyle w:val="VCAAtablecondensedheading"/>
              <w:rPr>
                <w:lang w:val="en-AU"/>
              </w:rPr>
            </w:pPr>
            <w:r w:rsidRPr="00D96C22">
              <w:rPr>
                <w:lang w:val="en-AU"/>
              </w:rPr>
              <w:t>Adaptations, changes or extensions that can be made</w:t>
            </w:r>
          </w:p>
        </w:tc>
      </w:tr>
      <w:tr w:rsidR="00254888" w:rsidRPr="00D96C22" w14:paraId="20588B85" w14:textId="77777777" w:rsidTr="00567FD3">
        <w:tc>
          <w:tcPr>
            <w:tcW w:w="3964" w:type="dxa"/>
          </w:tcPr>
          <w:p w14:paraId="2BDB229A" w14:textId="4CD8212A" w:rsidR="00E725B4" w:rsidRPr="00D96C22" w:rsidRDefault="00D025B6">
            <w:pPr>
              <w:pStyle w:val="VCAAtablecondensed"/>
              <w:rPr>
                <w:lang w:val="en-AU"/>
              </w:rPr>
            </w:pPr>
            <w:r w:rsidRPr="00D96C22">
              <w:rPr>
                <w:lang w:val="en-AU"/>
              </w:rPr>
              <w:t xml:space="preserve">Teacher leads students in learning about </w:t>
            </w:r>
            <w:r w:rsidR="006D6509" w:rsidRPr="00D96C22">
              <w:rPr>
                <w:lang w:val="en-AU"/>
              </w:rPr>
              <w:t xml:space="preserve">the ‘annual production cycle’ </w:t>
            </w:r>
            <w:r w:rsidRPr="00D96C22">
              <w:rPr>
                <w:lang w:val="en-AU"/>
              </w:rPr>
              <w:t xml:space="preserve">or </w:t>
            </w:r>
            <w:r w:rsidR="006D6509" w:rsidRPr="00D96C22">
              <w:rPr>
                <w:lang w:val="en-AU"/>
              </w:rPr>
              <w:t xml:space="preserve">‘calendar </w:t>
            </w:r>
            <w:r w:rsidRPr="00D96C22">
              <w:rPr>
                <w:lang w:val="en-AU"/>
              </w:rPr>
              <w:t>of operations</w:t>
            </w:r>
            <w:r w:rsidR="006D6509" w:rsidRPr="00D96C22">
              <w:rPr>
                <w:lang w:val="en-AU"/>
              </w:rPr>
              <w:t xml:space="preserve">’ </w:t>
            </w:r>
            <w:r w:rsidRPr="00D96C22">
              <w:rPr>
                <w:lang w:val="en-AU"/>
              </w:rPr>
              <w:t>within agriculture.</w:t>
            </w:r>
          </w:p>
          <w:p w14:paraId="46A85701" w14:textId="1A7D1450" w:rsidR="00614017" w:rsidRPr="00D96C22" w:rsidRDefault="00614017">
            <w:pPr>
              <w:pStyle w:val="VCAAtablecondensed"/>
              <w:rPr>
                <w:lang w:val="en-AU"/>
              </w:rPr>
            </w:pPr>
            <w:r w:rsidRPr="00D96C22">
              <w:rPr>
                <w:lang w:val="en-AU"/>
              </w:rPr>
              <w:t>Calendar</w:t>
            </w:r>
            <w:r w:rsidR="00763321" w:rsidRPr="00D96C22">
              <w:rPr>
                <w:lang w:val="en-AU"/>
              </w:rPr>
              <w:t>s</w:t>
            </w:r>
            <w:r w:rsidRPr="00D96C22">
              <w:rPr>
                <w:lang w:val="en-AU"/>
              </w:rPr>
              <w:t xml:space="preserve"> of operations are organisational recording tools </w:t>
            </w:r>
            <w:r w:rsidR="00D96C22">
              <w:rPr>
                <w:lang w:val="en-AU"/>
              </w:rPr>
              <w:t>that</w:t>
            </w:r>
            <w:r w:rsidR="00D96C22" w:rsidRPr="00D96C22">
              <w:rPr>
                <w:lang w:val="en-AU"/>
              </w:rPr>
              <w:t xml:space="preserve"> </w:t>
            </w:r>
            <w:r w:rsidRPr="00D96C22">
              <w:rPr>
                <w:lang w:val="en-AU"/>
              </w:rPr>
              <w:t>assist the producer with planning. The two most common types of calendar presentations are in either tabular form or cyclical.</w:t>
            </w:r>
          </w:p>
        </w:tc>
        <w:tc>
          <w:tcPr>
            <w:tcW w:w="5925" w:type="dxa"/>
          </w:tcPr>
          <w:p w14:paraId="092660B4" w14:textId="4EBC4422" w:rsidR="00D554A0" w:rsidRPr="00D96C22" w:rsidRDefault="00763321">
            <w:pPr>
              <w:pStyle w:val="VCAAtablecondensed"/>
              <w:rPr>
                <w:lang w:val="en-AU"/>
              </w:rPr>
            </w:pPr>
            <w:r w:rsidRPr="00D96C22">
              <w:rPr>
                <w:lang w:val="en-AU"/>
              </w:rPr>
              <w:t>Introduction to the annual production cycle and calendar of operations runs unchanged.</w:t>
            </w:r>
          </w:p>
        </w:tc>
      </w:tr>
      <w:tr w:rsidR="00254888" w:rsidRPr="00D96C22" w14:paraId="3F7C9F0C" w14:textId="77777777" w:rsidTr="00567FD3">
        <w:tc>
          <w:tcPr>
            <w:tcW w:w="3964" w:type="dxa"/>
            <w:tcBorders>
              <w:bottom w:val="single" w:sz="4" w:space="0" w:color="auto"/>
            </w:tcBorders>
          </w:tcPr>
          <w:p w14:paraId="446FB8DB" w14:textId="742417BD" w:rsidR="004C7D36" w:rsidRPr="00D96C22" w:rsidRDefault="00F965C6">
            <w:pPr>
              <w:pStyle w:val="VCAAtablecondensed"/>
              <w:rPr>
                <w:lang w:val="en-AU"/>
              </w:rPr>
            </w:pPr>
            <w:r w:rsidRPr="00D96C22">
              <w:rPr>
                <w:lang w:val="en-AU"/>
              </w:rPr>
              <w:t xml:space="preserve">Students learn about management tasks that are required on a farm to ensure </w:t>
            </w:r>
            <w:r w:rsidR="00D07B1F" w:rsidRPr="00D96C22">
              <w:rPr>
                <w:lang w:val="en-AU"/>
              </w:rPr>
              <w:t xml:space="preserve">successful </w:t>
            </w:r>
            <w:r w:rsidRPr="00D96C22">
              <w:rPr>
                <w:lang w:val="en-AU"/>
              </w:rPr>
              <w:t>production.</w:t>
            </w:r>
          </w:p>
        </w:tc>
        <w:tc>
          <w:tcPr>
            <w:tcW w:w="5925" w:type="dxa"/>
            <w:tcBorders>
              <w:bottom w:val="single" w:sz="4" w:space="0" w:color="auto"/>
            </w:tcBorders>
          </w:tcPr>
          <w:p w14:paraId="0D137BAF" w14:textId="3DFB2659" w:rsidR="003169F4" w:rsidRPr="00D96C22" w:rsidRDefault="00E273B5">
            <w:pPr>
              <w:pStyle w:val="VCAAtablecondensed"/>
              <w:rPr>
                <w:lang w:val="en-AU"/>
              </w:rPr>
            </w:pPr>
            <w:r w:rsidRPr="00D96C22">
              <w:rPr>
                <w:lang w:val="en-AU"/>
              </w:rPr>
              <w:t xml:space="preserve">Students </w:t>
            </w:r>
            <w:r w:rsidR="00D07B1F" w:rsidRPr="00D96C22">
              <w:rPr>
                <w:lang w:val="en-AU"/>
              </w:rPr>
              <w:t xml:space="preserve">research </w:t>
            </w:r>
            <w:r w:rsidRPr="00D96C22">
              <w:rPr>
                <w:lang w:val="en-AU"/>
              </w:rPr>
              <w:t xml:space="preserve">the </w:t>
            </w:r>
            <w:r w:rsidR="00154E04" w:rsidRPr="00D96C22">
              <w:rPr>
                <w:lang w:val="en-AU"/>
              </w:rPr>
              <w:t xml:space="preserve">roles </w:t>
            </w:r>
            <w:r w:rsidRPr="00D96C22">
              <w:rPr>
                <w:lang w:val="en-AU"/>
              </w:rPr>
              <w:t>within each management task</w:t>
            </w:r>
            <w:r w:rsidR="00D07B1F" w:rsidRPr="00D96C22">
              <w:rPr>
                <w:lang w:val="en-AU"/>
              </w:rPr>
              <w:t xml:space="preserve"> and explore commonalities </w:t>
            </w:r>
            <w:r w:rsidR="00092763" w:rsidRPr="00D96C22">
              <w:rPr>
                <w:lang w:val="en-AU"/>
              </w:rPr>
              <w:t xml:space="preserve">in skills and tasks </w:t>
            </w:r>
            <w:r w:rsidR="00D07B1F" w:rsidRPr="00D96C22">
              <w:rPr>
                <w:lang w:val="en-AU"/>
              </w:rPr>
              <w:t>across them</w:t>
            </w:r>
            <w:r w:rsidRPr="00D96C22">
              <w:rPr>
                <w:lang w:val="en-AU"/>
              </w:rPr>
              <w:t>.</w:t>
            </w:r>
            <w:r w:rsidR="00D07B1F" w:rsidRPr="00D96C22">
              <w:rPr>
                <w:lang w:val="en-AU"/>
              </w:rPr>
              <w:t xml:space="preserve"> Teacher assists students to understand how some skills they are already developing </w:t>
            </w:r>
            <w:r w:rsidR="00ED06F3" w:rsidRPr="00D96C22">
              <w:rPr>
                <w:lang w:val="en-AU"/>
              </w:rPr>
              <w:t>can transfer</w:t>
            </w:r>
            <w:r w:rsidR="00D07B1F" w:rsidRPr="00D96C22">
              <w:rPr>
                <w:lang w:val="en-AU"/>
              </w:rPr>
              <w:t xml:space="preserve"> into different career environments. For example, </w:t>
            </w:r>
            <w:r w:rsidR="00096434" w:rsidRPr="00D96C22">
              <w:rPr>
                <w:lang w:val="en-AU"/>
              </w:rPr>
              <w:t>the ability to record and organise information, communication skills,</w:t>
            </w:r>
            <w:r w:rsidR="00D96C22">
              <w:rPr>
                <w:lang w:val="en-AU"/>
              </w:rPr>
              <w:t xml:space="preserve"> and</w:t>
            </w:r>
            <w:r w:rsidR="00096434" w:rsidRPr="00D96C22">
              <w:rPr>
                <w:lang w:val="en-AU"/>
              </w:rPr>
              <w:t xml:space="preserve"> leadership skills are all qualities that are widely sought after</w:t>
            </w:r>
            <w:r w:rsidR="00ED06F3" w:rsidRPr="00D96C22">
              <w:rPr>
                <w:lang w:val="en-AU"/>
              </w:rPr>
              <w:t xml:space="preserve"> and are developed at school</w:t>
            </w:r>
            <w:r w:rsidR="00096434" w:rsidRPr="00D96C22">
              <w:rPr>
                <w:lang w:val="en-AU"/>
              </w:rPr>
              <w:t>.</w:t>
            </w:r>
            <w:r w:rsidR="00D07B1F" w:rsidRPr="00D96C22">
              <w:rPr>
                <w:lang w:val="en-AU"/>
              </w:rPr>
              <w:t xml:space="preserve"> </w:t>
            </w:r>
          </w:p>
        </w:tc>
      </w:tr>
      <w:tr w:rsidR="00457521" w:rsidRPr="00D96C22" w14:paraId="63793E0F" w14:textId="77777777" w:rsidTr="00567FD3">
        <w:tc>
          <w:tcPr>
            <w:tcW w:w="3964" w:type="dxa"/>
          </w:tcPr>
          <w:p w14:paraId="78BE53F0" w14:textId="1006BD9A" w:rsidR="00914FDA" w:rsidRPr="00D96C22" w:rsidRDefault="00F965C6">
            <w:pPr>
              <w:pStyle w:val="VCAAtablecondensed"/>
              <w:rPr>
                <w:lang w:val="en-AU"/>
              </w:rPr>
            </w:pPr>
            <w:r w:rsidRPr="00D96C22">
              <w:rPr>
                <w:lang w:val="en-AU"/>
              </w:rPr>
              <w:t>Teacher selects a</w:t>
            </w:r>
            <w:r w:rsidR="00D96C22">
              <w:rPr>
                <w:lang w:val="en-AU"/>
              </w:rPr>
              <w:t xml:space="preserve"> food or fibre</w:t>
            </w:r>
            <w:r w:rsidRPr="00D96C22">
              <w:rPr>
                <w:lang w:val="en-AU"/>
              </w:rPr>
              <w:t xml:space="preserve"> industry</w:t>
            </w:r>
            <w:r w:rsidR="00D96C22">
              <w:rPr>
                <w:lang w:val="en-AU"/>
              </w:rPr>
              <w:t>,</w:t>
            </w:r>
            <w:r w:rsidRPr="00D96C22">
              <w:rPr>
                <w:lang w:val="en-AU"/>
              </w:rPr>
              <w:t xml:space="preserve"> or agriculture business</w:t>
            </w:r>
            <w:r w:rsidR="00D96C22">
              <w:rPr>
                <w:lang w:val="en-AU"/>
              </w:rPr>
              <w:t>,</w:t>
            </w:r>
            <w:r w:rsidRPr="00D96C22">
              <w:rPr>
                <w:lang w:val="en-AU"/>
              </w:rPr>
              <w:t xml:space="preserve"> to </w:t>
            </w:r>
            <w:r w:rsidR="00D96C22">
              <w:rPr>
                <w:lang w:val="en-AU"/>
              </w:rPr>
              <w:t>investigate</w:t>
            </w:r>
            <w:r w:rsidRPr="00D96C22">
              <w:rPr>
                <w:lang w:val="en-AU"/>
              </w:rPr>
              <w:t xml:space="preserve"> with students to</w:t>
            </w:r>
            <w:r w:rsidR="004C0CF7" w:rsidRPr="00D96C22">
              <w:rPr>
                <w:lang w:val="en-AU"/>
              </w:rPr>
              <w:t xml:space="preserve"> </w:t>
            </w:r>
            <w:r w:rsidRPr="00D96C22">
              <w:rPr>
                <w:lang w:val="en-AU"/>
              </w:rPr>
              <w:t xml:space="preserve">demonstrate an </w:t>
            </w:r>
            <w:r w:rsidR="004C0CF7" w:rsidRPr="00D96C22">
              <w:rPr>
                <w:lang w:val="en-AU"/>
              </w:rPr>
              <w:t>annual production cycle.</w:t>
            </w:r>
          </w:p>
          <w:p w14:paraId="7674DB26" w14:textId="585A1254" w:rsidR="00F965C6" w:rsidRPr="00D96C22" w:rsidRDefault="00F965C6">
            <w:pPr>
              <w:pStyle w:val="VCAAtablecondensed"/>
              <w:rPr>
                <w:lang w:val="en-AU"/>
              </w:rPr>
            </w:pPr>
            <w:r w:rsidRPr="00D96C22">
              <w:rPr>
                <w:lang w:val="en-AU"/>
              </w:rPr>
              <w:lastRenderedPageBreak/>
              <w:t>Students complete a calendar of operations</w:t>
            </w:r>
            <w:r w:rsidR="00A01214" w:rsidRPr="00D96C22">
              <w:rPr>
                <w:lang w:val="en-AU"/>
              </w:rPr>
              <w:t xml:space="preserve"> </w:t>
            </w:r>
            <w:r w:rsidRPr="00D96C22">
              <w:rPr>
                <w:lang w:val="en-AU"/>
              </w:rPr>
              <w:t>as a class</w:t>
            </w:r>
            <w:r w:rsidR="00A01214" w:rsidRPr="00D96C22">
              <w:rPr>
                <w:lang w:val="en-AU"/>
              </w:rPr>
              <w:t xml:space="preserve"> based on the chosen industry and production cycle</w:t>
            </w:r>
            <w:r w:rsidRPr="00D96C22">
              <w:rPr>
                <w:lang w:val="en-AU"/>
              </w:rPr>
              <w:t>.</w:t>
            </w:r>
          </w:p>
        </w:tc>
        <w:tc>
          <w:tcPr>
            <w:tcW w:w="5925" w:type="dxa"/>
          </w:tcPr>
          <w:p w14:paraId="3060FFFC" w14:textId="127E00F4" w:rsidR="00914FDA" w:rsidRPr="00D96C22" w:rsidRDefault="00096434">
            <w:pPr>
              <w:pStyle w:val="VCAAtablecondensed"/>
              <w:rPr>
                <w:lang w:val="en-AU"/>
              </w:rPr>
            </w:pPr>
            <w:r w:rsidRPr="00D96C22">
              <w:rPr>
                <w:lang w:val="en-AU"/>
              </w:rPr>
              <w:lastRenderedPageBreak/>
              <w:t xml:space="preserve">Teacher’s discussion of the chosen industry or business includes unpacking </w:t>
            </w:r>
            <w:r w:rsidR="00E273B5" w:rsidRPr="00D96C22">
              <w:rPr>
                <w:lang w:val="en-AU"/>
              </w:rPr>
              <w:t>the career options at each stage of production.</w:t>
            </w:r>
            <w:r w:rsidR="00154E04" w:rsidRPr="00D96C22">
              <w:rPr>
                <w:lang w:val="en-AU"/>
              </w:rPr>
              <w:t xml:space="preserve"> Again, this involves identifying tasks and skills involved which relate to students’ own experiences. </w:t>
            </w:r>
          </w:p>
          <w:p w14:paraId="7C083F81" w14:textId="283D5EF9" w:rsidR="00E273B5" w:rsidRPr="00D96C22" w:rsidRDefault="00E273B5">
            <w:pPr>
              <w:pStyle w:val="VCAAtablecondensed"/>
              <w:rPr>
                <w:lang w:val="en-AU"/>
              </w:rPr>
            </w:pPr>
            <w:r w:rsidRPr="00D96C22">
              <w:rPr>
                <w:lang w:val="en-AU"/>
              </w:rPr>
              <w:lastRenderedPageBreak/>
              <w:t>Teacher select</w:t>
            </w:r>
            <w:r w:rsidR="00154E04" w:rsidRPr="00D96C22">
              <w:rPr>
                <w:lang w:val="en-AU"/>
              </w:rPr>
              <w:t>s</w:t>
            </w:r>
            <w:r w:rsidRPr="00D96C22">
              <w:rPr>
                <w:lang w:val="en-AU"/>
              </w:rPr>
              <w:t xml:space="preserve"> an industry that has a virtual tour available or a video that explains the calendar of operations for that industry (</w:t>
            </w:r>
            <w:r w:rsidR="00154E04" w:rsidRPr="00D96C22">
              <w:rPr>
                <w:lang w:val="en-AU"/>
              </w:rPr>
              <w:t xml:space="preserve">see </w:t>
            </w:r>
            <w:r w:rsidR="003A6094">
              <w:rPr>
                <w:lang w:val="en-AU"/>
              </w:rPr>
              <w:t>‘</w:t>
            </w:r>
            <w:r w:rsidR="00154E04" w:rsidRPr="00D96C22">
              <w:rPr>
                <w:lang w:val="en-AU"/>
              </w:rPr>
              <w:t>Additional resources</w:t>
            </w:r>
            <w:r w:rsidR="003A6094">
              <w:rPr>
                <w:lang w:val="en-AU"/>
              </w:rPr>
              <w:t>’</w:t>
            </w:r>
            <w:r w:rsidRPr="00D96C22">
              <w:rPr>
                <w:lang w:val="en-AU"/>
              </w:rPr>
              <w:t>).</w:t>
            </w:r>
          </w:p>
        </w:tc>
      </w:tr>
      <w:tr w:rsidR="00DB533D" w:rsidRPr="00D96C22" w14:paraId="7B455691" w14:textId="77777777" w:rsidTr="00567FD3">
        <w:tc>
          <w:tcPr>
            <w:tcW w:w="3964" w:type="dxa"/>
          </w:tcPr>
          <w:p w14:paraId="506A7574" w14:textId="469C9B91" w:rsidR="00DB533D" w:rsidRPr="00D96C22" w:rsidRDefault="00F965C6">
            <w:pPr>
              <w:pStyle w:val="VCAAtablecondensed"/>
              <w:rPr>
                <w:lang w:val="en-AU"/>
              </w:rPr>
            </w:pPr>
            <w:r w:rsidRPr="00D96C22">
              <w:rPr>
                <w:lang w:val="en-AU"/>
              </w:rPr>
              <w:lastRenderedPageBreak/>
              <w:t xml:space="preserve">Students </w:t>
            </w:r>
            <w:r w:rsidR="00320B82" w:rsidRPr="00D96C22">
              <w:rPr>
                <w:lang w:val="en-AU"/>
              </w:rPr>
              <w:t xml:space="preserve">each </w:t>
            </w:r>
            <w:r w:rsidRPr="00D96C22">
              <w:rPr>
                <w:lang w:val="en-AU"/>
              </w:rPr>
              <w:t>select or are given a food or fibre industry</w:t>
            </w:r>
            <w:r w:rsidR="00851801" w:rsidRPr="00D96C22">
              <w:rPr>
                <w:lang w:val="en-AU"/>
              </w:rPr>
              <w:t>, or agriculture business,</w:t>
            </w:r>
            <w:r w:rsidRPr="00D96C22">
              <w:rPr>
                <w:lang w:val="en-AU"/>
              </w:rPr>
              <w:t xml:space="preserve"> to investigate. They list</w:t>
            </w:r>
            <w:r w:rsidR="00A01214" w:rsidRPr="00D96C22">
              <w:rPr>
                <w:lang w:val="en-AU"/>
              </w:rPr>
              <w:t xml:space="preserve"> and briefly describe</w:t>
            </w:r>
            <w:r w:rsidRPr="00D96C22">
              <w:rPr>
                <w:lang w:val="en-AU"/>
              </w:rPr>
              <w:t xml:space="preserve"> the management tasks</w:t>
            </w:r>
            <w:r w:rsidR="00A01214" w:rsidRPr="00D96C22">
              <w:rPr>
                <w:lang w:val="en-AU"/>
              </w:rPr>
              <w:t xml:space="preserve"> for that industry</w:t>
            </w:r>
            <w:r w:rsidRPr="00D96C22">
              <w:rPr>
                <w:lang w:val="en-AU"/>
              </w:rPr>
              <w:t>, and then research</w:t>
            </w:r>
            <w:r w:rsidR="00614017" w:rsidRPr="00D96C22">
              <w:rPr>
                <w:lang w:val="en-AU"/>
              </w:rPr>
              <w:t xml:space="preserve"> the timing of management tasks</w:t>
            </w:r>
            <w:r w:rsidRPr="00D96C22">
              <w:rPr>
                <w:lang w:val="en-AU"/>
              </w:rPr>
              <w:t xml:space="preserve"> to create a calendar of operations</w:t>
            </w:r>
            <w:r w:rsidR="00A01214" w:rsidRPr="00D96C22">
              <w:rPr>
                <w:lang w:val="en-AU"/>
              </w:rPr>
              <w:t xml:space="preserve"> </w:t>
            </w:r>
            <w:r w:rsidRPr="00D96C22">
              <w:rPr>
                <w:lang w:val="en-AU"/>
              </w:rPr>
              <w:t>for that industry/business.</w:t>
            </w:r>
          </w:p>
        </w:tc>
        <w:tc>
          <w:tcPr>
            <w:tcW w:w="5925" w:type="dxa"/>
          </w:tcPr>
          <w:p w14:paraId="7AEFA545" w14:textId="22FDB7BF" w:rsidR="00851801" w:rsidRPr="00D96C22" w:rsidRDefault="00851801" w:rsidP="00851801">
            <w:pPr>
              <w:pStyle w:val="VCAAtablecondensed"/>
              <w:rPr>
                <w:lang w:val="en-AU"/>
              </w:rPr>
            </w:pPr>
            <w:r w:rsidRPr="00D96C22">
              <w:rPr>
                <w:lang w:val="en-AU"/>
              </w:rPr>
              <w:t>St</w:t>
            </w:r>
            <w:r w:rsidR="00614017" w:rsidRPr="00D96C22">
              <w:rPr>
                <w:lang w:val="en-AU"/>
              </w:rPr>
              <w:t xml:space="preserve">udents research apps </w:t>
            </w:r>
            <w:r w:rsidR="00E46E8E" w:rsidRPr="00D96C22">
              <w:rPr>
                <w:lang w:val="en-AU"/>
              </w:rPr>
              <w:t xml:space="preserve">and programs </w:t>
            </w:r>
            <w:r w:rsidR="00614017" w:rsidRPr="00D96C22">
              <w:rPr>
                <w:lang w:val="en-AU"/>
              </w:rPr>
              <w:t>that are used within the industry to help with planning a calendar of operation</w:t>
            </w:r>
            <w:r w:rsidR="00D96C22">
              <w:rPr>
                <w:lang w:val="en-AU"/>
              </w:rPr>
              <w:t>s, and use them to help build their own</w:t>
            </w:r>
            <w:r w:rsidR="00AA0ABA" w:rsidRPr="00D96C22">
              <w:rPr>
                <w:lang w:val="en-AU"/>
              </w:rPr>
              <w:t xml:space="preserve">. </w:t>
            </w:r>
          </w:p>
          <w:p w14:paraId="1F28CCCB" w14:textId="1636E792" w:rsidR="00614017" w:rsidRPr="00D96C22" w:rsidRDefault="00851801" w:rsidP="00D96C22">
            <w:pPr>
              <w:pStyle w:val="VCAAtablecondensed"/>
              <w:rPr>
                <w:lang w:val="en-AU"/>
              </w:rPr>
            </w:pPr>
            <w:r w:rsidRPr="00D96C22">
              <w:rPr>
                <w:lang w:val="en-AU"/>
              </w:rPr>
              <w:t xml:space="preserve">Alternatively, teacher could organise a </w:t>
            </w:r>
            <w:r w:rsidR="00D96C22">
              <w:rPr>
                <w:lang w:val="en-AU"/>
              </w:rPr>
              <w:t>visitor from an agricultural industry to discuss how they plan their calendars, and the information and resources they use.</w:t>
            </w:r>
            <w:r w:rsidRPr="00D96C22">
              <w:rPr>
                <w:lang w:val="en-AU"/>
              </w:rPr>
              <w:t xml:space="preserve"> </w:t>
            </w:r>
          </w:p>
        </w:tc>
      </w:tr>
      <w:tr w:rsidR="00914FDA" w:rsidRPr="00D96C22" w14:paraId="004B019F" w14:textId="77777777" w:rsidTr="00567FD3">
        <w:tc>
          <w:tcPr>
            <w:tcW w:w="3964" w:type="dxa"/>
          </w:tcPr>
          <w:p w14:paraId="18C2DCBD" w14:textId="257D7878" w:rsidR="00914FDA" w:rsidRPr="00D96C22" w:rsidRDefault="00F965C6">
            <w:pPr>
              <w:pStyle w:val="VCAAtablecondensed"/>
              <w:rPr>
                <w:lang w:val="en-AU"/>
              </w:rPr>
            </w:pPr>
            <w:r w:rsidRPr="00D96C22">
              <w:rPr>
                <w:lang w:val="en-AU"/>
              </w:rPr>
              <w:t xml:space="preserve">Students make a poster </w:t>
            </w:r>
            <w:r w:rsidR="00FF61E7" w:rsidRPr="00D96C22">
              <w:rPr>
                <w:lang w:val="en-AU"/>
              </w:rPr>
              <w:t xml:space="preserve">that </w:t>
            </w:r>
            <w:r w:rsidRPr="00D96C22">
              <w:rPr>
                <w:lang w:val="en-AU"/>
              </w:rPr>
              <w:t>shows information gathered.</w:t>
            </w:r>
          </w:p>
          <w:p w14:paraId="7EF749F1" w14:textId="12952D3A" w:rsidR="00ED06F3" w:rsidRPr="00D96C22" w:rsidRDefault="00ED06F3">
            <w:pPr>
              <w:pStyle w:val="VCAAtablecondensed"/>
              <w:rPr>
                <w:lang w:val="en-AU"/>
              </w:rPr>
            </w:pPr>
            <w:r w:rsidRPr="00D96C22">
              <w:rPr>
                <w:lang w:val="en-AU"/>
              </w:rPr>
              <w:t xml:space="preserve">Posters are presented to peers. </w:t>
            </w:r>
          </w:p>
        </w:tc>
        <w:tc>
          <w:tcPr>
            <w:tcW w:w="5925" w:type="dxa"/>
          </w:tcPr>
          <w:p w14:paraId="6FDCAFA3" w14:textId="0036D2BE" w:rsidR="00ED06F3" w:rsidRPr="00D96C22" w:rsidRDefault="00CA638F">
            <w:pPr>
              <w:pStyle w:val="VCAAtablecondensed"/>
              <w:rPr>
                <w:lang w:val="en-AU"/>
              </w:rPr>
            </w:pPr>
            <w:r w:rsidRPr="00D96C22">
              <w:rPr>
                <w:lang w:val="en-AU"/>
              </w:rPr>
              <w:t>Students produce an</w:t>
            </w:r>
            <w:r w:rsidR="00E273B5" w:rsidRPr="00D96C22">
              <w:rPr>
                <w:lang w:val="en-AU"/>
              </w:rPr>
              <w:t xml:space="preserve"> infographic</w:t>
            </w:r>
            <w:r w:rsidRPr="00D96C22">
              <w:rPr>
                <w:lang w:val="en-AU"/>
              </w:rPr>
              <w:t xml:space="preserve"> poster</w:t>
            </w:r>
            <w:r w:rsidR="00E273B5" w:rsidRPr="00D96C22">
              <w:rPr>
                <w:lang w:val="en-AU"/>
              </w:rPr>
              <w:t xml:space="preserve"> </w:t>
            </w:r>
            <w:r w:rsidRPr="00D96C22">
              <w:rPr>
                <w:lang w:val="en-AU"/>
              </w:rPr>
              <w:t xml:space="preserve">featuring the calendar of operations, </w:t>
            </w:r>
            <w:r w:rsidR="00E273B5" w:rsidRPr="00D96C22">
              <w:rPr>
                <w:lang w:val="en-AU"/>
              </w:rPr>
              <w:t>management tasks, and careers at each stage of the production cycle.</w:t>
            </w:r>
            <w:r w:rsidRPr="00D96C22">
              <w:rPr>
                <w:lang w:val="en-AU"/>
              </w:rPr>
              <w:t xml:space="preserve"> S</w:t>
            </w:r>
            <w:r w:rsidR="009C4D5B" w:rsidRPr="00D96C22">
              <w:rPr>
                <w:lang w:val="en-AU"/>
              </w:rPr>
              <w:t>tudents indicate the various skills or activities involved in these stages/roles</w:t>
            </w:r>
            <w:r w:rsidR="00ED06F3" w:rsidRPr="00D96C22">
              <w:rPr>
                <w:lang w:val="en-AU"/>
              </w:rPr>
              <w:t>.</w:t>
            </w:r>
          </w:p>
        </w:tc>
      </w:tr>
    </w:tbl>
    <w:p w14:paraId="3F52BE49" w14:textId="0D4D11B4" w:rsidR="00DB533D" w:rsidRPr="00D96C22" w:rsidRDefault="00B51FA6" w:rsidP="004F6DE0">
      <w:pPr>
        <w:pStyle w:val="VCAAHeading4"/>
        <w:rPr>
          <w:lang w:val="en-AU"/>
        </w:rPr>
      </w:pPr>
      <w:r w:rsidRPr="00D96C22">
        <w:rPr>
          <w:lang w:val="en-AU"/>
        </w:rPr>
        <w:t>C</w:t>
      </w:r>
      <w:r w:rsidR="0038622E" w:rsidRPr="00D96C22">
        <w:rPr>
          <w:lang w:val="en-AU"/>
        </w:rPr>
        <w:t>onsiderations</w:t>
      </w:r>
      <w:r w:rsidR="00255852" w:rsidRPr="00D96C22">
        <w:rPr>
          <w:lang w:val="en-AU"/>
        </w:rPr>
        <w:t xml:space="preserve"> when </w:t>
      </w:r>
      <w:r w:rsidR="001A39A9" w:rsidRPr="00D96C22">
        <w:rPr>
          <w:lang w:val="en-AU"/>
        </w:rPr>
        <w:t xml:space="preserve">adapting the </w:t>
      </w:r>
      <w:r w:rsidR="001926FE" w:rsidRPr="00D96C22">
        <w:rPr>
          <w:lang w:val="en-AU"/>
        </w:rPr>
        <w:t>learning</w:t>
      </w:r>
      <w:r w:rsidR="00255852" w:rsidRPr="00D96C22">
        <w:rPr>
          <w:lang w:val="en-AU"/>
        </w:rPr>
        <w:t xml:space="preserve"> activity</w:t>
      </w:r>
    </w:p>
    <w:p w14:paraId="7FA56EFD" w14:textId="3D259126" w:rsidR="00D554A0" w:rsidRPr="00D96C22" w:rsidRDefault="00D554A0">
      <w:pPr>
        <w:pStyle w:val="VCAAbullet"/>
        <w:rPr>
          <w:lang w:val="en-AU" w:eastAsia="en-AU"/>
        </w:rPr>
      </w:pPr>
      <w:r w:rsidRPr="00D96C22">
        <w:rPr>
          <w:lang w:val="en-AU"/>
        </w:rPr>
        <w:t>Teachers</w:t>
      </w:r>
      <w:r w:rsidR="00E273B5" w:rsidRPr="00D96C22">
        <w:rPr>
          <w:lang w:val="en-AU"/>
        </w:rPr>
        <w:t xml:space="preserve"> need to have information on one industry to demonstrate </w:t>
      </w:r>
      <w:r w:rsidR="009217A3" w:rsidRPr="00D96C22">
        <w:rPr>
          <w:lang w:val="en-AU"/>
        </w:rPr>
        <w:t xml:space="preserve">an annual </w:t>
      </w:r>
      <w:r w:rsidR="00E273B5" w:rsidRPr="00D96C22">
        <w:rPr>
          <w:lang w:val="en-AU"/>
        </w:rPr>
        <w:t>production cycle.</w:t>
      </w:r>
    </w:p>
    <w:p w14:paraId="57F29599" w14:textId="2CE95E18" w:rsidR="009C4D5B" w:rsidRPr="00D96C22" w:rsidRDefault="009C4D5B">
      <w:pPr>
        <w:pStyle w:val="VCAAbullet"/>
        <w:rPr>
          <w:lang w:val="en-AU"/>
        </w:rPr>
      </w:pPr>
      <w:r w:rsidRPr="00D96C22">
        <w:rPr>
          <w:lang w:val="en-AU"/>
        </w:rPr>
        <w:t>This activity lends itself to highlighting some of the transferable skills that are relevant across industries, as it may alert students to the opportunities in the agricultural industry. At these levels, students should be reflecting on their own skills in a very concrete way in terms of future planning and decision-making.</w:t>
      </w:r>
    </w:p>
    <w:p w14:paraId="1FB1AEC5" w14:textId="029A7A73" w:rsidR="008B1278" w:rsidRPr="00D96C22" w:rsidRDefault="00DB533D">
      <w:pPr>
        <w:pStyle w:val="VCAAHeading4"/>
        <w:rPr>
          <w:lang w:val="en-AU"/>
        </w:rPr>
      </w:pPr>
      <w:r w:rsidRPr="00D96C22">
        <w:rPr>
          <w:lang w:val="en-AU"/>
        </w:rPr>
        <w:t xml:space="preserve">Additional resources to help when adapting the learning activity </w:t>
      </w:r>
    </w:p>
    <w:p w14:paraId="5B6532E0" w14:textId="62699ED9" w:rsidR="00F01253" w:rsidRPr="00D96C22" w:rsidRDefault="00F965C6">
      <w:pPr>
        <w:pStyle w:val="VCAAbullet"/>
        <w:rPr>
          <w:lang w:val="en-AU"/>
        </w:rPr>
      </w:pPr>
      <w:r w:rsidRPr="00D96C22">
        <w:rPr>
          <w:lang w:val="en-AU"/>
        </w:rPr>
        <w:t>Calendars of operation for some industries can be found at the following websites:</w:t>
      </w:r>
    </w:p>
    <w:p w14:paraId="08FFD05D" w14:textId="0FCB87A1" w:rsidR="00F965C6" w:rsidRPr="00D96C22" w:rsidRDefault="003A6094" w:rsidP="00D96C22">
      <w:pPr>
        <w:pStyle w:val="VCAAbulletlevel2"/>
        <w:rPr>
          <w:lang w:val="en-AU"/>
        </w:rPr>
      </w:pPr>
      <w:hyperlink r:id="rId12" w:history="1">
        <w:r w:rsidR="00F965C6" w:rsidRPr="00D96C22">
          <w:rPr>
            <w:rStyle w:val="Hyperlink"/>
            <w:lang w:val="en-AU"/>
          </w:rPr>
          <w:t>Forestry</w:t>
        </w:r>
      </w:hyperlink>
    </w:p>
    <w:p w14:paraId="126D88AE" w14:textId="3CD52092" w:rsidR="00F965C6" w:rsidRPr="00D96C22" w:rsidRDefault="003A6094" w:rsidP="00D96C22">
      <w:pPr>
        <w:pStyle w:val="VCAAbulletlevel2"/>
        <w:rPr>
          <w:lang w:val="en-AU"/>
        </w:rPr>
      </w:pPr>
      <w:hyperlink r:id="rId13" w:history="1">
        <w:r w:rsidR="00F965C6" w:rsidRPr="00D96C22">
          <w:rPr>
            <w:rStyle w:val="Hyperlink"/>
            <w:lang w:val="en-AU"/>
          </w:rPr>
          <w:t>Cotton</w:t>
        </w:r>
      </w:hyperlink>
    </w:p>
    <w:p w14:paraId="17F05B7D" w14:textId="574F430D" w:rsidR="009C4D5B" w:rsidRPr="00D96C22" w:rsidRDefault="003A6094" w:rsidP="00701526">
      <w:pPr>
        <w:pStyle w:val="VCAAbullet"/>
        <w:rPr>
          <w:lang w:val="en-AU"/>
        </w:rPr>
      </w:pPr>
      <w:hyperlink r:id="rId14" w:history="1">
        <w:r w:rsidR="00694ADB" w:rsidRPr="00D96C22">
          <w:rPr>
            <w:rStyle w:val="Hyperlink"/>
            <w:lang w:val="en-AU"/>
          </w:rPr>
          <w:t>Tocal college virtual tours</w:t>
        </w:r>
      </w:hyperlink>
    </w:p>
    <w:p w14:paraId="6F324C3C" w14:textId="3C854364" w:rsidR="00290179" w:rsidRPr="00D96C22" w:rsidRDefault="003A6094" w:rsidP="00D96C22">
      <w:pPr>
        <w:pStyle w:val="VCAAbullet"/>
        <w:rPr>
          <w:lang w:val="en-AU"/>
        </w:rPr>
      </w:pPr>
      <w:hyperlink r:id="rId15" w:history="1">
        <w:r w:rsidR="00E1248D" w:rsidRPr="00D96C22">
          <w:rPr>
            <w:rStyle w:val="Hyperlink"/>
            <w:lang w:val="en-AU"/>
          </w:rPr>
          <w:t>Job Outlook</w:t>
        </w:r>
      </w:hyperlink>
      <w:r w:rsidR="00E1248D" w:rsidRPr="00D96C22">
        <w:rPr>
          <w:lang w:val="en-AU"/>
        </w:rPr>
        <w:t xml:space="preserve"> (for information about </w:t>
      </w:r>
      <w:r w:rsidR="009C4D5B" w:rsidRPr="00D96C22">
        <w:rPr>
          <w:lang w:val="en-AU"/>
        </w:rPr>
        <w:t>agricultural industry</w:t>
      </w:r>
      <w:r w:rsidR="00E1248D" w:rsidRPr="00D96C22">
        <w:rPr>
          <w:lang w:val="en-AU"/>
        </w:rPr>
        <w:t xml:space="preserve"> careers) </w:t>
      </w:r>
    </w:p>
    <w:p w14:paraId="01FAEC59" w14:textId="0DDBED5A" w:rsidR="009C4D5B" w:rsidRPr="00D96C22" w:rsidRDefault="003A6094" w:rsidP="00D96C22">
      <w:pPr>
        <w:pStyle w:val="VCAAbullet"/>
        <w:rPr>
          <w:lang w:val="en-AU"/>
        </w:rPr>
      </w:pPr>
      <w:hyperlink r:id="rId16" w:history="1">
        <w:r w:rsidR="00C94495" w:rsidRPr="00D96C22">
          <w:rPr>
            <w:rStyle w:val="Hyperlink"/>
            <w:lang w:val="en-AU"/>
          </w:rPr>
          <w:t xml:space="preserve">Developing </w:t>
        </w:r>
        <w:proofErr w:type="spellStart"/>
        <w:r w:rsidR="00C94495" w:rsidRPr="00D96C22">
          <w:rPr>
            <w:rStyle w:val="Hyperlink"/>
            <w:lang w:val="en-AU"/>
          </w:rPr>
          <w:t>EmployABILITY</w:t>
        </w:r>
        <w:proofErr w:type="spellEnd"/>
      </w:hyperlink>
    </w:p>
    <w:p w14:paraId="7EBA15D9" w14:textId="77777777" w:rsidR="00290179" w:rsidRPr="00D96C22" w:rsidRDefault="00290179" w:rsidP="00290179">
      <w:pPr>
        <w:pStyle w:val="VCAAHeading3"/>
        <w:rPr>
          <w:lang w:val="en-AU"/>
        </w:rPr>
      </w:pPr>
      <w:r w:rsidRPr="00D96C22">
        <w:rPr>
          <w:lang w:val="en-AU"/>
        </w:rPr>
        <w:t>Benefits for students</w:t>
      </w:r>
    </w:p>
    <w:p w14:paraId="7D5FAB03" w14:textId="69AA8B2A" w:rsidR="00F01253" w:rsidRPr="00F0312C" w:rsidRDefault="00C60D68" w:rsidP="00F01253">
      <w:pPr>
        <w:pStyle w:val="VCAAbody"/>
        <w:rPr>
          <w:lang w:val="en-AU"/>
        </w:rPr>
      </w:pPr>
      <w:r w:rsidRPr="00F0312C">
        <w:rPr>
          <w:lang w:val="en-AU"/>
        </w:rPr>
        <w:t xml:space="preserve">Know yourself </w:t>
      </w:r>
      <w:r w:rsidR="00C94495" w:rsidRPr="00F0312C">
        <w:rPr>
          <w:lang w:val="en-AU"/>
        </w:rPr>
        <w:t>–</w:t>
      </w:r>
      <w:r w:rsidRPr="00F0312C">
        <w:rPr>
          <w:lang w:val="en-AU"/>
        </w:rPr>
        <w:t xml:space="preserve"> s</w:t>
      </w:r>
      <w:r w:rsidR="00F01253" w:rsidRPr="00F0312C">
        <w:rPr>
          <w:lang w:val="en-AU"/>
        </w:rPr>
        <w:t xml:space="preserve">elf-development: </w:t>
      </w:r>
    </w:p>
    <w:p w14:paraId="05B87CF5" w14:textId="60E2FEF0" w:rsidR="00DB533D" w:rsidRPr="00F0312C" w:rsidRDefault="00ED06F3">
      <w:pPr>
        <w:pStyle w:val="VCAAbullet"/>
        <w:rPr>
          <w:lang w:val="en-AU"/>
        </w:rPr>
      </w:pPr>
      <w:r w:rsidRPr="00F0312C">
        <w:rPr>
          <w:lang w:val="en-AU"/>
        </w:rPr>
        <w:t xml:space="preserve">By exploring employability skills in different roles and relating them to their own developing abilities, students better </w:t>
      </w:r>
      <w:proofErr w:type="spellStart"/>
      <w:r w:rsidRPr="00F0312C">
        <w:rPr>
          <w:lang w:val="en-AU"/>
        </w:rPr>
        <w:t>know</w:t>
      </w:r>
      <w:proofErr w:type="spellEnd"/>
      <w:r w:rsidRPr="00F0312C">
        <w:rPr>
          <w:lang w:val="en-AU"/>
        </w:rPr>
        <w:t xml:space="preserve"> themselves.</w:t>
      </w:r>
    </w:p>
    <w:p w14:paraId="2D5E6E9F" w14:textId="1A59D801" w:rsidR="000B46FD" w:rsidRPr="00F0312C" w:rsidRDefault="00ED06F3">
      <w:pPr>
        <w:pStyle w:val="VCAAbullet"/>
        <w:rPr>
          <w:lang w:val="en-AU"/>
        </w:rPr>
      </w:pPr>
      <w:r w:rsidRPr="00F0312C">
        <w:rPr>
          <w:lang w:val="en-AU"/>
        </w:rPr>
        <w:t xml:space="preserve">By researching the production cycle and associated roles, as well as creating a calendar of operations, students </w:t>
      </w:r>
      <w:r w:rsidR="000B46FD" w:rsidRPr="00F0312C">
        <w:rPr>
          <w:lang w:val="en-AU"/>
        </w:rPr>
        <w:t xml:space="preserve">improve </w:t>
      </w:r>
      <w:r w:rsidRPr="00F0312C">
        <w:rPr>
          <w:lang w:val="en-AU"/>
        </w:rPr>
        <w:t xml:space="preserve">their </w:t>
      </w:r>
      <w:r w:rsidR="000B46FD" w:rsidRPr="00F0312C">
        <w:rPr>
          <w:lang w:val="en-AU"/>
        </w:rPr>
        <w:t>technology skills.</w:t>
      </w:r>
    </w:p>
    <w:p w14:paraId="66FA02DD" w14:textId="6535751F" w:rsidR="00F01253" w:rsidRPr="00F0312C" w:rsidRDefault="00C60D68" w:rsidP="00F01253">
      <w:pPr>
        <w:pStyle w:val="VCAAbody"/>
        <w:rPr>
          <w:lang w:val="en-AU"/>
        </w:rPr>
      </w:pPr>
      <w:r w:rsidRPr="00F0312C">
        <w:rPr>
          <w:lang w:val="en-AU"/>
        </w:rPr>
        <w:t xml:space="preserve">Know your world </w:t>
      </w:r>
      <w:r w:rsidR="00C94495" w:rsidRPr="00F0312C">
        <w:rPr>
          <w:lang w:val="en-AU"/>
        </w:rPr>
        <w:t>–</w:t>
      </w:r>
      <w:r w:rsidRPr="00F0312C">
        <w:rPr>
          <w:lang w:val="en-AU"/>
        </w:rPr>
        <w:t xml:space="preserve"> c</w:t>
      </w:r>
      <w:r w:rsidR="00F01253" w:rsidRPr="00F0312C">
        <w:rPr>
          <w:lang w:val="en-AU"/>
        </w:rPr>
        <w:t xml:space="preserve">areer exploration: </w:t>
      </w:r>
    </w:p>
    <w:p w14:paraId="235EE798" w14:textId="207EEEDC" w:rsidR="00DB533D" w:rsidRPr="00F0312C" w:rsidRDefault="00915159">
      <w:pPr>
        <w:pStyle w:val="VCAAbullet"/>
        <w:rPr>
          <w:lang w:val="en-AU"/>
        </w:rPr>
      </w:pPr>
      <w:r w:rsidRPr="00F0312C">
        <w:rPr>
          <w:lang w:val="en-AU"/>
        </w:rPr>
        <w:t>Students gain an understanding of careers across a number of food and fibre industries.</w:t>
      </w:r>
    </w:p>
    <w:p w14:paraId="2C6532F5" w14:textId="5B79F624" w:rsidR="009C4D5B" w:rsidRPr="00F0312C" w:rsidRDefault="009C4D5B">
      <w:pPr>
        <w:pStyle w:val="VCAAbullet"/>
        <w:rPr>
          <w:lang w:val="en-AU"/>
        </w:rPr>
      </w:pPr>
      <w:r w:rsidRPr="00F0312C">
        <w:rPr>
          <w:lang w:val="en-AU"/>
        </w:rPr>
        <w:t>Students can gain insight into the scope of important growth industries such as agriculture, and may see opportunities for themselves that they had not considered previously.</w:t>
      </w:r>
    </w:p>
    <w:p w14:paraId="70E49FD6" w14:textId="67AD967B" w:rsidR="00D96C22" w:rsidRPr="00F0312C" w:rsidRDefault="00D96C22" w:rsidP="00D96C22">
      <w:pPr>
        <w:pStyle w:val="VCAAbullet"/>
        <w:rPr>
          <w:lang w:val="en-AU"/>
        </w:rPr>
      </w:pPr>
      <w:r w:rsidRPr="00F0312C">
        <w:rPr>
          <w:lang w:val="en-AU"/>
        </w:rPr>
        <w:t>Students see the use of technology within the food and fibre industry through investigating apps that are used by producers.</w:t>
      </w:r>
    </w:p>
    <w:p w14:paraId="5E11C16D" w14:textId="4608F28F" w:rsidR="00F01253" w:rsidRPr="00F0312C" w:rsidRDefault="00C60D68" w:rsidP="00F01253">
      <w:pPr>
        <w:pStyle w:val="VCAAbody"/>
        <w:rPr>
          <w:lang w:val="en-AU"/>
        </w:rPr>
      </w:pPr>
      <w:r w:rsidRPr="00F0312C">
        <w:rPr>
          <w:lang w:val="en-AU"/>
        </w:rPr>
        <w:t>Manage your future – be proactive</w:t>
      </w:r>
      <w:r w:rsidR="00F01253" w:rsidRPr="00F0312C">
        <w:rPr>
          <w:lang w:val="en-AU"/>
        </w:rPr>
        <w:t xml:space="preserve">: </w:t>
      </w:r>
    </w:p>
    <w:p w14:paraId="5DD6FFBA" w14:textId="409E38ED" w:rsidR="00F01253" w:rsidRPr="00F0312C" w:rsidRDefault="00702467" w:rsidP="00D96C22">
      <w:pPr>
        <w:pStyle w:val="VCAAbullet"/>
        <w:rPr>
          <w:lang w:val="en-AU"/>
        </w:rPr>
      </w:pPr>
      <w:r w:rsidRPr="00F0312C">
        <w:rPr>
          <w:lang w:val="en-AU"/>
        </w:rPr>
        <w:t>Students experience work by completing a calendar of operation</w:t>
      </w:r>
      <w:r w:rsidR="00F0312C">
        <w:rPr>
          <w:lang w:val="en-AU"/>
        </w:rPr>
        <w:t>s</w:t>
      </w:r>
      <w:r w:rsidRPr="00F0312C">
        <w:rPr>
          <w:lang w:val="en-AU"/>
        </w:rPr>
        <w:t xml:space="preserve"> and seeing the organisation and thought that is required to run a successful business.</w:t>
      </w:r>
    </w:p>
    <w:sectPr w:rsidR="00F01253" w:rsidRPr="00F0312C"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C9B5" w14:textId="77777777" w:rsidR="00D96C22" w:rsidRDefault="00D96C22" w:rsidP="00304EA1">
      <w:pPr>
        <w:spacing w:after="0" w:line="240" w:lineRule="auto"/>
      </w:pPr>
      <w:r>
        <w:separator/>
      </w:r>
    </w:p>
  </w:endnote>
  <w:endnote w:type="continuationSeparator" w:id="0">
    <w:p w14:paraId="70693700" w14:textId="77777777" w:rsidR="00D96C22" w:rsidRDefault="00D96C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D96C22" w:rsidRPr="00D06414" w14:paraId="6474FD3B" w14:textId="77777777" w:rsidTr="00BB3BAB">
      <w:trPr>
        <w:trHeight w:val="476"/>
      </w:trPr>
      <w:tc>
        <w:tcPr>
          <w:tcW w:w="1667" w:type="pct"/>
          <w:tcMar>
            <w:left w:w="0" w:type="dxa"/>
            <w:right w:w="0" w:type="dxa"/>
          </w:tcMar>
        </w:tcPr>
        <w:p w14:paraId="0EC15F2D" w14:textId="77777777" w:rsidR="00D96C22" w:rsidRPr="00D06414" w:rsidRDefault="00D96C2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96C22" w:rsidRPr="00D06414" w:rsidRDefault="00D96C2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896286E" w:rsidR="00D96C22" w:rsidRPr="00D06414" w:rsidRDefault="00D96C2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C22" w:rsidRPr="00D06414" w:rsidRDefault="00D96C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D96C22" w:rsidRPr="00D06414" w14:paraId="36A4ADC1" w14:textId="77777777" w:rsidTr="000F5AAF">
      <w:tc>
        <w:tcPr>
          <w:tcW w:w="1459" w:type="pct"/>
          <w:tcMar>
            <w:left w:w="0" w:type="dxa"/>
            <w:right w:w="0" w:type="dxa"/>
          </w:tcMar>
        </w:tcPr>
        <w:p w14:paraId="74DB1FC2" w14:textId="77777777" w:rsidR="00D96C22" w:rsidRPr="00D06414" w:rsidRDefault="00D96C2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96C22" w:rsidRPr="00D06414" w:rsidRDefault="00D96C2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96C22" w:rsidRPr="00D06414" w:rsidRDefault="00D96C2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96C22" w:rsidRPr="00D06414" w:rsidRDefault="00D96C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C565" w14:textId="77777777" w:rsidR="00D96C22" w:rsidRDefault="00D96C22" w:rsidP="00304EA1">
      <w:pPr>
        <w:spacing w:after="0" w:line="240" w:lineRule="auto"/>
      </w:pPr>
      <w:r>
        <w:separator/>
      </w:r>
    </w:p>
  </w:footnote>
  <w:footnote w:type="continuationSeparator" w:id="0">
    <w:p w14:paraId="6436786F" w14:textId="77777777" w:rsidR="00D96C22" w:rsidRDefault="00D96C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3E4B439" w:rsidR="00D96C22" w:rsidRPr="0038622E" w:rsidRDefault="00D96C22" w:rsidP="0038622E">
    <w:pPr>
      <w:pStyle w:val="VCAAbody"/>
      <w:rPr>
        <w:color w:val="0F7EB4"/>
      </w:rPr>
    </w:pPr>
    <w:r>
      <w:t>Embedding career education in the Victorian Curriculum F–10 – Design and Technologies</w:t>
    </w:r>
    <w:r w:rsidR="00132A56">
      <w:t xml:space="preserve"> – Food and </w:t>
    </w:r>
    <w:proofErr w:type="spellStart"/>
    <w:r w:rsidR="00132A56">
      <w:t>fibre</w:t>
    </w:r>
    <w:proofErr w:type="spellEnd"/>
    <w:r w:rsidR="00132A56">
      <w:t xml:space="preserve"> production</w:t>
    </w:r>
    <w:r>
      <w:t>,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D96C22" w:rsidRPr="009370BC" w:rsidRDefault="00D96C2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669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A68E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E6F0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EA0B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ECD1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1AEE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C6F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20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CE6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EC6D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C2E89"/>
    <w:multiLevelType w:val="hybridMultilevel"/>
    <w:tmpl w:val="FEC80CC8"/>
    <w:lvl w:ilvl="0" w:tplc="17DA6B96">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FCE8D63A"/>
    <w:lvl w:ilvl="0" w:tplc="2BEAFBF0">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4382D"/>
    <w:multiLevelType w:val="hybridMultilevel"/>
    <w:tmpl w:val="50B48EDC"/>
    <w:lvl w:ilvl="0" w:tplc="48AC5E90">
      <w:numFmt w:val="bullet"/>
      <w:lvlText w:val="-"/>
      <w:lvlJc w:val="left"/>
      <w:pPr>
        <w:ind w:left="1440" w:hanging="360"/>
      </w:pPr>
      <w:rPr>
        <w:rFonts w:ascii="Arial Narrow" w:eastAsiaTheme="minorHAnsi" w:hAnsi="Arial Narrow"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A185F5C"/>
    <w:multiLevelType w:val="hybridMultilevel"/>
    <w:tmpl w:val="F92215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7AC3092"/>
    <w:multiLevelType w:val="hybridMultilevel"/>
    <w:tmpl w:val="413E520C"/>
    <w:lvl w:ilvl="0" w:tplc="48AC5E90">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C362B96"/>
    <w:multiLevelType w:val="hybridMultilevel"/>
    <w:tmpl w:val="310AC5D8"/>
    <w:lvl w:ilvl="0" w:tplc="17DA6B96">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857856"/>
    <w:multiLevelType w:val="hybridMultilevel"/>
    <w:tmpl w:val="7B7E2B1A"/>
    <w:lvl w:ilvl="0" w:tplc="48AC5E90">
      <w:numFmt w:val="bullet"/>
      <w:lvlText w:val="-"/>
      <w:lvlJc w:val="left"/>
      <w:pPr>
        <w:ind w:left="1440" w:hanging="360"/>
      </w:pPr>
      <w:rPr>
        <w:rFonts w:ascii="Arial Narrow" w:eastAsiaTheme="minorHAnsi" w:hAnsi="Arial Narrow"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20"/>
  </w:num>
  <w:num w:numId="3">
    <w:abstractNumId w:val="18"/>
  </w:num>
  <w:num w:numId="4">
    <w:abstractNumId w:val="12"/>
  </w:num>
  <w:num w:numId="5">
    <w:abstractNumId w:val="24"/>
  </w:num>
  <w:num w:numId="6">
    <w:abstractNumId w:val="15"/>
  </w:num>
  <w:num w:numId="7">
    <w:abstractNumId w:val="13"/>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2"/>
  </w:num>
  <w:num w:numId="22">
    <w:abstractNumId w:val="11"/>
  </w:num>
  <w:num w:numId="23">
    <w:abstractNumId w:val="26"/>
  </w:num>
  <w:num w:numId="24">
    <w:abstractNumId w:val="10"/>
  </w:num>
  <w:num w:numId="25">
    <w:abstractNumId w:val="21"/>
  </w:num>
  <w:num w:numId="26">
    <w:abstractNumId w:val="17"/>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780E"/>
    <w:rsid w:val="00065CC6"/>
    <w:rsid w:val="00072AF1"/>
    <w:rsid w:val="000849B1"/>
    <w:rsid w:val="00086CFC"/>
    <w:rsid w:val="00092763"/>
    <w:rsid w:val="00096434"/>
    <w:rsid w:val="00097F58"/>
    <w:rsid w:val="000A588E"/>
    <w:rsid w:val="000A71F7"/>
    <w:rsid w:val="000B152F"/>
    <w:rsid w:val="000B46FD"/>
    <w:rsid w:val="000F09E4"/>
    <w:rsid w:val="000F16FD"/>
    <w:rsid w:val="000F5AAF"/>
    <w:rsid w:val="0012374D"/>
    <w:rsid w:val="00132A56"/>
    <w:rsid w:val="00143520"/>
    <w:rsid w:val="00153AD2"/>
    <w:rsid w:val="00154E04"/>
    <w:rsid w:val="001779EA"/>
    <w:rsid w:val="00181B85"/>
    <w:rsid w:val="001926FE"/>
    <w:rsid w:val="001A39A9"/>
    <w:rsid w:val="001C256A"/>
    <w:rsid w:val="001D3246"/>
    <w:rsid w:val="001F5D88"/>
    <w:rsid w:val="002279BA"/>
    <w:rsid w:val="002300A9"/>
    <w:rsid w:val="002329F3"/>
    <w:rsid w:val="00243F0D"/>
    <w:rsid w:val="00254888"/>
    <w:rsid w:val="00255852"/>
    <w:rsid w:val="00260767"/>
    <w:rsid w:val="002647BB"/>
    <w:rsid w:val="002754C1"/>
    <w:rsid w:val="002841C8"/>
    <w:rsid w:val="0028516B"/>
    <w:rsid w:val="00290179"/>
    <w:rsid w:val="002B103A"/>
    <w:rsid w:val="002C6F90"/>
    <w:rsid w:val="002E38FF"/>
    <w:rsid w:val="002E4FB5"/>
    <w:rsid w:val="00302FB8"/>
    <w:rsid w:val="00304EA1"/>
    <w:rsid w:val="00314D81"/>
    <w:rsid w:val="003169F4"/>
    <w:rsid w:val="00320B82"/>
    <w:rsid w:val="0032212D"/>
    <w:rsid w:val="00322FC6"/>
    <w:rsid w:val="0035293F"/>
    <w:rsid w:val="0038622E"/>
    <w:rsid w:val="00391986"/>
    <w:rsid w:val="00392864"/>
    <w:rsid w:val="003A00B4"/>
    <w:rsid w:val="003A6094"/>
    <w:rsid w:val="003C394F"/>
    <w:rsid w:val="003C5E71"/>
    <w:rsid w:val="00411D26"/>
    <w:rsid w:val="00417AA3"/>
    <w:rsid w:val="00420BC2"/>
    <w:rsid w:val="00421DB1"/>
    <w:rsid w:val="00425DFE"/>
    <w:rsid w:val="00425FD1"/>
    <w:rsid w:val="00434EDB"/>
    <w:rsid w:val="00440B32"/>
    <w:rsid w:val="00457521"/>
    <w:rsid w:val="0046078D"/>
    <w:rsid w:val="00487739"/>
    <w:rsid w:val="00495C80"/>
    <w:rsid w:val="004A2ED8"/>
    <w:rsid w:val="004C0CF7"/>
    <w:rsid w:val="004C7D36"/>
    <w:rsid w:val="004D70CD"/>
    <w:rsid w:val="004F5BDA"/>
    <w:rsid w:val="004F6DE0"/>
    <w:rsid w:val="0051631E"/>
    <w:rsid w:val="00537A1F"/>
    <w:rsid w:val="00563E1D"/>
    <w:rsid w:val="00566029"/>
    <w:rsid w:val="00567FD3"/>
    <w:rsid w:val="005923CB"/>
    <w:rsid w:val="005B391B"/>
    <w:rsid w:val="005D0012"/>
    <w:rsid w:val="005D3D78"/>
    <w:rsid w:val="005D7236"/>
    <w:rsid w:val="005E2EF0"/>
    <w:rsid w:val="005F4092"/>
    <w:rsid w:val="00610518"/>
    <w:rsid w:val="00614017"/>
    <w:rsid w:val="00656F93"/>
    <w:rsid w:val="00676564"/>
    <w:rsid w:val="0068471E"/>
    <w:rsid w:val="00684F98"/>
    <w:rsid w:val="00693FFD"/>
    <w:rsid w:val="00694ADB"/>
    <w:rsid w:val="006D2159"/>
    <w:rsid w:val="006D6509"/>
    <w:rsid w:val="006F787C"/>
    <w:rsid w:val="00701526"/>
    <w:rsid w:val="00702467"/>
    <w:rsid w:val="00702636"/>
    <w:rsid w:val="00711596"/>
    <w:rsid w:val="007152C2"/>
    <w:rsid w:val="00724507"/>
    <w:rsid w:val="007623B9"/>
    <w:rsid w:val="00763321"/>
    <w:rsid w:val="00765FCD"/>
    <w:rsid w:val="00773E6C"/>
    <w:rsid w:val="00776B54"/>
    <w:rsid w:val="00781FB1"/>
    <w:rsid w:val="00787595"/>
    <w:rsid w:val="007A0E4B"/>
    <w:rsid w:val="007D1B6D"/>
    <w:rsid w:val="007E7D1F"/>
    <w:rsid w:val="00813C37"/>
    <w:rsid w:val="008154B5"/>
    <w:rsid w:val="00823962"/>
    <w:rsid w:val="00851801"/>
    <w:rsid w:val="00852719"/>
    <w:rsid w:val="00860115"/>
    <w:rsid w:val="00873AFA"/>
    <w:rsid w:val="0088732D"/>
    <w:rsid w:val="0088783C"/>
    <w:rsid w:val="008B1278"/>
    <w:rsid w:val="008B4C6C"/>
    <w:rsid w:val="008C0A84"/>
    <w:rsid w:val="008D0ABF"/>
    <w:rsid w:val="008D57CA"/>
    <w:rsid w:val="00905484"/>
    <w:rsid w:val="00914FDA"/>
    <w:rsid w:val="00915159"/>
    <w:rsid w:val="009217A3"/>
    <w:rsid w:val="009370BC"/>
    <w:rsid w:val="00970580"/>
    <w:rsid w:val="0098739B"/>
    <w:rsid w:val="009B61E5"/>
    <w:rsid w:val="009C4D5B"/>
    <w:rsid w:val="009D1E89"/>
    <w:rsid w:val="009E5707"/>
    <w:rsid w:val="00A01214"/>
    <w:rsid w:val="00A13223"/>
    <w:rsid w:val="00A17661"/>
    <w:rsid w:val="00A24B2D"/>
    <w:rsid w:val="00A27DCD"/>
    <w:rsid w:val="00A40966"/>
    <w:rsid w:val="00A50E81"/>
    <w:rsid w:val="00A660CB"/>
    <w:rsid w:val="00A921E0"/>
    <w:rsid w:val="00A922F4"/>
    <w:rsid w:val="00AA0ABA"/>
    <w:rsid w:val="00AD59D5"/>
    <w:rsid w:val="00AE5526"/>
    <w:rsid w:val="00AF051B"/>
    <w:rsid w:val="00B01578"/>
    <w:rsid w:val="00B0738F"/>
    <w:rsid w:val="00B13D3B"/>
    <w:rsid w:val="00B230DB"/>
    <w:rsid w:val="00B26601"/>
    <w:rsid w:val="00B30E01"/>
    <w:rsid w:val="00B41951"/>
    <w:rsid w:val="00B51FA6"/>
    <w:rsid w:val="00B53229"/>
    <w:rsid w:val="00B62480"/>
    <w:rsid w:val="00B62B2A"/>
    <w:rsid w:val="00B74D78"/>
    <w:rsid w:val="00B81B70"/>
    <w:rsid w:val="00BB3BAB"/>
    <w:rsid w:val="00BD0724"/>
    <w:rsid w:val="00BD2B91"/>
    <w:rsid w:val="00BD378B"/>
    <w:rsid w:val="00BE5521"/>
    <w:rsid w:val="00BF6C23"/>
    <w:rsid w:val="00C2005D"/>
    <w:rsid w:val="00C53263"/>
    <w:rsid w:val="00C60D68"/>
    <w:rsid w:val="00C6415E"/>
    <w:rsid w:val="00C75F1D"/>
    <w:rsid w:val="00C94495"/>
    <w:rsid w:val="00C95156"/>
    <w:rsid w:val="00CA0DC2"/>
    <w:rsid w:val="00CA638F"/>
    <w:rsid w:val="00CB68E8"/>
    <w:rsid w:val="00D025B6"/>
    <w:rsid w:val="00D04F01"/>
    <w:rsid w:val="00D06414"/>
    <w:rsid w:val="00D07B1F"/>
    <w:rsid w:val="00D14BFD"/>
    <w:rsid w:val="00D24E5A"/>
    <w:rsid w:val="00D32E76"/>
    <w:rsid w:val="00D338E4"/>
    <w:rsid w:val="00D35D07"/>
    <w:rsid w:val="00D36FA7"/>
    <w:rsid w:val="00D4304F"/>
    <w:rsid w:val="00D51947"/>
    <w:rsid w:val="00D532F0"/>
    <w:rsid w:val="00D554A0"/>
    <w:rsid w:val="00D77413"/>
    <w:rsid w:val="00D82759"/>
    <w:rsid w:val="00D86DE4"/>
    <w:rsid w:val="00D96C22"/>
    <w:rsid w:val="00DB533D"/>
    <w:rsid w:val="00DE1909"/>
    <w:rsid w:val="00DE2FC5"/>
    <w:rsid w:val="00DE51DB"/>
    <w:rsid w:val="00E1248D"/>
    <w:rsid w:val="00E23F1D"/>
    <w:rsid w:val="00E273B5"/>
    <w:rsid w:val="00E30E05"/>
    <w:rsid w:val="00E36361"/>
    <w:rsid w:val="00E46E8E"/>
    <w:rsid w:val="00E55AE9"/>
    <w:rsid w:val="00E56D1D"/>
    <w:rsid w:val="00E725B4"/>
    <w:rsid w:val="00E8551E"/>
    <w:rsid w:val="00E9592C"/>
    <w:rsid w:val="00EA2830"/>
    <w:rsid w:val="00EB0C84"/>
    <w:rsid w:val="00ED06F3"/>
    <w:rsid w:val="00EF1E25"/>
    <w:rsid w:val="00F01253"/>
    <w:rsid w:val="00F0312C"/>
    <w:rsid w:val="00F17FDE"/>
    <w:rsid w:val="00F40D53"/>
    <w:rsid w:val="00F4525C"/>
    <w:rsid w:val="00F50D86"/>
    <w:rsid w:val="00F6610F"/>
    <w:rsid w:val="00F965C6"/>
    <w:rsid w:val="00FA578F"/>
    <w:rsid w:val="00FB125D"/>
    <w:rsid w:val="00FB23F1"/>
    <w:rsid w:val="00FC3274"/>
    <w:rsid w:val="00FD29D3"/>
    <w:rsid w:val="00FE2873"/>
    <w:rsid w:val="00FE3BAE"/>
    <w:rsid w:val="00FE3F0B"/>
    <w:rsid w:val="00FF47DF"/>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A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62B2A"/>
    <w:pPr>
      <w:numPr>
        <w:numId w:val="22"/>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AA0ABA"/>
    <w:rPr>
      <w:color w:val="8DB3E2" w:themeColor="followedHyperlink"/>
      <w:u w:val="single"/>
    </w:rPr>
  </w:style>
  <w:style w:type="character" w:styleId="UnresolvedMention">
    <w:name w:val="Unresolved Mention"/>
    <w:basedOn w:val="DefaultParagraphFont"/>
    <w:uiPriority w:val="99"/>
    <w:semiHidden/>
    <w:unhideWhenUsed/>
    <w:rsid w:val="00E1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ttonaustralia.com.au/how-is-cotton-grow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estlearning.edu.au/find-a-resource/article/62/calendar-of-operations-for-an-enterprise-production-cycl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velopingemployability.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CD064" TargetMode="External"/><Relationship Id="rId5" Type="http://schemas.openxmlformats.org/officeDocument/2006/relationships/numbering" Target="numbering.xml"/><Relationship Id="rId15" Type="http://schemas.openxmlformats.org/officeDocument/2006/relationships/hyperlink" Target="http://www.joboutlook.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cal.nsw.edu.au/farm-and-facilities/tocal-farms/tocal-virtual-farm-navig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2B5BA5-C9E4-46A5-B04A-40DDAFCA9FCB}">
  <ds:schemaRefs>
    <ds:schemaRef ds:uri="http://schemas.openxmlformats.org/officeDocument/2006/bibliography"/>
  </ds:schemaRefs>
</ds:datastoreItem>
</file>

<file path=customXml/itemProps3.xml><?xml version="1.0" encoding="utf-8"?>
<ds:datastoreItem xmlns:ds="http://schemas.openxmlformats.org/officeDocument/2006/customXml" ds:itemID="{F5D63EB6-7136-4FAA-AC9D-98BDFF8A9CD3}"/>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and Technologies</cp:keywords>
  <cp:lastModifiedBy>Amy</cp:lastModifiedBy>
  <cp:revision>3</cp:revision>
  <cp:lastPrinted>2020-03-04T04:43:00Z</cp:lastPrinted>
  <dcterms:created xsi:type="dcterms:W3CDTF">2020-09-28T00:03:00Z</dcterms:created>
  <dcterms:modified xsi:type="dcterms:W3CDTF">2020-09-29T11:53:00Z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