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02739167" w:rsidR="00086CFC" w:rsidRDefault="00C2005D" w:rsidP="003759AC">
      <w:pPr>
        <w:pStyle w:val="VCAAHeading1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31F45FD4" w:rsidR="004F6DE0" w:rsidRPr="008C0A84" w:rsidRDefault="004F0CE9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Economics and Business</w:t>
      </w:r>
      <w:r w:rsidR="004F6DE0" w:rsidRPr="008C0A84">
        <w:rPr>
          <w:lang w:val="en-AU"/>
        </w:rPr>
        <w:t xml:space="preserve">, Levels </w:t>
      </w:r>
      <w:r w:rsidR="006230A4">
        <w:rPr>
          <w:lang w:val="en-AU"/>
        </w:rPr>
        <w:t>9</w:t>
      </w:r>
      <w:r w:rsidR="004F6DE0" w:rsidRPr="008C0A84">
        <w:rPr>
          <w:lang w:val="en-AU"/>
        </w:rPr>
        <w:t xml:space="preserve"> and </w:t>
      </w:r>
      <w:r w:rsidR="006230A4">
        <w:rPr>
          <w:lang w:val="en-AU"/>
        </w:rPr>
        <w:t>10</w:t>
      </w:r>
    </w:p>
    <w:p w14:paraId="2E354ED1" w14:textId="269DCA20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4AE00DEE" w:rsidR="008B1278" w:rsidRPr="008C0A84" w:rsidRDefault="008B1278" w:rsidP="003759AC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4F0CE9">
        <w:t>Economics and Business</w:t>
      </w:r>
      <w:r w:rsidRPr="008C0A84">
        <w:t xml:space="preserve">, Levels </w:t>
      </w:r>
      <w:r w:rsidR="006230A4">
        <w:t>9</w:t>
      </w:r>
      <w:r w:rsidRPr="008C0A84">
        <w:t xml:space="preserve"> and </w:t>
      </w:r>
      <w:r w:rsidR="006230A4">
        <w:t>10</w:t>
      </w:r>
    </w:p>
    <w:p w14:paraId="1FB5B60B" w14:textId="7953ECDE" w:rsidR="008B1278" w:rsidRPr="003759AC" w:rsidRDefault="00254888" w:rsidP="006230A4">
      <w:pPr>
        <w:pStyle w:val="VCAAbody-withlargetabandhangingindent"/>
        <w:rPr>
          <w:rStyle w:val="Hyperlink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EB433F" w:rsidRPr="00EB433F">
        <w:t>Generate a range of viable options, taking into account multiple perspectives, use simple cost-benefit analysis to recommend and justify a course of action, and predict the intended and unintended consequences of economic and business decisions (</w:t>
      </w:r>
      <w:hyperlink r:id="rId11" w:history="1">
        <w:r w:rsidR="00EB433F" w:rsidRPr="00EB433F">
          <w:rPr>
            <w:rStyle w:val="Hyperlink"/>
          </w:rPr>
          <w:t>VCEBE028</w:t>
        </w:r>
      </w:hyperlink>
      <w:r w:rsidR="00EB433F" w:rsidRPr="00EB433F">
        <w:t>)</w:t>
      </w:r>
    </w:p>
    <w:p w14:paraId="36A2C730" w14:textId="73E8942E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EB433F">
        <w:t>Creat</w:t>
      </w:r>
      <w:r w:rsidR="005C231B">
        <w:t>ing</w:t>
      </w:r>
      <w:r w:rsidR="00EB433F">
        <w:t xml:space="preserve"> a cost-benefit analysis for a decision to be made by a </w:t>
      </w:r>
      <w:proofErr w:type="gramStart"/>
      <w:r w:rsidR="00EB433F">
        <w:t>small</w:t>
      </w:r>
      <w:proofErr w:type="gramEnd"/>
      <w:r w:rsidR="00EB433F">
        <w:t xml:space="preserve"> business.</w:t>
      </w:r>
    </w:p>
    <w:p w14:paraId="2364A01C" w14:textId="5F01E9C4" w:rsidR="00421DB1" w:rsidRPr="008C0A84" w:rsidRDefault="00421DB1" w:rsidP="00B51FA6">
      <w:pPr>
        <w:pStyle w:val="VCAAbody-withlargetabandhangingindent"/>
      </w:pPr>
      <w:r w:rsidRPr="00AD6643">
        <w:rPr>
          <w:b/>
          <w:bCs/>
        </w:rPr>
        <w:t>Summary of adaptation, change, addition:</w:t>
      </w:r>
      <w:r>
        <w:tab/>
      </w:r>
      <w:r w:rsidR="00C21FAA">
        <w:t xml:space="preserve">Planning </w:t>
      </w:r>
      <w:r w:rsidR="005C231B">
        <w:t>a</w:t>
      </w:r>
      <w:r w:rsidR="00EB433F">
        <w:t xml:space="preserve"> small business venture </w:t>
      </w:r>
      <w:r w:rsidR="00C21FAA">
        <w:t xml:space="preserve">to run </w:t>
      </w:r>
      <w:r w:rsidR="00EB433F">
        <w:t xml:space="preserve">for a day, </w:t>
      </w:r>
      <w:r w:rsidR="00C21FAA">
        <w:t xml:space="preserve">including </w:t>
      </w:r>
      <w:r w:rsidR="00EB433F">
        <w:t>conduct</w:t>
      </w:r>
      <w:r w:rsidR="005C231B">
        <w:t>ing</w:t>
      </w:r>
      <w:r w:rsidR="00EB433F">
        <w:t xml:space="preserve"> a cost-benefit analysis.</w:t>
      </w:r>
    </w:p>
    <w:p w14:paraId="65DFB73F" w14:textId="0E5FFFD4" w:rsidR="00254888" w:rsidRDefault="00254888" w:rsidP="003759AC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8C0A84" w14:paraId="47FFE019" w14:textId="77777777" w:rsidTr="0056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567FD3">
        <w:tc>
          <w:tcPr>
            <w:tcW w:w="3964" w:type="dxa"/>
          </w:tcPr>
          <w:p w14:paraId="34E19766" w14:textId="040148BE" w:rsidR="00254888" w:rsidRDefault="005832F9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provides a case study of a business decision, for example</w:t>
            </w:r>
            <w:r w:rsidR="007E2B79">
              <w:rPr>
                <w:lang w:val="en-AU"/>
              </w:rPr>
              <w:t>,</w:t>
            </w:r>
            <w:r>
              <w:rPr>
                <w:lang w:val="en-AU"/>
              </w:rPr>
              <w:t xml:space="preserve"> a case study about grocery stores making the decision to switch away from single-use plastic bags</w:t>
            </w:r>
            <w:r w:rsidR="006C380A">
              <w:rPr>
                <w:lang w:val="en-AU"/>
              </w:rPr>
              <w:t xml:space="preserve"> </w:t>
            </w:r>
            <w:r w:rsidR="00822241">
              <w:rPr>
                <w:lang w:val="en-AU"/>
              </w:rPr>
              <w:t xml:space="preserve">(before states banned them) </w:t>
            </w:r>
            <w:r w:rsidR="006C380A">
              <w:rPr>
                <w:lang w:val="en-AU"/>
              </w:rPr>
              <w:t>or how a local business adapted during the 2020 COVID-19 pandemic (adding delivery, changing production)</w:t>
            </w:r>
            <w:r>
              <w:rPr>
                <w:lang w:val="en-AU"/>
              </w:rPr>
              <w:t>.</w:t>
            </w:r>
          </w:p>
          <w:p w14:paraId="5426A4C2" w14:textId="77777777" w:rsidR="005832F9" w:rsidRDefault="005832F9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conduct a cost-benefit analysis to recommend a course of action for that business.</w:t>
            </w:r>
          </w:p>
          <w:p w14:paraId="46A85701" w14:textId="4F5EAF1B" w:rsidR="006C380A" w:rsidRPr="008C0A84" w:rsidRDefault="006C380A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If studying a local business in relation to COVID-19, students could conduct interviews to understand how businesses used cost-benefit analysis to guide decision-making. Students could explore intended and unintended outcomes of the business’s decision, such as staff loss/retention</w:t>
            </w:r>
            <w:r w:rsidR="007E2B79">
              <w:rPr>
                <w:lang w:val="en-AU"/>
              </w:rPr>
              <w:t xml:space="preserve"> and</w:t>
            </w:r>
            <w:r>
              <w:rPr>
                <w:lang w:val="en-AU"/>
              </w:rPr>
              <w:t xml:space="preserve"> learning new skills. </w:t>
            </w:r>
          </w:p>
        </w:tc>
        <w:tc>
          <w:tcPr>
            <w:tcW w:w="5925" w:type="dxa"/>
          </w:tcPr>
          <w:p w14:paraId="1B39F5A7" w14:textId="47263DD7" w:rsidR="005832F9" w:rsidRDefault="005832F9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work in small groups to brainstorm a small business opportunity they could run in their own school for one day. </w:t>
            </w:r>
          </w:p>
          <w:p w14:paraId="32616F85" w14:textId="3E0370BE" w:rsidR="005832F9" w:rsidRDefault="00C21FAA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Groups </w:t>
            </w:r>
            <w:r w:rsidR="005832F9">
              <w:rPr>
                <w:lang w:val="en-AU"/>
              </w:rPr>
              <w:t xml:space="preserve">conduct a cost-benefit analysis to justify to teacher why their business proposal will be successful. Students must write up a business plan detailing what product or service the business will offer, </w:t>
            </w:r>
            <w:r w:rsidR="009070CD">
              <w:rPr>
                <w:lang w:val="en-AU"/>
              </w:rPr>
              <w:t xml:space="preserve">identifying what permissions they need to obtain, explaining </w:t>
            </w:r>
            <w:r w:rsidR="005832F9">
              <w:rPr>
                <w:lang w:val="en-AU"/>
              </w:rPr>
              <w:t>how they will market their business, and predict</w:t>
            </w:r>
            <w:r w:rsidR="009070CD">
              <w:rPr>
                <w:lang w:val="en-AU"/>
              </w:rPr>
              <w:t>ing</w:t>
            </w:r>
            <w:r w:rsidR="005832F9">
              <w:rPr>
                <w:lang w:val="en-AU"/>
              </w:rPr>
              <w:t xml:space="preserve"> intended and unintended consequences of their business (for example, will a food stall impact on the school canteen</w:t>
            </w:r>
            <w:r w:rsidR="0010608C">
              <w:rPr>
                <w:lang w:val="en-AU"/>
              </w:rPr>
              <w:t>?</w:t>
            </w:r>
            <w:r w:rsidR="005832F9">
              <w:rPr>
                <w:lang w:val="en-AU"/>
              </w:rPr>
              <w:t>).</w:t>
            </w:r>
          </w:p>
          <w:p w14:paraId="57650BD1" w14:textId="0FBFBF4B" w:rsidR="005832F9" w:rsidRDefault="009070CD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then have one day to run their business at school. </w:t>
            </w:r>
            <w:r w:rsidR="005832F9">
              <w:rPr>
                <w:lang w:val="en-AU"/>
              </w:rPr>
              <w:t>Alternatively, students can simply undertake the planning component of this exercise</w:t>
            </w:r>
            <w:r>
              <w:rPr>
                <w:lang w:val="en-AU"/>
              </w:rPr>
              <w:t xml:space="preserve"> and submit their business plan to the teacher.</w:t>
            </w:r>
          </w:p>
          <w:p w14:paraId="4A28BFC4" w14:textId="46F9DA9B" w:rsidR="0051182E" w:rsidRDefault="008E1F30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Whether or not students run their business venture, they should consider the work they experience</w:t>
            </w:r>
            <w:r w:rsidR="007C3E82">
              <w:rPr>
                <w:lang w:val="en-AU"/>
              </w:rPr>
              <w:t>d</w:t>
            </w:r>
            <w:r>
              <w:rPr>
                <w:lang w:val="en-AU"/>
              </w:rPr>
              <w:t xml:space="preserve"> in the event’s planning and execution, and what skills and capabilities are required for the </w:t>
            </w:r>
            <w:r w:rsidR="007C3E82">
              <w:rPr>
                <w:lang w:val="en-AU"/>
              </w:rPr>
              <w:t>business venture</w:t>
            </w:r>
            <w:r>
              <w:rPr>
                <w:lang w:val="en-AU"/>
              </w:rPr>
              <w:t xml:space="preserve"> to be successful.</w:t>
            </w:r>
          </w:p>
          <w:p w14:paraId="092660B4" w14:textId="3D42AB61" w:rsidR="00822241" w:rsidRPr="008C0A84" w:rsidRDefault="00822241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should be encouraged to reflect on if they found the task of planning</w:t>
            </w:r>
            <w:r w:rsidR="008E1F30">
              <w:rPr>
                <w:lang w:val="en-AU"/>
              </w:rPr>
              <w:t>/running</w:t>
            </w:r>
            <w:r>
              <w:rPr>
                <w:lang w:val="en-AU"/>
              </w:rPr>
              <w:t xml:space="preserve"> a business venture appealing</w:t>
            </w:r>
            <w:r w:rsidR="008E1F30">
              <w:rPr>
                <w:lang w:val="en-AU"/>
              </w:rPr>
              <w:t>, and what tasks involved in the activity they enjoyed</w:t>
            </w:r>
            <w:r w:rsidR="0051182E">
              <w:rPr>
                <w:lang w:val="en-AU"/>
              </w:rPr>
              <w:t xml:space="preserve"> and what </w:t>
            </w:r>
            <w:r w:rsidR="008E1F30">
              <w:rPr>
                <w:lang w:val="en-AU"/>
              </w:rPr>
              <w:t>skills they exhibited</w:t>
            </w:r>
            <w:r>
              <w:rPr>
                <w:lang w:val="en-AU"/>
              </w:rPr>
              <w:t xml:space="preserve">. </w:t>
            </w:r>
            <w:r w:rsidR="000A2886">
              <w:rPr>
                <w:lang w:val="en-AU"/>
              </w:rPr>
              <w:t>Relevant employability skills used in the activity could be recorded in an e-portfolio or r</w:t>
            </w:r>
            <w:r w:rsidR="00F038B0">
              <w:rPr>
                <w:lang w:val="en-AU"/>
              </w:rPr>
              <w:t>é</w:t>
            </w:r>
            <w:r w:rsidR="000A2886">
              <w:rPr>
                <w:lang w:val="en-AU"/>
              </w:rPr>
              <w:t>sum</w:t>
            </w:r>
            <w:r w:rsidR="00F038B0">
              <w:rPr>
                <w:lang w:val="en-AU"/>
              </w:rPr>
              <w:t>é</w:t>
            </w:r>
            <w:r w:rsidR="000A2886">
              <w:rPr>
                <w:lang w:val="en-AU"/>
              </w:rPr>
              <w:t xml:space="preserve">. </w:t>
            </w:r>
          </w:p>
        </w:tc>
      </w:tr>
    </w:tbl>
    <w:p w14:paraId="3F52BE49" w14:textId="2508FD9F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lastRenderedPageBreak/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2E4DC8B7" w14:textId="7A443789" w:rsidR="00A148FC" w:rsidRDefault="00A148FC" w:rsidP="009070CD">
      <w:pPr>
        <w:pStyle w:val="VCAAbullet"/>
      </w:pPr>
      <w:r>
        <w:t>Teacher</w:t>
      </w:r>
      <w:r w:rsidR="007C3E82">
        <w:t>s</w:t>
      </w:r>
      <w:r>
        <w:t xml:space="preserve"> may consider getting a local business owner in as a guest speaker to talk to students about entrepreneurship</w:t>
      </w:r>
      <w:r w:rsidR="00A6188D">
        <w:t xml:space="preserve"> and/or how their business was affected by the 2020 COVID-19 pandemic, even if the case study selected does not relate to this topic</w:t>
      </w:r>
      <w:r>
        <w:t>.</w:t>
      </w:r>
      <w:r w:rsidR="00822241">
        <w:t xml:space="preserve"> This will enhance students’ understanding of the world of work. </w:t>
      </w:r>
    </w:p>
    <w:p w14:paraId="399FDF9B" w14:textId="562C33F1" w:rsidR="00822241" w:rsidRPr="00DB533D" w:rsidRDefault="00822241" w:rsidP="009070CD">
      <w:pPr>
        <w:pStyle w:val="VCAAbullet"/>
      </w:pPr>
      <w:r>
        <w:t xml:space="preserve">Teacher could encourage </w:t>
      </w:r>
      <w:r w:rsidR="00CF64EF">
        <w:t xml:space="preserve">interested students to </w:t>
      </w:r>
      <w:r>
        <w:t>further investigat</w:t>
      </w:r>
      <w:r w:rsidR="00CF64EF">
        <w:t>e</w:t>
      </w:r>
      <w:r>
        <w:t xml:space="preserve"> pathway</w:t>
      </w:r>
      <w:r w:rsidR="00CF64EF">
        <w:t>s to small business ownership</w:t>
      </w:r>
      <w:r>
        <w:t>.</w:t>
      </w:r>
      <w:bookmarkStart w:id="1" w:name="_GoBack"/>
      <w:bookmarkEnd w:id="1"/>
    </w:p>
    <w:p w14:paraId="1FB1AEC5" w14:textId="23CAC45E" w:rsidR="008B1278" w:rsidRPr="00623CEC" w:rsidRDefault="00DB533D" w:rsidP="004F6DE0">
      <w:pPr>
        <w:pStyle w:val="VCAAHeading4"/>
      </w:pPr>
      <w:r>
        <w:t xml:space="preserve">Additional resources to help when adapting the learning activity </w:t>
      </w:r>
    </w:p>
    <w:p w14:paraId="3BF0C374" w14:textId="0D2F34E4" w:rsidR="004C7AD3" w:rsidRDefault="00822241" w:rsidP="009070CD">
      <w:pPr>
        <w:pStyle w:val="VCAAbullet"/>
      </w:pPr>
      <w:r w:rsidRPr="008D7D9D">
        <w:rPr>
          <w:i/>
          <w:iCs/>
        </w:rPr>
        <w:t>The Guardian</w:t>
      </w:r>
      <w:r>
        <w:t>, ‘</w:t>
      </w:r>
      <w:hyperlink r:id="rId12" w:history="1">
        <w:r w:rsidRPr="00822241">
          <w:rPr>
            <w:rStyle w:val="Hyperlink"/>
          </w:rPr>
          <w:t>Coles reverses plastic bag policy again in frustrating flip-flop</w:t>
        </w:r>
      </w:hyperlink>
      <w:r>
        <w:t>’</w:t>
      </w:r>
    </w:p>
    <w:p w14:paraId="1C9CF67B" w14:textId="4FFDE0AD" w:rsidR="00822241" w:rsidRDefault="00822241">
      <w:pPr>
        <w:pStyle w:val="VCAAbullet"/>
      </w:pPr>
      <w:r>
        <w:t>Coles, ‘</w:t>
      </w:r>
      <w:hyperlink r:id="rId13" w:history="1">
        <w:r w:rsidRPr="00822241">
          <w:rPr>
            <w:rStyle w:val="Hyperlink"/>
          </w:rPr>
          <w:t>Sustainable Environmental Practices</w:t>
        </w:r>
      </w:hyperlink>
      <w:r>
        <w:t>’</w:t>
      </w:r>
    </w:p>
    <w:p w14:paraId="7F755241" w14:textId="12C6EE43" w:rsidR="00157BB2" w:rsidRDefault="00822241">
      <w:pPr>
        <w:pStyle w:val="VCAAbullet"/>
      </w:pPr>
      <w:r>
        <w:t>B</w:t>
      </w:r>
      <w:r w:rsidR="00157BB2">
        <w:t>usiness Victoria</w:t>
      </w:r>
      <w:r>
        <w:t>,</w:t>
      </w:r>
      <w:r w:rsidR="00157BB2">
        <w:t xml:space="preserve"> </w:t>
      </w:r>
      <w:r>
        <w:t>‘</w:t>
      </w:r>
      <w:hyperlink r:id="rId14" w:history="1">
        <w:r w:rsidR="00157BB2" w:rsidRPr="00822241">
          <w:rPr>
            <w:rStyle w:val="Hyperlink"/>
          </w:rPr>
          <w:t>Case Studies</w:t>
        </w:r>
      </w:hyperlink>
      <w:r>
        <w:t>’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0E224A72" w14:textId="29F261F6" w:rsidR="008348A0" w:rsidRPr="003759AC" w:rsidRDefault="00F038B0" w:rsidP="008348A0">
      <w:pPr>
        <w:pStyle w:val="VCAAbody"/>
      </w:pPr>
      <w:r w:rsidRPr="00F038B0">
        <w:rPr>
          <w:lang w:val="en-AU"/>
        </w:rPr>
        <w:t>Know yourself</w:t>
      </w:r>
      <w:r w:rsidR="00D93D02">
        <w:rPr>
          <w:lang w:val="en-AU"/>
        </w:rPr>
        <w:t xml:space="preserve"> – </w:t>
      </w:r>
      <w:r>
        <w:rPr>
          <w:lang w:val="en-AU"/>
        </w:rPr>
        <w:t>s</w:t>
      </w:r>
      <w:r w:rsidR="008348A0" w:rsidRPr="008C0A84">
        <w:rPr>
          <w:lang w:val="en-AU"/>
        </w:rPr>
        <w:t xml:space="preserve">elf-development: </w:t>
      </w:r>
    </w:p>
    <w:p w14:paraId="7A36AD7C" w14:textId="022C0374" w:rsidR="00B97DDA" w:rsidRPr="00F038B0" w:rsidRDefault="00B97DDA" w:rsidP="008D7D9D">
      <w:pPr>
        <w:pStyle w:val="VCAAbullet"/>
      </w:pPr>
      <w:r w:rsidRPr="00F038B0">
        <w:t>Students will find out more about the life of an entrepreneur</w:t>
      </w:r>
      <w:r w:rsidR="00A148FC" w:rsidRPr="00F038B0">
        <w:t xml:space="preserve"> and</w:t>
      </w:r>
      <w:r w:rsidRPr="00F038B0">
        <w:t xml:space="preserve"> may experience some of the challenges and highlights of this life. </w:t>
      </w:r>
      <w:r w:rsidR="00822241" w:rsidRPr="00F038B0">
        <w:t>The activity develops</w:t>
      </w:r>
      <w:r w:rsidRPr="00F038B0">
        <w:t xml:space="preserve"> self-awareness in terms of whether this sort of experience would be fulfilling or challenging for the student, and </w:t>
      </w:r>
      <w:r w:rsidR="00822241" w:rsidRPr="00F038B0">
        <w:t>if they</w:t>
      </w:r>
      <w:r w:rsidRPr="00F038B0">
        <w:t xml:space="preserve"> investigate this career path further. </w:t>
      </w:r>
    </w:p>
    <w:p w14:paraId="7BCED029" w14:textId="6D356F0C" w:rsidR="008348A0" w:rsidRPr="00F038B0" w:rsidRDefault="00F038B0" w:rsidP="008348A0">
      <w:pPr>
        <w:pStyle w:val="VCAAbody"/>
        <w:rPr>
          <w:lang w:val="en-AU"/>
        </w:rPr>
      </w:pPr>
      <w:r w:rsidRPr="00F038B0">
        <w:rPr>
          <w:lang w:val="en-AU"/>
        </w:rPr>
        <w:t xml:space="preserve">Know </w:t>
      </w:r>
      <w:r w:rsidR="00BD7068">
        <w:rPr>
          <w:lang w:val="en-AU"/>
        </w:rPr>
        <w:t>your world</w:t>
      </w:r>
      <w:r w:rsidR="00D93D02">
        <w:rPr>
          <w:lang w:val="en-AU"/>
        </w:rPr>
        <w:t xml:space="preserve"> – </w:t>
      </w:r>
      <w:r>
        <w:rPr>
          <w:lang w:val="en-AU"/>
        </w:rPr>
        <w:t>c</w:t>
      </w:r>
      <w:r w:rsidR="008348A0" w:rsidRPr="00F038B0">
        <w:rPr>
          <w:lang w:val="en-AU"/>
        </w:rPr>
        <w:t xml:space="preserve">areer exploration: </w:t>
      </w:r>
    </w:p>
    <w:p w14:paraId="33FCA553" w14:textId="51F1061B" w:rsidR="00A148FC" w:rsidRPr="00F038B0" w:rsidRDefault="00A148FC" w:rsidP="00A148FC">
      <w:pPr>
        <w:pStyle w:val="VCAAbullet"/>
      </w:pPr>
      <w:r w:rsidRPr="00F038B0">
        <w:t xml:space="preserve">Asking </w:t>
      </w:r>
      <w:r w:rsidR="007C3E82">
        <w:t>a</w:t>
      </w:r>
      <w:r w:rsidRPr="00F038B0">
        <w:t xml:space="preserve"> guest speaker about their career pathway, and the different steps they took along the way, may provide students with the opportunity to see careers as a process or a pathway that can have many different intermediate steps before they arrive at their ideal job.</w:t>
      </w:r>
    </w:p>
    <w:p w14:paraId="498BD8F5" w14:textId="7BE01172" w:rsidR="00822241" w:rsidRPr="00F038B0" w:rsidRDefault="00A148FC" w:rsidP="009070CD">
      <w:pPr>
        <w:pStyle w:val="VCAAbullet"/>
      </w:pPr>
      <w:r w:rsidRPr="00F038B0">
        <w:t>Running</w:t>
      </w:r>
      <w:r w:rsidR="00822241" w:rsidRPr="00F038B0">
        <w:t>/planning</w:t>
      </w:r>
      <w:r w:rsidRPr="00F038B0">
        <w:t xml:space="preserve"> their own business for a day can allow students to experience work </w:t>
      </w:r>
      <w:r w:rsidR="007C3E82">
        <w:t>that</w:t>
      </w:r>
      <w:r w:rsidRPr="00F038B0">
        <w:t xml:space="preserve"> they might otherwise never have considered for their career</w:t>
      </w:r>
      <w:r w:rsidR="007C3E82">
        <w:t>s</w:t>
      </w:r>
      <w:r w:rsidRPr="00F038B0">
        <w:t xml:space="preserve">. </w:t>
      </w:r>
    </w:p>
    <w:p w14:paraId="5C6634E9" w14:textId="083738D4" w:rsidR="008348A0" w:rsidRPr="00F038B0" w:rsidRDefault="00A148FC" w:rsidP="009070CD">
      <w:pPr>
        <w:pStyle w:val="VCAAbullet"/>
      </w:pPr>
      <w:r w:rsidRPr="00F038B0">
        <w:t>Exposure to entrepreneurship is one of the important factors that fosters further entrepreneurship. This activity can broaden students’ understanding of career opportunities.</w:t>
      </w:r>
    </w:p>
    <w:p w14:paraId="5808C914" w14:textId="0DBE58FC" w:rsidR="008348A0" w:rsidRPr="00F038B0" w:rsidRDefault="006A4646" w:rsidP="008348A0">
      <w:pPr>
        <w:pStyle w:val="VCAAbody"/>
        <w:rPr>
          <w:lang w:val="en-AU"/>
        </w:rPr>
      </w:pPr>
      <w:r>
        <w:rPr>
          <w:lang w:val="en-AU"/>
        </w:rPr>
        <w:t>Manage</w:t>
      </w:r>
      <w:r w:rsidR="00F038B0" w:rsidRPr="00F038B0">
        <w:rPr>
          <w:lang w:val="en-AU"/>
        </w:rPr>
        <w:t xml:space="preserve"> </w:t>
      </w:r>
      <w:r w:rsidR="00BD7068">
        <w:rPr>
          <w:lang w:val="en-AU"/>
        </w:rPr>
        <w:t>your future</w:t>
      </w:r>
      <w:r w:rsidR="00D93D02">
        <w:rPr>
          <w:lang w:val="en-AU"/>
        </w:rPr>
        <w:t xml:space="preserve"> – </w:t>
      </w:r>
      <w:r w:rsidR="00F038B0">
        <w:rPr>
          <w:lang w:val="en-AU"/>
        </w:rPr>
        <w:t>be proactive</w:t>
      </w:r>
      <w:r w:rsidR="008348A0" w:rsidRPr="00F038B0">
        <w:rPr>
          <w:lang w:val="en-AU"/>
        </w:rPr>
        <w:t xml:space="preserve">: </w:t>
      </w:r>
    </w:p>
    <w:p w14:paraId="5B2E50AC" w14:textId="6E15B2D0" w:rsidR="008348A0" w:rsidRPr="00F038B0" w:rsidRDefault="00A148FC" w:rsidP="009070CD">
      <w:pPr>
        <w:pStyle w:val="VCAAbullet"/>
      </w:pPr>
      <w:r w:rsidRPr="00F038B0">
        <w:t>Running, or planning, their own business requires students to demonstrate a range of employability skills. Creating a business plan and conducting a cost-benefit analysis requires planning and organisation, and self-management skills. Marketing the business successfully requires communication skills. Running the business on the day might require communication and interpersonal skills.</w:t>
      </w:r>
    </w:p>
    <w:p w14:paraId="5DD6FFBA" w14:textId="5E0A3C05" w:rsidR="00F01253" w:rsidRPr="00F038B0" w:rsidRDefault="00A148FC" w:rsidP="003759AC">
      <w:pPr>
        <w:pStyle w:val="VCAAbullet"/>
      </w:pPr>
      <w:r w:rsidRPr="00F038B0">
        <w:t>Students can reflect on additional skills they have learned as part of this task, especially some of the employability skills</w:t>
      </w:r>
      <w:r w:rsidR="007C3E82">
        <w:t>,</w:t>
      </w:r>
      <w:r w:rsidRPr="00F038B0">
        <w:t xml:space="preserve"> such as communication skills and use them as examples in appropriate record-keeping places such as an e-portfolio or a r</w:t>
      </w:r>
      <w:r w:rsidR="00F038B0">
        <w:t>é</w:t>
      </w:r>
      <w:r w:rsidRPr="00F038B0">
        <w:t>sum</w:t>
      </w:r>
      <w:r w:rsidR="00F038B0">
        <w:t>é</w:t>
      </w:r>
      <w:r w:rsidRPr="00F038B0">
        <w:t xml:space="preserve">. </w:t>
      </w:r>
    </w:p>
    <w:sectPr w:rsidR="00F01253" w:rsidRPr="00F038B0" w:rsidSect="00B230D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CF1E1B" w:rsidRDefault="00CF1E1B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CF1E1B" w:rsidRDefault="00CF1E1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CF1E1B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CF1E1B" w:rsidRPr="00D06414" w:rsidRDefault="00CF1E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CF1E1B" w:rsidRPr="00D06414" w:rsidRDefault="00CF1E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D285046" w:rsidR="00CF1E1B" w:rsidRPr="00D06414" w:rsidRDefault="00CF1E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CF64E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CF1E1B" w:rsidRPr="00D06414" w:rsidRDefault="00CF1E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CF1E1B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CF1E1B" w:rsidRPr="00D06414" w:rsidRDefault="00CF1E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CF1E1B" w:rsidRPr="00D06414" w:rsidRDefault="00CF1E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CF1E1B" w:rsidRPr="00D06414" w:rsidRDefault="00CF1E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CF1E1B" w:rsidRPr="00D06414" w:rsidRDefault="00CF1E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CF1E1B" w:rsidRDefault="00CF1E1B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CF1E1B" w:rsidRDefault="00CF1E1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15C6BFDF" w:rsidR="00CF1E1B" w:rsidRPr="0038622E" w:rsidRDefault="00CF1E1B" w:rsidP="0038622E">
    <w:pPr>
      <w:pStyle w:val="VCAAbody"/>
      <w:rPr>
        <w:color w:val="0F7EB4"/>
      </w:rPr>
    </w:pPr>
    <w:r>
      <w:t>Embedding career education in the Victorian Curriculum F–10 – Economics and Business, Levels 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CF1E1B" w:rsidRPr="009370BC" w:rsidRDefault="00CF1E1B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1CA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620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C47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66B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52C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1E3C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4A94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F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C8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987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7EB20272"/>
    <w:lvl w:ilvl="0" w:tplc="1E2CFF7C">
      <w:start w:val="1"/>
      <w:numFmt w:val="bullet"/>
      <w:pStyle w:val="VCAA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3048"/>
    <w:rsid w:val="0005780E"/>
    <w:rsid w:val="00065CC6"/>
    <w:rsid w:val="00072AF1"/>
    <w:rsid w:val="00086CFC"/>
    <w:rsid w:val="00097F58"/>
    <w:rsid w:val="000A2886"/>
    <w:rsid w:val="000A71F7"/>
    <w:rsid w:val="000B152F"/>
    <w:rsid w:val="000C7D73"/>
    <w:rsid w:val="000F09E4"/>
    <w:rsid w:val="000F16FD"/>
    <w:rsid w:val="000F5AAF"/>
    <w:rsid w:val="0010608C"/>
    <w:rsid w:val="0012374D"/>
    <w:rsid w:val="00143520"/>
    <w:rsid w:val="00153AD2"/>
    <w:rsid w:val="00155F13"/>
    <w:rsid w:val="00157BB2"/>
    <w:rsid w:val="001779EA"/>
    <w:rsid w:val="001926FE"/>
    <w:rsid w:val="001A39A9"/>
    <w:rsid w:val="001D3246"/>
    <w:rsid w:val="001F5D88"/>
    <w:rsid w:val="00224379"/>
    <w:rsid w:val="002279BA"/>
    <w:rsid w:val="002329F3"/>
    <w:rsid w:val="00243F0D"/>
    <w:rsid w:val="00254888"/>
    <w:rsid w:val="00255852"/>
    <w:rsid w:val="00260767"/>
    <w:rsid w:val="002647BB"/>
    <w:rsid w:val="002754C1"/>
    <w:rsid w:val="002841C8"/>
    <w:rsid w:val="0028516B"/>
    <w:rsid w:val="002B103A"/>
    <w:rsid w:val="002B240D"/>
    <w:rsid w:val="002C6F90"/>
    <w:rsid w:val="002E4FB5"/>
    <w:rsid w:val="002F641B"/>
    <w:rsid w:val="00302FB8"/>
    <w:rsid w:val="003031F6"/>
    <w:rsid w:val="00304EA1"/>
    <w:rsid w:val="00314D81"/>
    <w:rsid w:val="00322FC6"/>
    <w:rsid w:val="0035293F"/>
    <w:rsid w:val="003759AC"/>
    <w:rsid w:val="0038622E"/>
    <w:rsid w:val="00391986"/>
    <w:rsid w:val="00392864"/>
    <w:rsid w:val="003A00B4"/>
    <w:rsid w:val="003C394F"/>
    <w:rsid w:val="003C5E71"/>
    <w:rsid w:val="003E3E79"/>
    <w:rsid w:val="00411D26"/>
    <w:rsid w:val="00417AA3"/>
    <w:rsid w:val="00421DB1"/>
    <w:rsid w:val="00425DFE"/>
    <w:rsid w:val="00425FD1"/>
    <w:rsid w:val="00430366"/>
    <w:rsid w:val="00434EDB"/>
    <w:rsid w:val="00440B32"/>
    <w:rsid w:val="00457521"/>
    <w:rsid w:val="0046078D"/>
    <w:rsid w:val="0046169B"/>
    <w:rsid w:val="00495C80"/>
    <w:rsid w:val="00496FF5"/>
    <w:rsid w:val="004A2ED8"/>
    <w:rsid w:val="004C7AD3"/>
    <w:rsid w:val="004D70CD"/>
    <w:rsid w:val="004F0CE9"/>
    <w:rsid w:val="004F5BDA"/>
    <w:rsid w:val="004F6DE0"/>
    <w:rsid w:val="0051182E"/>
    <w:rsid w:val="0051631E"/>
    <w:rsid w:val="00523E64"/>
    <w:rsid w:val="00537A1F"/>
    <w:rsid w:val="00563E1D"/>
    <w:rsid w:val="00566029"/>
    <w:rsid w:val="00567FD3"/>
    <w:rsid w:val="005832F9"/>
    <w:rsid w:val="005923CB"/>
    <w:rsid w:val="005B391B"/>
    <w:rsid w:val="005C231B"/>
    <w:rsid w:val="005D3D78"/>
    <w:rsid w:val="005D7236"/>
    <w:rsid w:val="005E2EF0"/>
    <w:rsid w:val="005F4092"/>
    <w:rsid w:val="00610518"/>
    <w:rsid w:val="006230A4"/>
    <w:rsid w:val="00623CEC"/>
    <w:rsid w:val="0068471E"/>
    <w:rsid w:val="00684F98"/>
    <w:rsid w:val="00693FFD"/>
    <w:rsid w:val="006A4646"/>
    <w:rsid w:val="006C380A"/>
    <w:rsid w:val="006D2159"/>
    <w:rsid w:val="006F787C"/>
    <w:rsid w:val="00702636"/>
    <w:rsid w:val="00724507"/>
    <w:rsid w:val="007623B9"/>
    <w:rsid w:val="00773E6C"/>
    <w:rsid w:val="00781FB1"/>
    <w:rsid w:val="007A0E4B"/>
    <w:rsid w:val="007C3E82"/>
    <w:rsid w:val="007D1B6D"/>
    <w:rsid w:val="007E2B79"/>
    <w:rsid w:val="007E7D1F"/>
    <w:rsid w:val="00813C37"/>
    <w:rsid w:val="008154B5"/>
    <w:rsid w:val="00822241"/>
    <w:rsid w:val="00823962"/>
    <w:rsid w:val="008348A0"/>
    <w:rsid w:val="008410D0"/>
    <w:rsid w:val="00852719"/>
    <w:rsid w:val="00860115"/>
    <w:rsid w:val="0088783C"/>
    <w:rsid w:val="008B1278"/>
    <w:rsid w:val="008C0A84"/>
    <w:rsid w:val="008D0ABF"/>
    <w:rsid w:val="008D57CA"/>
    <w:rsid w:val="008D7D9D"/>
    <w:rsid w:val="008E1F30"/>
    <w:rsid w:val="00905484"/>
    <w:rsid w:val="009070CD"/>
    <w:rsid w:val="009370BC"/>
    <w:rsid w:val="009423B1"/>
    <w:rsid w:val="00970580"/>
    <w:rsid w:val="0098739B"/>
    <w:rsid w:val="009B61E5"/>
    <w:rsid w:val="009D1E89"/>
    <w:rsid w:val="009E5707"/>
    <w:rsid w:val="00A13223"/>
    <w:rsid w:val="00A148FC"/>
    <w:rsid w:val="00A17661"/>
    <w:rsid w:val="00A24596"/>
    <w:rsid w:val="00A24B2D"/>
    <w:rsid w:val="00A27DCD"/>
    <w:rsid w:val="00A40966"/>
    <w:rsid w:val="00A50E81"/>
    <w:rsid w:val="00A6188D"/>
    <w:rsid w:val="00A757FE"/>
    <w:rsid w:val="00A921E0"/>
    <w:rsid w:val="00A922F4"/>
    <w:rsid w:val="00AD05FA"/>
    <w:rsid w:val="00AD59D5"/>
    <w:rsid w:val="00AD6643"/>
    <w:rsid w:val="00AE5526"/>
    <w:rsid w:val="00AE5C41"/>
    <w:rsid w:val="00AF051B"/>
    <w:rsid w:val="00B01578"/>
    <w:rsid w:val="00B0738F"/>
    <w:rsid w:val="00B13D3B"/>
    <w:rsid w:val="00B15AF2"/>
    <w:rsid w:val="00B230DB"/>
    <w:rsid w:val="00B26601"/>
    <w:rsid w:val="00B30E01"/>
    <w:rsid w:val="00B41951"/>
    <w:rsid w:val="00B51FA6"/>
    <w:rsid w:val="00B53229"/>
    <w:rsid w:val="00B62480"/>
    <w:rsid w:val="00B72B58"/>
    <w:rsid w:val="00B74D78"/>
    <w:rsid w:val="00B81B70"/>
    <w:rsid w:val="00B97DDA"/>
    <w:rsid w:val="00BB3BAB"/>
    <w:rsid w:val="00BD0724"/>
    <w:rsid w:val="00BD2B91"/>
    <w:rsid w:val="00BD7068"/>
    <w:rsid w:val="00BE5521"/>
    <w:rsid w:val="00BF6C23"/>
    <w:rsid w:val="00C2005D"/>
    <w:rsid w:val="00C21FAA"/>
    <w:rsid w:val="00C53263"/>
    <w:rsid w:val="00C6415E"/>
    <w:rsid w:val="00C75F1D"/>
    <w:rsid w:val="00C94FBE"/>
    <w:rsid w:val="00C95156"/>
    <w:rsid w:val="00CA0DC2"/>
    <w:rsid w:val="00CB68E8"/>
    <w:rsid w:val="00CF1E1B"/>
    <w:rsid w:val="00CF64EF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93D02"/>
    <w:rsid w:val="00DB533D"/>
    <w:rsid w:val="00DE1909"/>
    <w:rsid w:val="00DE51DB"/>
    <w:rsid w:val="00E23F1D"/>
    <w:rsid w:val="00E30E05"/>
    <w:rsid w:val="00E36361"/>
    <w:rsid w:val="00E53A29"/>
    <w:rsid w:val="00E55AE9"/>
    <w:rsid w:val="00E56D1D"/>
    <w:rsid w:val="00E9592C"/>
    <w:rsid w:val="00EA2830"/>
    <w:rsid w:val="00EB0C84"/>
    <w:rsid w:val="00EB13D9"/>
    <w:rsid w:val="00EB433F"/>
    <w:rsid w:val="00EF1E25"/>
    <w:rsid w:val="00F01253"/>
    <w:rsid w:val="00F038B0"/>
    <w:rsid w:val="00F17FDE"/>
    <w:rsid w:val="00F40D53"/>
    <w:rsid w:val="00F4525C"/>
    <w:rsid w:val="00F50D86"/>
    <w:rsid w:val="00F6610F"/>
    <w:rsid w:val="00F804D3"/>
    <w:rsid w:val="00F91CA8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E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9070CD"/>
    <w:pPr>
      <w:numPr>
        <w:numId w:val="22"/>
      </w:numPr>
      <w:tabs>
        <w:tab w:val="left" w:pos="425"/>
      </w:tabs>
      <w:spacing w:before="60" w:after="60"/>
      <w:contextualSpacing/>
    </w:pPr>
    <w:rPr>
      <w:rFonts w:eastAsia="Times New Roman"/>
      <w:color w:val="auto"/>
      <w:kern w:val="22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3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231B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02257017/Documents/EDIT%202%20-%20Batch%20A/o%09https:/www.coles.com.au/corporate-responsibility/sustainability/environment/bag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02257017/Documents/EDIT%202%20-%20Batch%20A/o%09https:/www.theguardian.com/business/2018/aug/02/coles-reverses-plastic-bag-policy-again-in-frustrating-flip-flo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EBE02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02257017/Documents/EDIT%202%20-%20Batch%20A/o%09https:/www.business.vic.gov.au/case-studi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A3F26-9B73-4FCA-9B67-5D527D5127F1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A15FFE-3727-4D9B-91D5-DDA15FCA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careers education in the Victorian Curriculum F–10</vt:lpstr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careers education in the Victorian Curriculum F–10</dc:title>
  <dc:creator>VCAA</dc:creator>
  <cp:keywords>career education, curriculum resources, economics and business</cp:keywords>
  <cp:lastModifiedBy>Witt, Kylie I</cp:lastModifiedBy>
  <cp:revision>2</cp:revision>
  <cp:lastPrinted>2020-03-04T04:43:00Z</cp:lastPrinted>
  <dcterms:created xsi:type="dcterms:W3CDTF">2020-06-25T13:02:00Z</dcterms:created>
  <dcterms:modified xsi:type="dcterms:W3CDTF">2020-06-29T07:28:00Z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