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7320D2AD" w:rsidR="00086CFC" w:rsidRDefault="00C2005D" w:rsidP="007E7D1F">
      <w:pPr>
        <w:pStyle w:val="VCAAHeading1"/>
        <w:spacing w:before="360"/>
      </w:pPr>
      <w:r>
        <w:t>E</w:t>
      </w:r>
      <w:r w:rsidR="00E56D1D">
        <w:t>m</w:t>
      </w:r>
      <w:r w:rsidR="007E7D1F">
        <w:t xml:space="preserve">bedding </w:t>
      </w:r>
      <w:r w:rsidR="00A13114">
        <w:t>career education</w:t>
      </w:r>
      <w:r w:rsidR="007E7D1F">
        <w:t xml:space="preserve"> in </w:t>
      </w:r>
      <w:r w:rsidR="00E56D1D">
        <w:t>the Victorian Curriculum F–10</w:t>
      </w:r>
      <w:r w:rsidR="00086CFC">
        <w:t xml:space="preserve"> </w:t>
      </w:r>
    </w:p>
    <w:p w14:paraId="309AA2D5" w14:textId="0CAB856C" w:rsidR="004F6DE0" w:rsidRPr="008C0A84" w:rsidRDefault="008C2FD8" w:rsidP="004F6DE0">
      <w:pPr>
        <w:pStyle w:val="VCAAHeading2"/>
        <w:rPr>
          <w:lang w:val="en-AU"/>
        </w:rPr>
      </w:pPr>
      <w:bookmarkStart w:id="0" w:name="TemplateOverview"/>
      <w:bookmarkEnd w:id="0"/>
      <w:r w:rsidRPr="008C2FD8">
        <w:rPr>
          <w:lang w:val="en-AU"/>
        </w:rPr>
        <w:t>Ethical</w:t>
      </w:r>
      <w:r w:rsidR="001E2722" w:rsidRPr="008C2FD8">
        <w:rPr>
          <w:lang w:val="en-AU"/>
        </w:rPr>
        <w:t xml:space="preserve"> Capability</w:t>
      </w:r>
      <w:r w:rsidR="006F58F8" w:rsidRPr="008C2FD8">
        <w:rPr>
          <w:lang w:val="en-AU"/>
        </w:rPr>
        <w:t xml:space="preserve">, Levels </w:t>
      </w:r>
      <w:r w:rsidR="006C14E1">
        <w:rPr>
          <w:lang w:val="en-AU"/>
        </w:rPr>
        <w:t>F</w:t>
      </w:r>
      <w:r w:rsidR="002C65E3">
        <w:rPr>
          <w:lang w:val="en-AU"/>
        </w:rPr>
        <w:t>–</w:t>
      </w:r>
      <w:r w:rsidR="006C14E1">
        <w:rPr>
          <w:lang w:val="en-AU"/>
        </w:rPr>
        <w:t>2</w:t>
      </w:r>
    </w:p>
    <w:p w14:paraId="2E354ED1" w14:textId="2B2A37FC"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13114">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DB2776C" w:rsidR="008B1278" w:rsidRPr="008C0A84" w:rsidRDefault="008B1278" w:rsidP="00B51FA6">
      <w:pPr>
        <w:pStyle w:val="VCAAbody-withlargetabandhangingindent"/>
        <w:spacing w:before="360"/>
      </w:pPr>
      <w:r w:rsidRPr="008C0A84">
        <w:rPr>
          <w:b/>
        </w:rPr>
        <w:t>Curriculum area and levels:</w:t>
      </w:r>
      <w:r w:rsidRPr="008C0A84">
        <w:tab/>
      </w:r>
      <w:r w:rsidR="008C2FD8" w:rsidRPr="008C2FD8">
        <w:t>Ethical</w:t>
      </w:r>
      <w:r w:rsidR="006E4402" w:rsidRPr="008C2FD8">
        <w:t xml:space="preserve"> Capability</w:t>
      </w:r>
      <w:r w:rsidRPr="008C2FD8">
        <w:t xml:space="preserve">, Levels </w:t>
      </w:r>
      <w:r w:rsidR="006C14E1">
        <w:t>F</w:t>
      </w:r>
      <w:r w:rsidR="002C65E3">
        <w:t>–</w:t>
      </w:r>
      <w:r w:rsidR="006C14E1">
        <w:t>2</w:t>
      </w:r>
    </w:p>
    <w:p w14:paraId="1FB5B60B" w14:textId="6145C1A3"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1F3F12" w:rsidRPr="001F3F12">
        <w:t>Explore the effects that personal feelings can have on how people behave in situations where ethical issues are involved (</w:t>
      </w:r>
      <w:hyperlink r:id="rId11" w:history="1">
        <w:r w:rsidR="001F3F12" w:rsidRPr="002C65E3">
          <w:rPr>
            <w:rStyle w:val="Hyperlink"/>
          </w:rPr>
          <w:t>VCECD003</w:t>
        </w:r>
      </w:hyperlink>
      <w:r w:rsidR="001F3F12" w:rsidRPr="001F3F12">
        <w:t>)</w:t>
      </w:r>
    </w:p>
    <w:p w14:paraId="36A2C730" w14:textId="7A22BDD2" w:rsidR="007E7D1F" w:rsidRPr="006C14E1" w:rsidRDefault="00B51FA6" w:rsidP="006C14E1">
      <w:pPr>
        <w:pStyle w:val="VCAAbody-withlargetabandhangingindent"/>
      </w:pPr>
      <w:r w:rsidRPr="008C0A84">
        <w:rPr>
          <w:b/>
        </w:rPr>
        <w:t>Existing a</w:t>
      </w:r>
      <w:r w:rsidR="00254888" w:rsidRPr="008C0A84">
        <w:rPr>
          <w:b/>
        </w:rPr>
        <w:t>ctivity</w:t>
      </w:r>
      <w:r w:rsidR="00097F58">
        <w:rPr>
          <w:b/>
        </w:rPr>
        <w:t>:</w:t>
      </w:r>
      <w:r w:rsidR="00254888" w:rsidRPr="008C0A84">
        <w:tab/>
      </w:r>
      <w:r w:rsidR="00727820">
        <w:t>E</w:t>
      </w:r>
      <w:r w:rsidR="00E771C5">
        <w:t>xplor</w:t>
      </w:r>
      <w:r w:rsidR="00727820">
        <w:t>ing</w:t>
      </w:r>
      <w:r w:rsidR="00E771C5">
        <w:t xml:space="preserve"> the personal feelings</w:t>
      </w:r>
      <w:r w:rsidR="00727820">
        <w:t xml:space="preserve"> and decision-making</w:t>
      </w:r>
      <w:r w:rsidR="00E771C5">
        <w:t xml:space="preserve"> of characters who are facing a shared ethical issue.</w:t>
      </w:r>
    </w:p>
    <w:p w14:paraId="2364A01C" w14:textId="1626F799" w:rsidR="00421DB1" w:rsidRPr="008C0A84" w:rsidRDefault="00421DB1" w:rsidP="00B51FA6">
      <w:pPr>
        <w:pStyle w:val="VCAAbody-withlargetabandhangingindent"/>
      </w:pPr>
      <w:r w:rsidRPr="00D8202B">
        <w:rPr>
          <w:b/>
          <w:bCs/>
        </w:rPr>
        <w:t>Summary of adaptation, change, addition:</w:t>
      </w:r>
      <w:r>
        <w:tab/>
      </w:r>
      <w:r w:rsidR="00727820">
        <w:t>I</w:t>
      </w:r>
      <w:r w:rsidR="0002379A">
        <w:t xml:space="preserve">dentifying </w:t>
      </w:r>
      <w:r w:rsidR="00161E19">
        <w:t>personal feelings</w:t>
      </w:r>
      <w:r w:rsidR="0002379A">
        <w:t xml:space="preserve"> and expressing individualism</w:t>
      </w:r>
      <w:r w:rsidR="00727820">
        <w:t xml:space="preserve"> to e</w:t>
      </w:r>
      <w:r w:rsidR="0002379A">
        <w:t>xplore a variety of jobs</w:t>
      </w:r>
      <w:bookmarkStart w:id="1" w:name="_GoBack"/>
      <w:bookmarkEnd w:id="1"/>
      <w:r w:rsidR="00051B45">
        <w:t xml:space="preserve"> and how they can connect with personal preferences.</w:t>
      </w:r>
    </w:p>
    <w:p w14:paraId="65DFB73F" w14:textId="441743A8"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A13114">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57"/>
        <w:gridCol w:w="4932"/>
      </w:tblGrid>
      <w:tr w:rsidR="00254888" w:rsidRPr="008C0A84" w14:paraId="47FFE019" w14:textId="77777777" w:rsidTr="00625825">
        <w:trPr>
          <w:cnfStyle w:val="100000000000" w:firstRow="1" w:lastRow="0" w:firstColumn="0" w:lastColumn="0" w:oddVBand="0" w:evenVBand="0" w:oddHBand="0" w:evenHBand="0" w:firstRowFirstColumn="0" w:firstRowLastColumn="0" w:lastRowFirstColumn="0" w:lastRowLastColumn="0"/>
        </w:trPr>
        <w:tc>
          <w:tcPr>
            <w:tcW w:w="495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3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625825">
        <w:tc>
          <w:tcPr>
            <w:tcW w:w="4957" w:type="dxa"/>
          </w:tcPr>
          <w:p w14:paraId="76C37E99" w14:textId="5A22E2F5" w:rsidR="001F3F12" w:rsidRDefault="0061391D" w:rsidP="00551388">
            <w:pPr>
              <w:pStyle w:val="VCAAtablecondensed"/>
              <w:rPr>
                <w:lang w:val="en-AU"/>
              </w:rPr>
            </w:pPr>
            <w:r>
              <w:rPr>
                <w:lang w:val="en-AU"/>
              </w:rPr>
              <w:t>Teacher reads</w:t>
            </w:r>
            <w:r w:rsidR="00123BB7">
              <w:rPr>
                <w:lang w:val="en-AU"/>
              </w:rPr>
              <w:t xml:space="preserve"> </w:t>
            </w:r>
            <w:r w:rsidR="00217AE3" w:rsidRPr="00D8202B">
              <w:rPr>
                <w:i/>
                <w:iCs/>
                <w:lang w:val="en-AU"/>
              </w:rPr>
              <w:t>The Big Orange Splot</w:t>
            </w:r>
            <w:r w:rsidR="00123BB7">
              <w:rPr>
                <w:lang w:val="en-AU"/>
              </w:rPr>
              <w:t xml:space="preserve"> by </w:t>
            </w:r>
            <w:r w:rsidR="00217AE3">
              <w:rPr>
                <w:lang w:val="en-AU"/>
              </w:rPr>
              <w:t>Daniel Pinkwater</w:t>
            </w:r>
            <w:r>
              <w:rPr>
                <w:lang w:val="en-AU"/>
              </w:rPr>
              <w:t xml:space="preserve"> to the class. Students </w:t>
            </w:r>
            <w:r w:rsidR="000C1507">
              <w:rPr>
                <w:lang w:val="en-AU"/>
              </w:rPr>
              <w:t xml:space="preserve">respond to ethical issues evident in the text. </w:t>
            </w:r>
            <w:r>
              <w:rPr>
                <w:lang w:val="en-AU"/>
              </w:rPr>
              <w:t>Teacher can prompt students using questions such as:</w:t>
            </w:r>
          </w:p>
          <w:p w14:paraId="79EAD445" w14:textId="7EB6BA50" w:rsidR="0099756B" w:rsidRPr="001F3F12" w:rsidRDefault="0099756B" w:rsidP="00D8202B">
            <w:pPr>
              <w:pStyle w:val="VCAAtablecondensedbullet"/>
            </w:pPr>
            <w:r>
              <w:t xml:space="preserve">How </w:t>
            </w:r>
            <w:r w:rsidR="00F16E67">
              <w:t xml:space="preserve">do you think </w:t>
            </w:r>
            <w:r w:rsidR="00B64F41">
              <w:t>Mr</w:t>
            </w:r>
            <w:r w:rsidR="00F16E67">
              <w:t xml:space="preserve"> Plumbean fel</w:t>
            </w:r>
            <w:r>
              <w:t>t when people in his street told him they did not like his house?</w:t>
            </w:r>
          </w:p>
          <w:p w14:paraId="77D86FA2" w14:textId="43169064" w:rsidR="00123BB7" w:rsidRDefault="000258B2" w:rsidP="00D8202B">
            <w:pPr>
              <w:pStyle w:val="VCAAtablecondensedbullet"/>
            </w:pPr>
            <w:r>
              <w:t xml:space="preserve">Was it okay for </w:t>
            </w:r>
            <w:r w:rsidR="00B64F41">
              <w:t>Mr</w:t>
            </w:r>
            <w:r>
              <w:t xml:space="preserve"> Plumbean to paint his house without permission from his neighbours? How might have they </w:t>
            </w:r>
            <w:r w:rsidR="002F7150">
              <w:t xml:space="preserve">have </w:t>
            </w:r>
            <w:r>
              <w:t>felt seeing his house change so dramatically?</w:t>
            </w:r>
          </w:p>
          <w:p w14:paraId="3B5DD5ED" w14:textId="77777777" w:rsidR="00D8202B" w:rsidRDefault="000258B2" w:rsidP="00D8202B">
            <w:pPr>
              <w:pStyle w:val="VCAAtablecondensedbullet"/>
            </w:pPr>
            <w:r>
              <w:t xml:space="preserve">How might </w:t>
            </w:r>
            <w:r w:rsidR="00B64F41">
              <w:t>Mr</w:t>
            </w:r>
            <w:r>
              <w:t xml:space="preserve"> Plumbean </w:t>
            </w:r>
            <w:r w:rsidR="0061391D">
              <w:t xml:space="preserve">have </w:t>
            </w:r>
            <w:r>
              <w:t xml:space="preserve">been feeling as he continued to decorate his house </w:t>
            </w:r>
            <w:r w:rsidR="0061391D">
              <w:t xml:space="preserve">while </w:t>
            </w:r>
            <w:r>
              <w:t>more and more people voiced their disagreement?</w:t>
            </w:r>
            <w:r w:rsidR="0061391D">
              <w:t xml:space="preserve"> </w:t>
            </w:r>
          </w:p>
          <w:p w14:paraId="299D2FAB" w14:textId="0703E466" w:rsidR="000258B2" w:rsidRDefault="0061391D" w:rsidP="00D8202B">
            <w:pPr>
              <w:pStyle w:val="VCAAtablecondensedbullet"/>
            </w:pPr>
            <w:r>
              <w:t>How do you think the feelings of the characters changed the way they acted?</w:t>
            </w:r>
          </w:p>
          <w:p w14:paraId="68AF30FF" w14:textId="4DE8E027" w:rsidR="000258B2" w:rsidRDefault="000258B2" w:rsidP="00D8202B">
            <w:pPr>
              <w:pStyle w:val="VCAAtablecondensedbullet"/>
            </w:pPr>
            <w:r>
              <w:t xml:space="preserve">Was it okay for the neighbours to request </w:t>
            </w:r>
            <w:r w:rsidR="00B64F41">
              <w:t>Mr</w:t>
            </w:r>
            <w:r>
              <w:t xml:space="preserve"> Plumbean return hi</w:t>
            </w:r>
            <w:r w:rsidR="001D67B4">
              <w:t>s house to its original colour so it</w:t>
            </w:r>
            <w:r>
              <w:t xml:space="preserve"> could be like all other houses in the street?</w:t>
            </w:r>
          </w:p>
          <w:p w14:paraId="77834EC2" w14:textId="79EC214A" w:rsidR="000258B2" w:rsidRDefault="000258B2" w:rsidP="00D8202B">
            <w:pPr>
              <w:pStyle w:val="VCAAtablecondensedbullet"/>
            </w:pPr>
            <w:r>
              <w:lastRenderedPageBreak/>
              <w:t xml:space="preserve">Why did each neighbour change how they felt about </w:t>
            </w:r>
            <w:r w:rsidR="00B64F41">
              <w:t>Mr</w:t>
            </w:r>
            <w:r>
              <w:t xml:space="preserve"> Plumbean’s house?</w:t>
            </w:r>
          </w:p>
          <w:p w14:paraId="46A85701" w14:textId="4FD34E2C" w:rsidR="000258B2" w:rsidRPr="001F3F12" w:rsidRDefault="000258B2" w:rsidP="00D8202B">
            <w:pPr>
              <w:pStyle w:val="VCAAtablecondensedbullet"/>
            </w:pPr>
            <w:r>
              <w:t xml:space="preserve">Was it okay for each house to be original instead of all the same? </w:t>
            </w:r>
          </w:p>
        </w:tc>
        <w:tc>
          <w:tcPr>
            <w:tcW w:w="4932" w:type="dxa"/>
          </w:tcPr>
          <w:p w14:paraId="53AB73BD" w14:textId="2BE35592" w:rsidR="002F7150" w:rsidRDefault="002F7150" w:rsidP="00B51FA6">
            <w:pPr>
              <w:pStyle w:val="VCAAtablecondensed"/>
              <w:rPr>
                <w:lang w:val="en-AU"/>
              </w:rPr>
            </w:pPr>
            <w:r>
              <w:rPr>
                <w:lang w:val="en-AU"/>
              </w:rPr>
              <w:lastRenderedPageBreak/>
              <w:t>Teacher asks students to list the jobs they know. Teacher writes the list on the board, and helps students to broaden their awareness of jobs available, and that most jobs are not restricted to any one type of person (See ‘Inspiring the future – redraw the balance’ video in Additional resources). Students discuss what they know about the jobs on the list</w:t>
            </w:r>
            <w:r w:rsidR="00983D7B">
              <w:rPr>
                <w:lang w:val="en-AU"/>
              </w:rPr>
              <w:t>, including the things people do in those jobs and why.</w:t>
            </w:r>
          </w:p>
          <w:p w14:paraId="37DAE3F0" w14:textId="6EC76F10" w:rsidR="00F9750C" w:rsidRDefault="0061391D" w:rsidP="00B51FA6">
            <w:pPr>
              <w:pStyle w:val="VCAAtablecondensed"/>
              <w:rPr>
                <w:lang w:val="en-AU"/>
              </w:rPr>
            </w:pPr>
            <w:r>
              <w:rPr>
                <w:lang w:val="en-AU"/>
              </w:rPr>
              <w:t>T</w:t>
            </w:r>
            <w:r w:rsidR="00B64F41">
              <w:rPr>
                <w:lang w:val="en-AU"/>
              </w:rPr>
              <w:t>eacher</w:t>
            </w:r>
            <w:r w:rsidR="00C927B9">
              <w:rPr>
                <w:lang w:val="en-AU"/>
              </w:rPr>
              <w:t xml:space="preserve"> asks,</w:t>
            </w:r>
            <w:r w:rsidR="00B64F41">
              <w:rPr>
                <w:lang w:val="en-AU"/>
              </w:rPr>
              <w:t xml:space="preserve"> </w:t>
            </w:r>
            <w:r>
              <w:rPr>
                <w:lang w:val="en-AU"/>
              </w:rPr>
              <w:t>‘</w:t>
            </w:r>
            <w:r w:rsidR="00B64F41">
              <w:rPr>
                <w:lang w:val="en-AU"/>
              </w:rPr>
              <w:t>W</w:t>
            </w:r>
            <w:r w:rsidR="009F2662">
              <w:rPr>
                <w:lang w:val="en-AU"/>
              </w:rPr>
              <w:t xml:space="preserve">hat </w:t>
            </w:r>
            <w:r>
              <w:rPr>
                <w:lang w:val="en-AU"/>
              </w:rPr>
              <w:t xml:space="preserve">job </w:t>
            </w:r>
            <w:r w:rsidR="002F7150">
              <w:rPr>
                <w:lang w:val="en-AU"/>
              </w:rPr>
              <w:t xml:space="preserve">might </w:t>
            </w:r>
            <w:r w:rsidR="009F2662">
              <w:rPr>
                <w:lang w:val="en-AU"/>
              </w:rPr>
              <w:t xml:space="preserve">you like to </w:t>
            </w:r>
            <w:r>
              <w:rPr>
                <w:lang w:val="en-AU"/>
              </w:rPr>
              <w:t xml:space="preserve">have </w:t>
            </w:r>
            <w:r w:rsidR="009F2662">
              <w:rPr>
                <w:lang w:val="en-AU"/>
              </w:rPr>
              <w:t>when you are older?</w:t>
            </w:r>
            <w:r>
              <w:rPr>
                <w:lang w:val="en-AU"/>
              </w:rPr>
              <w:t>’</w:t>
            </w:r>
            <w:r w:rsidR="009F2662">
              <w:rPr>
                <w:lang w:val="en-AU"/>
              </w:rPr>
              <w:t xml:space="preserve"> </w:t>
            </w:r>
          </w:p>
          <w:p w14:paraId="4CBC53CC" w14:textId="73C0CD8E" w:rsidR="00457521" w:rsidRDefault="009F2662" w:rsidP="00B51FA6">
            <w:pPr>
              <w:pStyle w:val="VCAAtablecondensed"/>
              <w:rPr>
                <w:lang w:val="en-AU"/>
              </w:rPr>
            </w:pPr>
            <w:r>
              <w:rPr>
                <w:lang w:val="en-AU"/>
              </w:rPr>
              <w:t xml:space="preserve">As students share their ideas, teacher </w:t>
            </w:r>
            <w:r w:rsidR="009C0C1D">
              <w:rPr>
                <w:lang w:val="en-AU"/>
              </w:rPr>
              <w:t>prompts students to think about</w:t>
            </w:r>
            <w:r>
              <w:rPr>
                <w:lang w:val="en-AU"/>
              </w:rPr>
              <w:t xml:space="preserve"> how being in</w:t>
            </w:r>
            <w:r w:rsidR="009C0C1D">
              <w:rPr>
                <w:lang w:val="en-AU"/>
              </w:rPr>
              <w:t xml:space="preserve"> that job might make them</w:t>
            </w:r>
            <w:r>
              <w:rPr>
                <w:lang w:val="en-AU"/>
              </w:rPr>
              <w:t xml:space="preserve"> feel. For example</w:t>
            </w:r>
            <w:r w:rsidR="009C0C1D">
              <w:rPr>
                <w:lang w:val="en-AU"/>
              </w:rPr>
              <w:t xml:space="preserve">, if a student says </w:t>
            </w:r>
            <w:r w:rsidR="0061391D">
              <w:rPr>
                <w:lang w:val="en-AU"/>
              </w:rPr>
              <w:t xml:space="preserve">they want to be a </w:t>
            </w:r>
            <w:r>
              <w:rPr>
                <w:lang w:val="en-AU"/>
              </w:rPr>
              <w:t>fire</w:t>
            </w:r>
            <w:r w:rsidR="0061391D">
              <w:rPr>
                <w:lang w:val="en-AU"/>
              </w:rPr>
              <w:t>fighter</w:t>
            </w:r>
            <w:r>
              <w:rPr>
                <w:lang w:val="en-AU"/>
              </w:rPr>
              <w:t xml:space="preserve"> and</w:t>
            </w:r>
            <w:r w:rsidR="009C0C1D">
              <w:rPr>
                <w:lang w:val="en-AU"/>
              </w:rPr>
              <w:t xml:space="preserve"> that they might feel</w:t>
            </w:r>
            <w:r>
              <w:rPr>
                <w:lang w:val="en-AU"/>
              </w:rPr>
              <w:t xml:space="preserve"> brave</w:t>
            </w:r>
            <w:r w:rsidR="009C0C1D">
              <w:rPr>
                <w:lang w:val="en-AU"/>
              </w:rPr>
              <w:t xml:space="preserve"> when putting out fires,</w:t>
            </w:r>
            <w:r>
              <w:rPr>
                <w:lang w:val="en-AU"/>
              </w:rPr>
              <w:t xml:space="preserve"> other</w:t>
            </w:r>
            <w:r w:rsidR="009C0C1D">
              <w:rPr>
                <w:lang w:val="en-AU"/>
              </w:rPr>
              <w:t xml:space="preserve"> students can respond </w:t>
            </w:r>
            <w:r w:rsidR="009F4D56">
              <w:rPr>
                <w:lang w:val="en-AU"/>
              </w:rPr>
              <w:t>with</w:t>
            </w:r>
            <w:r w:rsidR="009C0C1D">
              <w:rPr>
                <w:lang w:val="en-AU"/>
              </w:rPr>
              <w:t xml:space="preserve"> how they would feel instead.</w:t>
            </w:r>
            <w:r w:rsidR="00C30E4E">
              <w:rPr>
                <w:lang w:val="en-AU"/>
              </w:rPr>
              <w:t xml:space="preserve"> </w:t>
            </w:r>
            <w:r w:rsidR="0061391D">
              <w:rPr>
                <w:lang w:val="en-AU"/>
              </w:rPr>
              <w:t>T</w:t>
            </w:r>
            <w:r w:rsidR="00C30E4E">
              <w:rPr>
                <w:lang w:val="en-AU"/>
              </w:rPr>
              <w:t xml:space="preserve">eacher can list the similarities and differences between student responses and elicit reasoning </w:t>
            </w:r>
            <w:r w:rsidR="0061391D">
              <w:rPr>
                <w:lang w:val="en-AU"/>
              </w:rPr>
              <w:t xml:space="preserve">by </w:t>
            </w:r>
            <w:r w:rsidR="00C30E4E">
              <w:rPr>
                <w:lang w:val="en-AU"/>
              </w:rPr>
              <w:t>asking</w:t>
            </w:r>
            <w:r w:rsidR="0061391D">
              <w:rPr>
                <w:lang w:val="en-AU"/>
              </w:rPr>
              <w:t xml:space="preserve"> questions such as</w:t>
            </w:r>
            <w:r w:rsidR="00C30E4E">
              <w:rPr>
                <w:lang w:val="en-AU"/>
              </w:rPr>
              <w:t>, ‘Why do you think you would feel that way?’.</w:t>
            </w:r>
          </w:p>
          <w:p w14:paraId="092660B4" w14:textId="0BE9CE72" w:rsidR="009F4D56" w:rsidRPr="00974183" w:rsidRDefault="009F4D56" w:rsidP="00B51FA6">
            <w:pPr>
              <w:pStyle w:val="VCAAtablecondensed"/>
              <w:rPr>
                <w:lang w:val="en-AU"/>
              </w:rPr>
            </w:pPr>
            <w:r>
              <w:rPr>
                <w:lang w:val="en-AU"/>
              </w:rPr>
              <w:t xml:space="preserve">Teacher prompts students to consider how their feelings might affect their actions. For example, </w:t>
            </w:r>
            <w:r w:rsidR="00983D7B">
              <w:rPr>
                <w:lang w:val="en-AU"/>
              </w:rPr>
              <w:t>a</w:t>
            </w:r>
            <w:r>
              <w:rPr>
                <w:lang w:val="en-AU"/>
              </w:rPr>
              <w:t xml:space="preserve"> firefighter might feel </w:t>
            </w:r>
            <w:r w:rsidR="002F7150">
              <w:rPr>
                <w:lang w:val="en-AU"/>
              </w:rPr>
              <w:t>scared</w:t>
            </w:r>
            <w:r>
              <w:rPr>
                <w:lang w:val="en-AU"/>
              </w:rPr>
              <w:t xml:space="preserve"> </w:t>
            </w:r>
            <w:r>
              <w:rPr>
                <w:lang w:val="en-AU"/>
              </w:rPr>
              <w:lastRenderedPageBreak/>
              <w:t>because fires are dangerous, but they would combat this by wearing and using protective equipment.</w:t>
            </w:r>
          </w:p>
        </w:tc>
      </w:tr>
      <w:tr w:rsidR="00254888" w:rsidRPr="008C0A84" w14:paraId="47C09381" w14:textId="77777777" w:rsidTr="00625825">
        <w:tc>
          <w:tcPr>
            <w:tcW w:w="4957" w:type="dxa"/>
          </w:tcPr>
          <w:p w14:paraId="123E135F" w14:textId="17EEA1BF" w:rsidR="00BE12FE" w:rsidRPr="00974183" w:rsidRDefault="00792420" w:rsidP="00474EC1">
            <w:pPr>
              <w:pStyle w:val="VCAAtablecondensed"/>
              <w:rPr>
                <w:lang w:val="en-AU"/>
              </w:rPr>
            </w:pPr>
            <w:r>
              <w:rPr>
                <w:lang w:val="en-AU"/>
              </w:rPr>
              <w:lastRenderedPageBreak/>
              <w:t>Students design their own ‘house made of dreams’ and share their houses with the rest of the class</w:t>
            </w:r>
            <w:r w:rsidR="006C7ACF">
              <w:rPr>
                <w:lang w:val="en-AU"/>
              </w:rPr>
              <w:t>, displaying what the whole class’ ‘street of dreams’ would look like</w:t>
            </w:r>
            <w:r>
              <w:rPr>
                <w:lang w:val="en-AU"/>
              </w:rPr>
              <w:t>.</w:t>
            </w:r>
            <w:r w:rsidR="00A55E6F">
              <w:rPr>
                <w:lang w:val="en-AU"/>
              </w:rPr>
              <w:t xml:space="preserve"> </w:t>
            </w:r>
            <w:r w:rsidR="00110AAA">
              <w:rPr>
                <w:lang w:val="en-AU"/>
              </w:rPr>
              <w:t>Students share how they felt about their dreams and what influence this had on their design.</w:t>
            </w:r>
            <w:r w:rsidR="006C7ACF">
              <w:rPr>
                <w:lang w:val="en-AU"/>
              </w:rPr>
              <w:t xml:space="preserve"> The class reflects together on how these feelings can influence hopes for others accepting their designs. </w:t>
            </w:r>
          </w:p>
        </w:tc>
        <w:tc>
          <w:tcPr>
            <w:tcW w:w="4932" w:type="dxa"/>
          </w:tcPr>
          <w:p w14:paraId="7279DA82" w14:textId="6D0F9C2C" w:rsidR="00072AF1" w:rsidRPr="00974183" w:rsidRDefault="005B5949" w:rsidP="00474EC1">
            <w:pPr>
              <w:pStyle w:val="VCAAtablecondensed"/>
              <w:rPr>
                <w:color w:val="auto"/>
                <w:lang w:val="en-AU"/>
              </w:rPr>
            </w:pPr>
            <w:r>
              <w:rPr>
                <w:color w:val="auto"/>
                <w:lang w:val="en-AU"/>
              </w:rPr>
              <w:t>S</w:t>
            </w:r>
            <w:r w:rsidR="00474EC1">
              <w:rPr>
                <w:color w:val="auto"/>
                <w:lang w:val="en-AU"/>
              </w:rPr>
              <w:t xml:space="preserve">tudents design </w:t>
            </w:r>
            <w:r w:rsidR="00736437">
              <w:rPr>
                <w:color w:val="auto"/>
                <w:lang w:val="en-AU"/>
              </w:rPr>
              <w:t>a ‘job of their dreams’ and share th</w:t>
            </w:r>
            <w:r>
              <w:rPr>
                <w:color w:val="auto"/>
                <w:lang w:val="en-AU"/>
              </w:rPr>
              <w:t>is</w:t>
            </w:r>
            <w:r w:rsidR="00736437">
              <w:rPr>
                <w:color w:val="auto"/>
                <w:lang w:val="en-AU"/>
              </w:rPr>
              <w:t xml:space="preserve"> with the class.</w:t>
            </w:r>
            <w:r>
              <w:rPr>
                <w:color w:val="auto"/>
                <w:lang w:val="en-AU"/>
              </w:rPr>
              <w:t xml:space="preserve"> </w:t>
            </w:r>
            <w:r w:rsidR="00051B45">
              <w:t xml:space="preserve">Students are supported to make links between the ‘job of their dreams’ and their </w:t>
            </w:r>
            <w:r w:rsidR="00051B45" w:rsidRPr="00051B45">
              <w:t>feelings</w:t>
            </w:r>
            <w:r w:rsidR="00051B45" w:rsidRPr="00051B45" w:rsidDel="00051B45">
              <w:rPr>
                <w:lang w:val="en-AU"/>
              </w:rPr>
              <w:t xml:space="preserve"> </w:t>
            </w:r>
            <w:r w:rsidR="00983D7B" w:rsidRPr="00051B45">
              <w:rPr>
                <w:lang w:val="en-AU"/>
              </w:rPr>
              <w:t>–</w:t>
            </w:r>
            <w:r w:rsidR="00983D7B" w:rsidRPr="00051B45">
              <w:rPr>
                <w:color w:val="auto"/>
                <w:lang w:val="en-AU"/>
              </w:rPr>
              <w:t xml:space="preserve"> for</w:t>
            </w:r>
            <w:r w:rsidR="00983D7B">
              <w:rPr>
                <w:color w:val="auto"/>
                <w:lang w:val="en-AU"/>
              </w:rPr>
              <w:t xml:space="preserve"> example, someone who loves animals might feel happy to work with animals every day as a vet, but sad when animals are very sick. </w:t>
            </w:r>
            <w:r w:rsidR="0074027A">
              <w:rPr>
                <w:color w:val="auto"/>
                <w:lang w:val="en-AU"/>
              </w:rPr>
              <w:t xml:space="preserve">Students then talk about their peers’ responses, and how they would feel to work in those jobs. Someone who was scared of big dogs might not be happy to work as a vet, and they can identify that being a vet is not their dream job. </w:t>
            </w:r>
          </w:p>
        </w:tc>
      </w:tr>
      <w:tr w:rsidR="00A01DF7" w:rsidRPr="008C0A84" w14:paraId="712F094A" w14:textId="77777777" w:rsidTr="00625825">
        <w:tc>
          <w:tcPr>
            <w:tcW w:w="4957" w:type="dxa"/>
          </w:tcPr>
          <w:p w14:paraId="5F86F71C" w14:textId="2700E67E" w:rsidR="00A01DF7" w:rsidRDefault="00A01DF7" w:rsidP="00B926A1">
            <w:pPr>
              <w:pStyle w:val="VCAAtablecondensed"/>
              <w:rPr>
                <w:lang w:val="en-AU"/>
              </w:rPr>
            </w:pPr>
            <w:r>
              <w:rPr>
                <w:lang w:val="en-AU"/>
              </w:rPr>
              <w:t>Teacher asks</w:t>
            </w:r>
            <w:r w:rsidR="000B38FC">
              <w:rPr>
                <w:lang w:val="en-AU"/>
              </w:rPr>
              <w:t>, ‘</w:t>
            </w:r>
            <w:r w:rsidR="00B926A1">
              <w:rPr>
                <w:lang w:val="en-AU"/>
              </w:rPr>
              <w:t>H</w:t>
            </w:r>
            <w:r>
              <w:rPr>
                <w:lang w:val="en-AU"/>
              </w:rPr>
              <w:t xml:space="preserve">ow might we feel if we try to be like everyone else? Is it better to be unique or </w:t>
            </w:r>
            <w:r w:rsidR="000B38FC">
              <w:rPr>
                <w:lang w:val="en-AU"/>
              </w:rPr>
              <w:t xml:space="preserve">to </w:t>
            </w:r>
            <w:r>
              <w:rPr>
                <w:lang w:val="en-AU"/>
              </w:rPr>
              <w:t>be like everyone else?</w:t>
            </w:r>
            <w:r w:rsidR="000B38FC">
              <w:rPr>
                <w:lang w:val="en-AU"/>
              </w:rPr>
              <w:t>’</w:t>
            </w:r>
            <w:r w:rsidR="00E17099">
              <w:rPr>
                <w:lang w:val="en-AU"/>
              </w:rPr>
              <w:t xml:space="preserve"> </w:t>
            </w:r>
          </w:p>
          <w:p w14:paraId="3272AB91" w14:textId="31FE4FC6" w:rsidR="00E17099" w:rsidRDefault="00E17099" w:rsidP="00B926A1">
            <w:pPr>
              <w:pStyle w:val="VCAAtablecondensed"/>
              <w:rPr>
                <w:lang w:val="en-AU"/>
              </w:rPr>
            </w:pPr>
            <w:r>
              <w:rPr>
                <w:lang w:val="en-AU"/>
              </w:rPr>
              <w:t>Teacher prompts students to think about how they would feel if they were singled out for being different. Would they feel uncomfortable or excited? Would this make them behave differently? Should people care about being different? Why or why not?</w:t>
            </w:r>
          </w:p>
        </w:tc>
        <w:tc>
          <w:tcPr>
            <w:tcW w:w="4932" w:type="dxa"/>
          </w:tcPr>
          <w:p w14:paraId="742CAE7E" w14:textId="4563C9E1" w:rsidR="0074027A" w:rsidRPr="00D8202B" w:rsidRDefault="0074027A" w:rsidP="00D8202B">
            <w:pPr>
              <w:pStyle w:val="VCAAtablecondensed"/>
              <w:rPr>
                <w:color w:val="auto"/>
                <w:lang w:val="en-AU"/>
              </w:rPr>
            </w:pPr>
            <w:r w:rsidRPr="00D8202B">
              <w:rPr>
                <w:lang w:val="en-AU"/>
              </w:rPr>
              <w:t>Teacher</w:t>
            </w:r>
            <w:r>
              <w:rPr>
                <w:lang w:val="en-AU"/>
              </w:rPr>
              <w:t xml:space="preserve"> extends the reflection to discuss careers or jobs that may relate to the idea of being different (</w:t>
            </w:r>
            <w:r w:rsidR="001D4E1D">
              <w:rPr>
                <w:lang w:val="en-AU"/>
              </w:rPr>
              <w:t>linking back to the Redraw the B</w:t>
            </w:r>
            <w:r>
              <w:rPr>
                <w:lang w:val="en-AU"/>
              </w:rPr>
              <w:t xml:space="preserve">alance video). For example, if someone from one group was in a job that was mostly done by a different group of people, how would they feel? How would other people like them feel to see them doing that job?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BB3A81C" w14:textId="43596A76" w:rsidR="00ED53C7" w:rsidRPr="00B64F41" w:rsidRDefault="00974183" w:rsidP="00125B6F">
      <w:pPr>
        <w:pStyle w:val="VCAAbullet"/>
        <w:rPr>
          <w:lang w:val="en-AU" w:eastAsia="en-AU"/>
        </w:rPr>
      </w:pPr>
      <w:r>
        <w:t>T</w:t>
      </w:r>
      <w:r w:rsidR="00833D07">
        <w:t>his activity can easily be adapted to suit many children’s stories that affirm authenticity, uniqueness and individual</w:t>
      </w:r>
      <w:r w:rsidR="00BD71BD">
        <w:t xml:space="preserve">ity. Moreover, this session could be extended over </w:t>
      </w:r>
      <w:r w:rsidR="00384902">
        <w:t>several</w:t>
      </w:r>
      <w:r w:rsidR="00BD71BD">
        <w:t xml:space="preserve"> lessons or weeks and the associated activity could be </w:t>
      </w:r>
      <w:r w:rsidR="00B64F41">
        <w:t>adapted as appropriate.</w:t>
      </w:r>
    </w:p>
    <w:p w14:paraId="4DC4BE56" w14:textId="78B769FB" w:rsidR="00B64F41" w:rsidRPr="00125B6F" w:rsidRDefault="00B64F41" w:rsidP="00125B6F">
      <w:pPr>
        <w:pStyle w:val="VCAAbullet"/>
        <w:rPr>
          <w:lang w:val="en-AU" w:eastAsia="en-AU"/>
        </w:rPr>
      </w:pPr>
      <w:r>
        <w:t xml:space="preserve">This activity would make an excellent addition to the </w:t>
      </w:r>
      <w:r w:rsidRPr="00D8202B">
        <w:t>Personal and Social Capability Level</w:t>
      </w:r>
      <w:r w:rsidR="00384902" w:rsidRPr="00D8202B">
        <w:t>s</w:t>
      </w:r>
      <w:r w:rsidRPr="00D8202B">
        <w:t xml:space="preserve"> 1 </w:t>
      </w:r>
      <w:r w:rsidR="00384902" w:rsidRPr="00D8202B">
        <w:t xml:space="preserve">and </w:t>
      </w:r>
      <w:r w:rsidRPr="00D8202B">
        <w:t>2 document</w:t>
      </w:r>
      <w:r w:rsidR="0074027A">
        <w:t xml:space="preserve"> (</w:t>
      </w:r>
      <w:hyperlink r:id="rId12" w:history="1">
        <w:r w:rsidR="0074027A" w:rsidRPr="00AA7962">
          <w:rPr>
            <w:rStyle w:val="Hyperlink"/>
          </w:rPr>
          <w:t>VCPSCSE009</w:t>
        </w:r>
      </w:hyperlink>
      <w:r w:rsidR="0074027A">
        <w:t>)</w:t>
      </w:r>
      <w:r w:rsidRPr="00D8202B">
        <w:t xml:space="preserve"> on identifying personal strengths and developing career aspirations</w:t>
      </w:r>
      <w:r w:rsidR="00384902" w:rsidRPr="00D8202B">
        <w:t>.</w:t>
      </w:r>
      <w:r w:rsidR="003241F1">
        <w:t xml:space="preserve">  </w:t>
      </w:r>
    </w:p>
    <w:p w14:paraId="2C22FA76" w14:textId="1A233629" w:rsidR="00ED53C7" w:rsidRDefault="00ED53C7" w:rsidP="00ED53C7">
      <w:pPr>
        <w:pStyle w:val="VCAAHeading4"/>
        <w:rPr>
          <w:lang w:val="en-AU"/>
        </w:rPr>
      </w:pPr>
      <w:r>
        <w:rPr>
          <w:lang w:val="en-AU"/>
        </w:rPr>
        <w:t xml:space="preserve">Additional resources to help when adapting </w:t>
      </w:r>
      <w:r w:rsidRPr="008C0A84">
        <w:rPr>
          <w:lang w:val="en-AU"/>
        </w:rPr>
        <w:t>the learning activity</w:t>
      </w:r>
    </w:p>
    <w:p w14:paraId="5078D7B8" w14:textId="23FF5068" w:rsidR="00030F15" w:rsidRPr="00D8202B" w:rsidRDefault="00743AB2" w:rsidP="00125B6F">
      <w:pPr>
        <w:pStyle w:val="VCAAbullet"/>
        <w:rPr>
          <w:lang w:val="en-AU" w:eastAsia="en-AU"/>
        </w:rPr>
      </w:pPr>
      <w:hyperlink r:id="rId13" w:history="1">
        <w:r w:rsidR="002D7D0E" w:rsidRPr="00D8202B">
          <w:rPr>
            <w:rStyle w:val="Hyperlink"/>
            <w:i/>
            <w:iCs/>
          </w:rPr>
          <w:t>The Big Orange Splot</w:t>
        </w:r>
        <w:r w:rsidR="00384902" w:rsidRPr="00384902">
          <w:rPr>
            <w:rStyle w:val="Hyperlink"/>
            <w:lang w:val="en-AU"/>
          </w:rPr>
          <w:t>,</w:t>
        </w:r>
        <w:r w:rsidR="002D7D0E" w:rsidRPr="00D8202B">
          <w:rPr>
            <w:rStyle w:val="Hyperlink"/>
          </w:rPr>
          <w:t xml:space="preserve"> Daniel Pinkwater</w:t>
        </w:r>
        <w:r w:rsidR="00384902" w:rsidRPr="00384902">
          <w:rPr>
            <w:rStyle w:val="Hyperlink"/>
            <w:lang w:val="en-AU"/>
          </w:rPr>
          <w:t>, 1977</w:t>
        </w:r>
      </w:hyperlink>
    </w:p>
    <w:p w14:paraId="2B5E87C5" w14:textId="42FFD89A" w:rsidR="002F7150" w:rsidRPr="00D8202B" w:rsidRDefault="00743AB2" w:rsidP="00125B6F">
      <w:pPr>
        <w:pStyle w:val="VCAAbullet"/>
        <w:rPr>
          <w:lang w:val="en-AU" w:eastAsia="en-AU"/>
        </w:rPr>
      </w:pPr>
      <w:hyperlink r:id="rId14" w:history="1">
        <w:r w:rsidR="00051B45">
          <w:rPr>
            <w:rStyle w:val="Hyperlink"/>
            <w:lang w:val="en-AU" w:eastAsia="en-AU"/>
          </w:rPr>
          <w:t>Inspiring the Future – R</w:t>
        </w:r>
        <w:r w:rsidR="002F7150" w:rsidRPr="002F7150">
          <w:rPr>
            <w:rStyle w:val="Hyperlink"/>
            <w:lang w:val="en-AU" w:eastAsia="en-AU"/>
          </w:rPr>
          <w:t xml:space="preserve">edraw the </w:t>
        </w:r>
        <w:r w:rsidR="00051B45">
          <w:rPr>
            <w:rStyle w:val="Hyperlink"/>
            <w:lang w:val="en-AU" w:eastAsia="en-AU"/>
          </w:rPr>
          <w:t>B</w:t>
        </w:r>
        <w:r w:rsidR="002F7150" w:rsidRPr="002F7150">
          <w:rPr>
            <w:rStyle w:val="Hyperlink"/>
            <w:lang w:val="en-AU" w:eastAsia="en-AU"/>
          </w:rPr>
          <w:t>alance</w:t>
        </w:r>
      </w:hyperlink>
      <w:r w:rsidR="002F7150">
        <w:rPr>
          <w:lang w:val="en-AU" w:eastAsia="en-AU"/>
        </w:rPr>
        <w:t xml:space="preserve"> (YouTube video)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DBC866D" w14:textId="3C674550" w:rsidR="0074027A" w:rsidRPr="00D8202B" w:rsidRDefault="00A13114" w:rsidP="00D8202B">
      <w:pPr>
        <w:pStyle w:val="VCAAbody"/>
      </w:pPr>
      <w:r w:rsidRPr="00A13114">
        <w:t>Know yourself – self-development</w:t>
      </w:r>
      <w:r w:rsidR="00F01253" w:rsidRPr="00D8202B">
        <w:t xml:space="preserve">: </w:t>
      </w:r>
    </w:p>
    <w:p w14:paraId="0370ECF7" w14:textId="25F018C9" w:rsidR="00184A96" w:rsidRPr="00184A96" w:rsidRDefault="00184A96" w:rsidP="00D8202B">
      <w:pPr>
        <w:pStyle w:val="VCAAbullet"/>
        <w:rPr>
          <w:lang w:val="en-AU"/>
        </w:rPr>
      </w:pPr>
      <w:r>
        <w:t xml:space="preserve">Students acknowledge the </w:t>
      </w:r>
      <w:r w:rsidRPr="00D8202B">
        <w:rPr>
          <w:bCs/>
        </w:rPr>
        <w:t>similarities and differences</w:t>
      </w:r>
      <w:r>
        <w:t xml:space="preserve"> between themselves and others.</w:t>
      </w:r>
    </w:p>
    <w:p w14:paraId="69C0E796" w14:textId="2500788A" w:rsidR="00184A96" w:rsidRPr="00974183" w:rsidRDefault="00184A96" w:rsidP="00974183">
      <w:pPr>
        <w:pStyle w:val="VCAAbullet"/>
        <w:rPr>
          <w:lang w:val="en-AU"/>
        </w:rPr>
      </w:pPr>
      <w:r>
        <w:t>Students learn how to affirm their own feelings even w</w:t>
      </w:r>
      <w:r w:rsidR="000C7BC4">
        <w:t>hen they are confronted with other</w:t>
      </w:r>
      <w:r>
        <w:t xml:space="preserve"> points of view.</w:t>
      </w:r>
    </w:p>
    <w:p w14:paraId="66FA02DD" w14:textId="06F396CA" w:rsidR="00F01253" w:rsidRPr="00E86BA0" w:rsidRDefault="00A13114" w:rsidP="00D8202B">
      <w:pPr>
        <w:pStyle w:val="VCAAbody"/>
        <w:rPr>
          <w:lang w:val="en-AU"/>
        </w:rPr>
      </w:pPr>
      <w:r w:rsidRPr="00A13114">
        <w:t>Know your world – career exploration</w:t>
      </w:r>
      <w:r w:rsidR="00F01253" w:rsidRPr="00E86BA0">
        <w:rPr>
          <w:lang w:val="en-AU"/>
        </w:rPr>
        <w:t xml:space="preserve">: </w:t>
      </w:r>
    </w:p>
    <w:p w14:paraId="4B67129E" w14:textId="3AA6B8BC" w:rsidR="00A13114" w:rsidRPr="003241F1" w:rsidRDefault="00A13114" w:rsidP="00A13114">
      <w:pPr>
        <w:pStyle w:val="VCAAbullet"/>
        <w:rPr>
          <w:bCs/>
        </w:rPr>
      </w:pPr>
      <w:r w:rsidRPr="003241F1">
        <w:rPr>
          <w:bCs/>
        </w:rPr>
        <w:t xml:space="preserve">Students think about the </w:t>
      </w:r>
      <w:r w:rsidRPr="00DE7F9E">
        <w:rPr>
          <w:bCs/>
        </w:rPr>
        <w:t>reasons</w:t>
      </w:r>
      <w:r w:rsidRPr="003241F1">
        <w:rPr>
          <w:bCs/>
        </w:rPr>
        <w:t xml:space="preserve"> why people follow different </w:t>
      </w:r>
      <w:r w:rsidRPr="00DE7F9E">
        <w:rPr>
          <w:bCs/>
        </w:rPr>
        <w:t>career pathways</w:t>
      </w:r>
      <w:r w:rsidRPr="003241F1">
        <w:rPr>
          <w:bCs/>
        </w:rPr>
        <w:t xml:space="preserve">, and how their </w:t>
      </w:r>
      <w:r>
        <w:rPr>
          <w:bCs/>
        </w:rPr>
        <w:t xml:space="preserve">own interests and feelings </w:t>
      </w:r>
      <w:r w:rsidR="007A490E">
        <w:rPr>
          <w:bCs/>
        </w:rPr>
        <w:t>can</w:t>
      </w:r>
      <w:r>
        <w:rPr>
          <w:bCs/>
        </w:rPr>
        <w:t xml:space="preserve"> influence their career pathways.</w:t>
      </w:r>
    </w:p>
    <w:p w14:paraId="521CC797" w14:textId="56612394" w:rsidR="008C28A6" w:rsidRPr="003241F1" w:rsidRDefault="00A13114" w:rsidP="00123BB7">
      <w:pPr>
        <w:pStyle w:val="VCAAbullet"/>
        <w:rPr>
          <w:bCs/>
          <w:lang w:val="en-AU"/>
        </w:rPr>
      </w:pPr>
      <w:r>
        <w:t>Through being scaffolded to reconsider who can do what jobs, students broaden their understanding of what is possible</w:t>
      </w:r>
      <w:r w:rsidR="008C28A6" w:rsidRPr="003241F1">
        <w:rPr>
          <w:bCs/>
        </w:rPr>
        <w:t>.</w:t>
      </w:r>
    </w:p>
    <w:p w14:paraId="5E11C16D" w14:textId="679EBE27" w:rsidR="00F01253" w:rsidRPr="003241F1" w:rsidRDefault="00A13114" w:rsidP="00D8202B">
      <w:pPr>
        <w:pStyle w:val="VCAAbody"/>
        <w:rPr>
          <w:lang w:val="en-AU"/>
        </w:rPr>
      </w:pPr>
      <w:r w:rsidRPr="00A13114">
        <w:rPr>
          <w:lang w:val="en-AU"/>
        </w:rPr>
        <w:t>Manage your future – be proactive</w:t>
      </w:r>
      <w:r w:rsidR="00F01253" w:rsidRPr="003241F1">
        <w:rPr>
          <w:lang w:val="en-AU"/>
        </w:rPr>
        <w:t xml:space="preserve">: </w:t>
      </w:r>
    </w:p>
    <w:p w14:paraId="41D9B174" w14:textId="217354BC" w:rsidR="00860591" w:rsidRPr="003241F1" w:rsidRDefault="00A13114" w:rsidP="00860591">
      <w:pPr>
        <w:pStyle w:val="VCAAbullet"/>
        <w:rPr>
          <w:bCs/>
        </w:rPr>
      </w:pPr>
      <w:r>
        <w:rPr>
          <w:bCs/>
        </w:rPr>
        <w:t xml:space="preserve">Students learn about work and may consider jobs that they had already unconsciously dismissed. </w:t>
      </w:r>
    </w:p>
    <w:sectPr w:rsidR="00860591" w:rsidRPr="003241F1"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74B47" w16cid:durableId="231DD20F"/>
  <w16cid:commentId w16cid:paraId="3575D657" w16cid:durableId="231D87A1"/>
  <w16cid:commentId w16cid:paraId="5E8EDBFE" w16cid:durableId="231DD2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51B45" w:rsidRDefault="00051B45" w:rsidP="00304EA1">
      <w:pPr>
        <w:spacing w:after="0" w:line="240" w:lineRule="auto"/>
      </w:pPr>
      <w:r>
        <w:separator/>
      </w:r>
    </w:p>
  </w:endnote>
  <w:endnote w:type="continuationSeparator" w:id="0">
    <w:p w14:paraId="3270DF94" w14:textId="77777777" w:rsidR="00051B45" w:rsidRDefault="00051B4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51B45" w:rsidRPr="00D06414" w14:paraId="6474FD3B" w14:textId="77777777" w:rsidTr="00BB3BAB">
      <w:trPr>
        <w:trHeight w:val="476"/>
      </w:trPr>
      <w:tc>
        <w:tcPr>
          <w:tcW w:w="1667" w:type="pct"/>
          <w:tcMar>
            <w:left w:w="0" w:type="dxa"/>
            <w:right w:w="0" w:type="dxa"/>
          </w:tcMar>
        </w:tcPr>
        <w:p w14:paraId="0EC15F2D" w14:textId="77777777" w:rsidR="00051B45" w:rsidRPr="00D06414" w:rsidRDefault="00051B4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51B45" w:rsidRPr="00D06414" w:rsidRDefault="00051B4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9722203" w:rsidR="00051B45" w:rsidRPr="00D06414" w:rsidRDefault="00051B4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43AB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51B45" w:rsidRPr="00D06414" w:rsidRDefault="00051B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51B45" w:rsidRPr="00D06414" w14:paraId="36A4ADC1" w14:textId="77777777" w:rsidTr="000F5AAF">
      <w:tc>
        <w:tcPr>
          <w:tcW w:w="1459" w:type="pct"/>
          <w:tcMar>
            <w:left w:w="0" w:type="dxa"/>
            <w:right w:w="0" w:type="dxa"/>
          </w:tcMar>
        </w:tcPr>
        <w:p w14:paraId="74DB1FC2" w14:textId="77777777" w:rsidR="00051B45" w:rsidRPr="00D06414" w:rsidRDefault="00051B4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51B45" w:rsidRPr="00D06414" w:rsidRDefault="00051B4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51B45" w:rsidRPr="00D06414" w:rsidRDefault="00051B4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51B45" w:rsidRPr="00D06414" w:rsidRDefault="00051B4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51B45" w:rsidRDefault="00051B45" w:rsidP="00304EA1">
      <w:pPr>
        <w:spacing w:after="0" w:line="240" w:lineRule="auto"/>
      </w:pPr>
      <w:r>
        <w:separator/>
      </w:r>
    </w:p>
  </w:footnote>
  <w:footnote w:type="continuationSeparator" w:id="0">
    <w:p w14:paraId="13540A36" w14:textId="77777777" w:rsidR="00051B45" w:rsidRDefault="00051B4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EDF5268" w:rsidR="00051B45" w:rsidRDefault="00051B45" w:rsidP="0038622E">
    <w:pPr>
      <w:pStyle w:val="VCAAbody"/>
    </w:pPr>
    <w:r>
      <w:t xml:space="preserve">Embedding career education in the Victorian Curriculum F–10 </w:t>
    </w:r>
    <w:r w:rsidRPr="008C2FD8">
      <w:t xml:space="preserve">– Ethical </w:t>
    </w:r>
    <w:r>
      <w:t>Capability, Levels F–2</w:t>
    </w:r>
  </w:p>
  <w:p w14:paraId="0F4EB06A" w14:textId="77777777" w:rsidR="00051B45" w:rsidRPr="0038622E" w:rsidRDefault="00051B45"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051B45" w:rsidRPr="009370BC" w:rsidRDefault="00051B4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A03F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4E6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B84B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8C9B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8473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F07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A63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E0D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F0C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D6BA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F00EA9"/>
    <w:multiLevelType w:val="hybridMultilevel"/>
    <w:tmpl w:val="37EEED22"/>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68CE1DF8"/>
    <w:lvl w:ilvl="0" w:tplc="0DF6FA8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4"/>
  </w:num>
  <w:num w:numId="2">
    <w:abstractNumId w:val="20"/>
  </w:num>
  <w:num w:numId="3">
    <w:abstractNumId w:val="16"/>
  </w:num>
  <w:num w:numId="4">
    <w:abstractNumId w:val="11"/>
  </w:num>
  <w:num w:numId="5">
    <w:abstractNumId w:val="23"/>
  </w:num>
  <w:num w:numId="6">
    <w:abstractNumId w:val="15"/>
  </w:num>
  <w:num w:numId="7">
    <w:abstractNumId w:val="12"/>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3"/>
  </w:num>
  <w:num w:numId="21">
    <w:abstractNumId w:val="21"/>
  </w:num>
  <w:num w:numId="22">
    <w:abstractNumId w:val="10"/>
  </w:num>
  <w:num w:numId="23">
    <w:abstractNumId w:val="17"/>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2379A"/>
    <w:rsid w:val="000258B2"/>
    <w:rsid w:val="00030F15"/>
    <w:rsid w:val="00033048"/>
    <w:rsid w:val="00042759"/>
    <w:rsid w:val="00051B45"/>
    <w:rsid w:val="0005780E"/>
    <w:rsid w:val="00065CC6"/>
    <w:rsid w:val="00072AF1"/>
    <w:rsid w:val="00086CFC"/>
    <w:rsid w:val="00097F58"/>
    <w:rsid w:val="000A71F7"/>
    <w:rsid w:val="000B152F"/>
    <w:rsid w:val="000B38FC"/>
    <w:rsid w:val="000C1507"/>
    <w:rsid w:val="000C7BC4"/>
    <w:rsid w:val="000F09E4"/>
    <w:rsid w:val="000F16FD"/>
    <w:rsid w:val="000F28C2"/>
    <w:rsid w:val="000F5AAF"/>
    <w:rsid w:val="001060B0"/>
    <w:rsid w:val="00110AAA"/>
    <w:rsid w:val="0012374D"/>
    <w:rsid w:val="00123BB7"/>
    <w:rsid w:val="00125B6F"/>
    <w:rsid w:val="00136A05"/>
    <w:rsid w:val="00143520"/>
    <w:rsid w:val="00153AD2"/>
    <w:rsid w:val="00161E19"/>
    <w:rsid w:val="001779EA"/>
    <w:rsid w:val="00184A96"/>
    <w:rsid w:val="001926FE"/>
    <w:rsid w:val="001A39A9"/>
    <w:rsid w:val="001D3246"/>
    <w:rsid w:val="001D4E1D"/>
    <w:rsid w:val="001D67B4"/>
    <w:rsid w:val="001E2722"/>
    <w:rsid w:val="001F3F12"/>
    <w:rsid w:val="001F54AD"/>
    <w:rsid w:val="001F5D88"/>
    <w:rsid w:val="00217AE3"/>
    <w:rsid w:val="002279BA"/>
    <w:rsid w:val="002329F3"/>
    <w:rsid w:val="00243F0D"/>
    <w:rsid w:val="00245BA8"/>
    <w:rsid w:val="00254888"/>
    <w:rsid w:val="00255852"/>
    <w:rsid w:val="00260767"/>
    <w:rsid w:val="0026398A"/>
    <w:rsid w:val="002647BB"/>
    <w:rsid w:val="002754C1"/>
    <w:rsid w:val="002841C8"/>
    <w:rsid w:val="0028516B"/>
    <w:rsid w:val="002B103A"/>
    <w:rsid w:val="002C0214"/>
    <w:rsid w:val="002C2C6A"/>
    <w:rsid w:val="002C65E3"/>
    <w:rsid w:val="002C6F90"/>
    <w:rsid w:val="002D3E3E"/>
    <w:rsid w:val="002D7D0E"/>
    <w:rsid w:val="002E4FB5"/>
    <w:rsid w:val="002F210A"/>
    <w:rsid w:val="002F7150"/>
    <w:rsid w:val="00302FB8"/>
    <w:rsid w:val="00304EA1"/>
    <w:rsid w:val="00307944"/>
    <w:rsid w:val="00314D81"/>
    <w:rsid w:val="00317523"/>
    <w:rsid w:val="00322FC6"/>
    <w:rsid w:val="003241F1"/>
    <w:rsid w:val="003348AA"/>
    <w:rsid w:val="003359FD"/>
    <w:rsid w:val="0035293F"/>
    <w:rsid w:val="0037791F"/>
    <w:rsid w:val="00384902"/>
    <w:rsid w:val="0038622E"/>
    <w:rsid w:val="00391986"/>
    <w:rsid w:val="00392864"/>
    <w:rsid w:val="003A00B4"/>
    <w:rsid w:val="003A02A0"/>
    <w:rsid w:val="003C394F"/>
    <w:rsid w:val="003C5E71"/>
    <w:rsid w:val="00411D26"/>
    <w:rsid w:val="00417AA3"/>
    <w:rsid w:val="00421DB1"/>
    <w:rsid w:val="00425DFE"/>
    <w:rsid w:val="00425FD1"/>
    <w:rsid w:val="00434EDB"/>
    <w:rsid w:val="00440B32"/>
    <w:rsid w:val="00457521"/>
    <w:rsid w:val="0046078D"/>
    <w:rsid w:val="00474EC1"/>
    <w:rsid w:val="0048438A"/>
    <w:rsid w:val="00495592"/>
    <w:rsid w:val="00495C80"/>
    <w:rsid w:val="004A2ED8"/>
    <w:rsid w:val="004C704F"/>
    <w:rsid w:val="004D70CD"/>
    <w:rsid w:val="004F5BDA"/>
    <w:rsid w:val="004F6DE0"/>
    <w:rsid w:val="0051631E"/>
    <w:rsid w:val="0052180F"/>
    <w:rsid w:val="00537A1F"/>
    <w:rsid w:val="00546C47"/>
    <w:rsid w:val="00551388"/>
    <w:rsid w:val="00563E1D"/>
    <w:rsid w:val="00566029"/>
    <w:rsid w:val="00567FD3"/>
    <w:rsid w:val="00587D88"/>
    <w:rsid w:val="00591754"/>
    <w:rsid w:val="005923CB"/>
    <w:rsid w:val="005B391B"/>
    <w:rsid w:val="005B5949"/>
    <w:rsid w:val="005B71A1"/>
    <w:rsid w:val="005D3D78"/>
    <w:rsid w:val="005D7236"/>
    <w:rsid w:val="005E2EF0"/>
    <w:rsid w:val="005F4092"/>
    <w:rsid w:val="00610518"/>
    <w:rsid w:val="0061391D"/>
    <w:rsid w:val="006148BF"/>
    <w:rsid w:val="00616567"/>
    <w:rsid w:val="00625825"/>
    <w:rsid w:val="00641446"/>
    <w:rsid w:val="00661DF5"/>
    <w:rsid w:val="0066570E"/>
    <w:rsid w:val="0068471E"/>
    <w:rsid w:val="00684F98"/>
    <w:rsid w:val="00693FFD"/>
    <w:rsid w:val="006C14E1"/>
    <w:rsid w:val="006C7ACF"/>
    <w:rsid w:val="006D2159"/>
    <w:rsid w:val="006E4402"/>
    <w:rsid w:val="006F58F8"/>
    <w:rsid w:val="006F787C"/>
    <w:rsid w:val="00702636"/>
    <w:rsid w:val="00724507"/>
    <w:rsid w:val="00727820"/>
    <w:rsid w:val="00736437"/>
    <w:rsid w:val="0074027A"/>
    <w:rsid w:val="00743AB2"/>
    <w:rsid w:val="0076159E"/>
    <w:rsid w:val="007623B9"/>
    <w:rsid w:val="00764BB6"/>
    <w:rsid w:val="00773E6C"/>
    <w:rsid w:val="00781FB1"/>
    <w:rsid w:val="00792420"/>
    <w:rsid w:val="007A0E4B"/>
    <w:rsid w:val="007A490E"/>
    <w:rsid w:val="007A5002"/>
    <w:rsid w:val="007A5AD4"/>
    <w:rsid w:val="007D1B6D"/>
    <w:rsid w:val="007D6335"/>
    <w:rsid w:val="007D768D"/>
    <w:rsid w:val="007E565A"/>
    <w:rsid w:val="007E7D1F"/>
    <w:rsid w:val="00813C37"/>
    <w:rsid w:val="008154B5"/>
    <w:rsid w:val="00823962"/>
    <w:rsid w:val="00833D07"/>
    <w:rsid w:val="00852719"/>
    <w:rsid w:val="00860115"/>
    <w:rsid w:val="00860591"/>
    <w:rsid w:val="00862F22"/>
    <w:rsid w:val="00863C0B"/>
    <w:rsid w:val="00880694"/>
    <w:rsid w:val="0088783C"/>
    <w:rsid w:val="008B1278"/>
    <w:rsid w:val="008B4A42"/>
    <w:rsid w:val="008C0A84"/>
    <w:rsid w:val="008C28A6"/>
    <w:rsid w:val="008C2FD8"/>
    <w:rsid w:val="008C38ED"/>
    <w:rsid w:val="008C3C08"/>
    <w:rsid w:val="008C7B27"/>
    <w:rsid w:val="008D0741"/>
    <w:rsid w:val="008D0ABF"/>
    <w:rsid w:val="008D57CA"/>
    <w:rsid w:val="008F7AEB"/>
    <w:rsid w:val="00905484"/>
    <w:rsid w:val="00911A89"/>
    <w:rsid w:val="00932E3A"/>
    <w:rsid w:val="009370BC"/>
    <w:rsid w:val="00970580"/>
    <w:rsid w:val="00974183"/>
    <w:rsid w:val="00981554"/>
    <w:rsid w:val="00983D7B"/>
    <w:rsid w:val="0098739B"/>
    <w:rsid w:val="0099756B"/>
    <w:rsid w:val="009B61E5"/>
    <w:rsid w:val="009C0C1D"/>
    <w:rsid w:val="009C4FD5"/>
    <w:rsid w:val="009C6760"/>
    <w:rsid w:val="009D1E89"/>
    <w:rsid w:val="009D715A"/>
    <w:rsid w:val="009E5707"/>
    <w:rsid w:val="009F2662"/>
    <w:rsid w:val="009F4D56"/>
    <w:rsid w:val="00A01DF7"/>
    <w:rsid w:val="00A11219"/>
    <w:rsid w:val="00A13114"/>
    <w:rsid w:val="00A13223"/>
    <w:rsid w:val="00A168CB"/>
    <w:rsid w:val="00A17661"/>
    <w:rsid w:val="00A24B2D"/>
    <w:rsid w:val="00A27DCD"/>
    <w:rsid w:val="00A40966"/>
    <w:rsid w:val="00A50E81"/>
    <w:rsid w:val="00A55E6F"/>
    <w:rsid w:val="00A921E0"/>
    <w:rsid w:val="00A922F4"/>
    <w:rsid w:val="00AD59D5"/>
    <w:rsid w:val="00AE5526"/>
    <w:rsid w:val="00AF051B"/>
    <w:rsid w:val="00B01578"/>
    <w:rsid w:val="00B0738F"/>
    <w:rsid w:val="00B13D3B"/>
    <w:rsid w:val="00B2117F"/>
    <w:rsid w:val="00B230DB"/>
    <w:rsid w:val="00B26601"/>
    <w:rsid w:val="00B30E01"/>
    <w:rsid w:val="00B40093"/>
    <w:rsid w:val="00B41951"/>
    <w:rsid w:val="00B51FA6"/>
    <w:rsid w:val="00B53229"/>
    <w:rsid w:val="00B54BDF"/>
    <w:rsid w:val="00B62480"/>
    <w:rsid w:val="00B64F41"/>
    <w:rsid w:val="00B73F76"/>
    <w:rsid w:val="00B74D78"/>
    <w:rsid w:val="00B81B70"/>
    <w:rsid w:val="00B926A1"/>
    <w:rsid w:val="00BB3BAB"/>
    <w:rsid w:val="00BB3C17"/>
    <w:rsid w:val="00BD0724"/>
    <w:rsid w:val="00BD2B91"/>
    <w:rsid w:val="00BD71BD"/>
    <w:rsid w:val="00BE12FE"/>
    <w:rsid w:val="00BE5521"/>
    <w:rsid w:val="00BE6005"/>
    <w:rsid w:val="00BF6C23"/>
    <w:rsid w:val="00C12171"/>
    <w:rsid w:val="00C2005D"/>
    <w:rsid w:val="00C30E4E"/>
    <w:rsid w:val="00C526EC"/>
    <w:rsid w:val="00C53263"/>
    <w:rsid w:val="00C6415E"/>
    <w:rsid w:val="00C728A9"/>
    <w:rsid w:val="00C75F1D"/>
    <w:rsid w:val="00C927B9"/>
    <w:rsid w:val="00C95156"/>
    <w:rsid w:val="00CA0DC2"/>
    <w:rsid w:val="00CB68E8"/>
    <w:rsid w:val="00CC0EBF"/>
    <w:rsid w:val="00CC34EE"/>
    <w:rsid w:val="00CE2A40"/>
    <w:rsid w:val="00D04F01"/>
    <w:rsid w:val="00D06414"/>
    <w:rsid w:val="00D24E5A"/>
    <w:rsid w:val="00D338E4"/>
    <w:rsid w:val="00D35D07"/>
    <w:rsid w:val="00D36FA7"/>
    <w:rsid w:val="00D4304F"/>
    <w:rsid w:val="00D51947"/>
    <w:rsid w:val="00D532F0"/>
    <w:rsid w:val="00D77413"/>
    <w:rsid w:val="00D8202B"/>
    <w:rsid w:val="00D82759"/>
    <w:rsid w:val="00D86DE4"/>
    <w:rsid w:val="00DB531A"/>
    <w:rsid w:val="00DB533D"/>
    <w:rsid w:val="00DB7546"/>
    <w:rsid w:val="00DC19AE"/>
    <w:rsid w:val="00DE1909"/>
    <w:rsid w:val="00DE51DB"/>
    <w:rsid w:val="00E17099"/>
    <w:rsid w:val="00E23F1D"/>
    <w:rsid w:val="00E30E05"/>
    <w:rsid w:val="00E36361"/>
    <w:rsid w:val="00E55AE9"/>
    <w:rsid w:val="00E56D1D"/>
    <w:rsid w:val="00E771C5"/>
    <w:rsid w:val="00E86BA0"/>
    <w:rsid w:val="00E9592C"/>
    <w:rsid w:val="00EA2830"/>
    <w:rsid w:val="00EB0C84"/>
    <w:rsid w:val="00EB64BB"/>
    <w:rsid w:val="00ED338D"/>
    <w:rsid w:val="00ED53C7"/>
    <w:rsid w:val="00EF1E25"/>
    <w:rsid w:val="00F01253"/>
    <w:rsid w:val="00F16E67"/>
    <w:rsid w:val="00F17FDE"/>
    <w:rsid w:val="00F40D53"/>
    <w:rsid w:val="00F4525C"/>
    <w:rsid w:val="00F50D86"/>
    <w:rsid w:val="00F6610F"/>
    <w:rsid w:val="00F77D91"/>
    <w:rsid w:val="00F84018"/>
    <w:rsid w:val="00F8634A"/>
    <w:rsid w:val="00F9750C"/>
    <w:rsid w:val="00FB23F1"/>
    <w:rsid w:val="00FC658C"/>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5B6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2C65E3"/>
    <w:rPr>
      <w:color w:val="605E5C"/>
      <w:shd w:val="clear" w:color="auto" w:fill="E1DFDD"/>
    </w:rPr>
  </w:style>
  <w:style w:type="character" w:customStyle="1" w:styleId="UnresolvedMention">
    <w:name w:val="Unresolved Mention"/>
    <w:basedOn w:val="DefaultParagraphFont"/>
    <w:uiPriority w:val="99"/>
    <w:semiHidden/>
    <w:unhideWhenUsed/>
    <w:rsid w:val="002F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holastic.com/teachers/books/the-big-orange-splot-by-daniel-manus-pinkwate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PSCSE00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D003"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qv8VZVP5cs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20F6AC0-5572-4DFC-A6E6-82BC1D9F7A96}"/>
</file>

<file path=customXml/itemProps4.xml><?xml version="1.0" encoding="utf-8"?>
<ds:datastoreItem xmlns:ds="http://schemas.openxmlformats.org/officeDocument/2006/customXml" ds:itemID="{6ADA6CFD-D9FB-4301-977F-8E4BCD3D7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2020-09-30T05:14:00Z</dcterms:created>
  <dcterms:modified xsi:type="dcterms:W3CDTF">2020-09-30T05:14:00Z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