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5F8B0898" w:rsidR="00086CFC" w:rsidRDefault="00C2005D" w:rsidP="0007444A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B1550D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7D68ACDF" w:rsidR="004F6DE0" w:rsidRPr="008C0A84" w:rsidRDefault="0030794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Ethical</w:t>
      </w:r>
      <w:r w:rsidR="001E2722">
        <w:rPr>
          <w:lang w:val="en-AU"/>
        </w:rPr>
        <w:t xml:space="preserve"> Capability</w:t>
      </w:r>
      <w:r w:rsidR="005C4B05">
        <w:rPr>
          <w:lang w:val="en-AU"/>
        </w:rPr>
        <w:t>, Levels 7</w:t>
      </w:r>
      <w:r w:rsidR="004F6DE0" w:rsidRPr="008C0A84">
        <w:rPr>
          <w:lang w:val="en-AU"/>
        </w:rPr>
        <w:t xml:space="preserve"> and </w:t>
      </w:r>
      <w:r w:rsidR="005C4B05">
        <w:rPr>
          <w:lang w:val="en-AU"/>
        </w:rPr>
        <w:t>8</w:t>
      </w:r>
    </w:p>
    <w:p w14:paraId="2E354ED1" w14:textId="73D59006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</w:t>
      </w:r>
      <w:proofErr w:type="gramStart"/>
      <w:r w:rsidRPr="008C0A84">
        <w:rPr>
          <w:lang w:val="en-AU"/>
        </w:rPr>
        <w:t>particular learning</w:t>
      </w:r>
      <w:proofErr w:type="gramEnd"/>
      <w:r w:rsidRPr="008C0A84">
        <w:rPr>
          <w:lang w:val="en-AU"/>
        </w:rPr>
        <w:t xml:space="preserve">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B1550D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5A783A06" w:rsidR="008B1278" w:rsidRPr="008C0A84" w:rsidRDefault="008B1278" w:rsidP="0007444A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307944">
        <w:t>Ethical</w:t>
      </w:r>
      <w:r w:rsidR="00EB64BB">
        <w:t xml:space="preserve"> Capability</w:t>
      </w:r>
      <w:r w:rsidRPr="008C0A84">
        <w:t xml:space="preserve">, Levels </w:t>
      </w:r>
      <w:r w:rsidR="005C4B05">
        <w:t>7</w:t>
      </w:r>
      <w:r w:rsidRPr="008C0A84">
        <w:t xml:space="preserve"> and </w:t>
      </w:r>
      <w:r w:rsidR="005C4B05">
        <w:t>8</w:t>
      </w:r>
    </w:p>
    <w:p w14:paraId="1FB5B60B" w14:textId="619CF946" w:rsidR="008B1278" w:rsidRPr="008C0A84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3577B1" w:rsidRPr="003577B1">
        <w:t>Explore the extent of ethical obligation and the implications for thinking about consequences and duties in decision-making and action (</w:t>
      </w:r>
      <w:hyperlink r:id="rId11" w:history="1">
        <w:r w:rsidR="003577B1" w:rsidRPr="00B1550D">
          <w:rPr>
            <w:rStyle w:val="Hyperlink"/>
          </w:rPr>
          <w:t>VCECD017</w:t>
        </w:r>
      </w:hyperlink>
      <w:r w:rsidR="003577B1" w:rsidRPr="003577B1">
        <w:t>)</w:t>
      </w:r>
    </w:p>
    <w:p w14:paraId="36A2C730" w14:textId="354DC932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3577B1">
        <w:t>Learn</w:t>
      </w:r>
      <w:r w:rsidR="003F33EB">
        <w:t>ing</w:t>
      </w:r>
      <w:r w:rsidR="003577B1">
        <w:t xml:space="preserve"> about a</w:t>
      </w:r>
      <w:r w:rsidR="003F33EB">
        <w:t>n</w:t>
      </w:r>
      <w:r w:rsidR="003577B1">
        <w:t xml:space="preserve"> ethical theory</w:t>
      </w:r>
      <w:r w:rsidR="003F33EB">
        <w:t xml:space="preserve"> </w:t>
      </w:r>
      <w:r w:rsidR="003577B1">
        <w:t>and consider</w:t>
      </w:r>
      <w:r w:rsidR="003F33EB">
        <w:t>ing</w:t>
      </w:r>
      <w:r w:rsidR="003577B1">
        <w:t xml:space="preserve"> how society might change if this obligation was adhered to</w:t>
      </w:r>
      <w:r w:rsidR="00D35D07">
        <w:t xml:space="preserve">. </w:t>
      </w:r>
    </w:p>
    <w:p w14:paraId="2364A01C" w14:textId="2C7EEF15" w:rsidR="00421DB1" w:rsidRPr="008C0A84" w:rsidRDefault="00421DB1" w:rsidP="00B51FA6">
      <w:pPr>
        <w:pStyle w:val="VCAAbody-withlargetabandhangingindent"/>
      </w:pPr>
      <w:r w:rsidRPr="0007444A">
        <w:rPr>
          <w:b/>
          <w:bCs/>
        </w:rPr>
        <w:t>Summary of adaptation, change, addition:</w:t>
      </w:r>
      <w:r>
        <w:tab/>
      </w:r>
      <w:r w:rsidR="00DB727E" w:rsidRPr="0007444A">
        <w:t>Reflect</w:t>
      </w:r>
      <w:r w:rsidR="003F33EB">
        <w:t>ing</w:t>
      </w:r>
      <w:r w:rsidR="00DB727E" w:rsidRPr="0007444A">
        <w:t xml:space="preserve"> on how</w:t>
      </w:r>
      <w:r w:rsidR="003577B1" w:rsidRPr="0007444A">
        <w:t xml:space="preserve"> local contexts</w:t>
      </w:r>
      <w:r w:rsidR="00B1550D" w:rsidRPr="0007444A">
        <w:t xml:space="preserve"> (or industry aligned to a learning area content)</w:t>
      </w:r>
      <w:r w:rsidR="003577B1" w:rsidRPr="0007444A">
        <w:t xml:space="preserve"> would be affected if ethical obligations were</w:t>
      </w:r>
      <w:r w:rsidR="00DB727E" w:rsidRPr="0007444A">
        <w:t xml:space="preserve"> strictly</w:t>
      </w:r>
      <w:r w:rsidR="003577B1" w:rsidRPr="0007444A">
        <w:t xml:space="preserve"> </w:t>
      </w:r>
      <w:r w:rsidR="00DB727E" w:rsidRPr="0007444A">
        <w:t>adhered to</w:t>
      </w:r>
      <w:r w:rsidR="003577B1" w:rsidRPr="0007444A">
        <w:t>, such as school caf</w:t>
      </w:r>
      <w:r w:rsidR="00B1550D" w:rsidRPr="0007444A">
        <w:t>é</w:t>
      </w:r>
      <w:r w:rsidR="003577B1" w:rsidRPr="0007444A">
        <w:t>s or local industry</w:t>
      </w:r>
      <w:r w:rsidR="00DB533D" w:rsidRPr="0007444A">
        <w:t>.</w:t>
      </w:r>
    </w:p>
    <w:p w14:paraId="65DFB73F" w14:textId="03E2E428" w:rsidR="00254888" w:rsidRDefault="00254888" w:rsidP="0007444A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B1550D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815"/>
        <w:gridCol w:w="5074"/>
      </w:tblGrid>
      <w:tr w:rsidR="00254888" w:rsidRPr="008C0A84" w14:paraId="47FFE019" w14:textId="77777777" w:rsidTr="00575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07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756DE">
        <w:tc>
          <w:tcPr>
            <w:tcW w:w="4815" w:type="dxa"/>
          </w:tcPr>
          <w:p w14:paraId="55572C7A" w14:textId="77777777" w:rsidR="00130C1A" w:rsidRDefault="00F26612" w:rsidP="00130C1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130C1A">
              <w:rPr>
                <w:lang w:val="en-AU"/>
              </w:rPr>
              <w:t xml:space="preserve"> introduces distinction between: </w:t>
            </w:r>
          </w:p>
          <w:p w14:paraId="7114AA84" w14:textId="60FF4071" w:rsidR="00130C1A" w:rsidRDefault="00B1550D" w:rsidP="0007444A">
            <w:pPr>
              <w:pStyle w:val="VCAAtablecondensedbullet"/>
            </w:pPr>
            <w:r>
              <w:t xml:space="preserve">actions </w:t>
            </w:r>
            <w:r w:rsidR="00F26612">
              <w:t>that</w:t>
            </w:r>
            <w:r w:rsidR="00130C1A">
              <w:t xml:space="preserve"> we are </w:t>
            </w:r>
            <w:r w:rsidR="00130C1A" w:rsidRPr="0007444A">
              <w:t>ethically obliged</w:t>
            </w:r>
            <w:r w:rsidR="00130C1A">
              <w:t xml:space="preserve"> to do and blameworthy if we do not (e.g. stopping a person from walking into oncoming traffic, at no risk to oneself or others)</w:t>
            </w:r>
          </w:p>
          <w:p w14:paraId="46A85701" w14:textId="3B582164" w:rsidR="00F26612" w:rsidRPr="00130C1A" w:rsidRDefault="00B1550D" w:rsidP="0007444A">
            <w:pPr>
              <w:pStyle w:val="VCAAtablecondensedbullet"/>
            </w:pPr>
            <w:r>
              <w:t>actions</w:t>
            </w:r>
            <w:r w:rsidR="005E0870">
              <w:t xml:space="preserve"> that</w:t>
            </w:r>
            <w:r>
              <w:t xml:space="preserve"> </w:t>
            </w:r>
            <w:r w:rsidR="00130C1A">
              <w:t xml:space="preserve">are </w:t>
            </w:r>
            <w:r w:rsidR="00DB727E" w:rsidRPr="0007444A">
              <w:t>not morally obligator</w:t>
            </w:r>
            <w:r w:rsidR="00130C1A" w:rsidRPr="0007444A">
              <w:t xml:space="preserve">y </w:t>
            </w:r>
            <w:r w:rsidR="00130C1A">
              <w:t>–</w:t>
            </w:r>
            <w:r w:rsidR="00F26612" w:rsidRPr="00130C1A">
              <w:t xml:space="preserve"> </w:t>
            </w:r>
            <w:r w:rsidR="00130C1A">
              <w:t xml:space="preserve">those </w:t>
            </w:r>
            <w:r w:rsidR="00F26612" w:rsidRPr="00130C1A">
              <w:t>that may be good but cannot</w:t>
            </w:r>
            <w:r w:rsidR="00130C1A">
              <w:t xml:space="preserve"> be ethically</w:t>
            </w:r>
            <w:r w:rsidR="00F26612" w:rsidRPr="00130C1A">
              <w:t xml:space="preserve"> r</w:t>
            </w:r>
            <w:r w:rsidR="00130C1A">
              <w:t>equired of people, and do not invite blame if neglected (e.g. writing a thank-you note to your favourite teacher)</w:t>
            </w:r>
            <w:r>
              <w:t>.</w:t>
            </w:r>
          </w:p>
        </w:tc>
        <w:tc>
          <w:tcPr>
            <w:tcW w:w="5074" w:type="dxa"/>
          </w:tcPr>
          <w:p w14:paraId="092660B4" w14:textId="6BFA747C" w:rsidR="00457521" w:rsidRPr="008C0A84" w:rsidRDefault="00B1550D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Introductory activity runs unchanged.</w:t>
            </w:r>
          </w:p>
        </w:tc>
      </w:tr>
      <w:tr w:rsidR="00254888" w:rsidRPr="008C0A84" w14:paraId="47C09381" w14:textId="77777777" w:rsidTr="005756DE">
        <w:tc>
          <w:tcPr>
            <w:tcW w:w="4815" w:type="dxa"/>
          </w:tcPr>
          <w:p w14:paraId="0E45CA15" w14:textId="5E911E22" w:rsidR="00F33563" w:rsidRDefault="00F26612" w:rsidP="00F3356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sort </w:t>
            </w:r>
            <w:r w:rsidR="00130C1A">
              <w:rPr>
                <w:lang w:val="en-AU"/>
              </w:rPr>
              <w:t>a list of</w:t>
            </w:r>
            <w:r>
              <w:rPr>
                <w:lang w:val="en-AU"/>
              </w:rPr>
              <w:t xml:space="preserve"> example</w:t>
            </w:r>
            <w:r w:rsidR="00130C1A">
              <w:rPr>
                <w:lang w:val="en-AU"/>
              </w:rPr>
              <w:t>s</w:t>
            </w:r>
            <w:r>
              <w:rPr>
                <w:lang w:val="en-AU"/>
              </w:rPr>
              <w:t xml:space="preserve"> into one of three categories: ethically obligatory, not obligatory, or borderline</w:t>
            </w:r>
            <w:proofErr w:type="gramStart"/>
            <w:r>
              <w:rPr>
                <w:lang w:val="en-AU"/>
              </w:rPr>
              <w:t>/‘</w:t>
            </w:r>
            <w:proofErr w:type="gramEnd"/>
            <w:r>
              <w:rPr>
                <w:lang w:val="en-AU"/>
              </w:rPr>
              <w:t>it depends’.</w:t>
            </w:r>
            <w:r w:rsidR="00130C1A">
              <w:rPr>
                <w:lang w:val="en-AU"/>
              </w:rPr>
              <w:t xml:space="preserve"> </w:t>
            </w:r>
          </w:p>
          <w:p w14:paraId="123E135F" w14:textId="3048AF2C" w:rsidR="00130C1A" w:rsidRPr="008C0A84" w:rsidRDefault="00B1550D" w:rsidP="00130C1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Examples include</w:t>
            </w:r>
            <w:r w:rsidR="00F33563">
              <w:rPr>
                <w:lang w:val="en-AU"/>
              </w:rPr>
              <w:t xml:space="preserve"> w</w:t>
            </w:r>
            <w:r w:rsidR="00130C1A">
              <w:rPr>
                <w:lang w:val="en-AU"/>
              </w:rPr>
              <w:t>alking your dog regularly</w:t>
            </w:r>
            <w:r w:rsidR="00F33563">
              <w:rPr>
                <w:lang w:val="en-AU"/>
              </w:rPr>
              <w:t>, s</w:t>
            </w:r>
            <w:r w:rsidR="00130C1A">
              <w:rPr>
                <w:lang w:val="en-AU"/>
              </w:rPr>
              <w:t xml:space="preserve">aving </w:t>
            </w:r>
            <w:r w:rsidR="00377D2F">
              <w:rPr>
                <w:lang w:val="en-AU"/>
              </w:rPr>
              <w:t>‘</w:t>
            </w:r>
            <w:r w:rsidR="00130C1A">
              <w:rPr>
                <w:lang w:val="en-AU"/>
              </w:rPr>
              <w:t>the Mona Lisa</w:t>
            </w:r>
            <w:r w:rsidR="00377D2F">
              <w:rPr>
                <w:lang w:val="en-AU"/>
              </w:rPr>
              <w:t>’</w:t>
            </w:r>
            <w:r w:rsidR="00130C1A">
              <w:rPr>
                <w:lang w:val="en-AU"/>
              </w:rPr>
              <w:t xml:space="preserve"> from a fire</w:t>
            </w:r>
            <w:r w:rsidR="00F33563">
              <w:rPr>
                <w:lang w:val="en-AU"/>
              </w:rPr>
              <w:t>, c</w:t>
            </w:r>
            <w:r w:rsidR="007D3ADD">
              <w:rPr>
                <w:lang w:val="en-AU"/>
              </w:rPr>
              <w:t>hopping down a tree because you are bored</w:t>
            </w:r>
            <w:r w:rsidR="00F33563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and so on. </w:t>
            </w:r>
            <w:r w:rsidR="00130C1A">
              <w:rPr>
                <w:lang w:val="en-AU"/>
              </w:rPr>
              <w:t>Students give a reason for why they have sorted each example in this way.</w:t>
            </w:r>
          </w:p>
        </w:tc>
        <w:tc>
          <w:tcPr>
            <w:tcW w:w="5074" w:type="dxa"/>
          </w:tcPr>
          <w:p w14:paraId="303D1232" w14:textId="3C150D22" w:rsidR="00F33563" w:rsidRPr="0007444A" w:rsidRDefault="00B1550D" w:rsidP="00130C1A">
            <w:pPr>
              <w:pStyle w:val="VCAAtablecondensed"/>
            </w:pPr>
            <w:r w:rsidRPr="0007444A">
              <w:t>List i</w:t>
            </w:r>
            <w:r w:rsidR="00130C1A" w:rsidRPr="0007444A">
              <w:t>nclude</w:t>
            </w:r>
            <w:r w:rsidRPr="0007444A">
              <w:t>s</w:t>
            </w:r>
            <w:r w:rsidR="00130C1A" w:rsidRPr="0007444A">
              <w:t xml:space="preserve"> examples that students may encounter in workplaces. </w:t>
            </w:r>
          </w:p>
          <w:p w14:paraId="15608715" w14:textId="0EA5AEB7" w:rsidR="00130C1A" w:rsidRPr="0007444A" w:rsidRDefault="00B1550D" w:rsidP="00130C1A">
            <w:pPr>
              <w:pStyle w:val="VCAAtablecondensed"/>
            </w:pPr>
            <w:r w:rsidRPr="0007444A">
              <w:t>E</w:t>
            </w:r>
            <w:r w:rsidR="0007398B" w:rsidRPr="0007444A">
              <w:t>xample</w:t>
            </w:r>
            <w:r w:rsidRPr="0007444A">
              <w:t>s include</w:t>
            </w:r>
            <w:r w:rsidR="0007398B" w:rsidRPr="0007444A">
              <w:t>:</w:t>
            </w:r>
          </w:p>
          <w:p w14:paraId="461A69C8" w14:textId="12C79436" w:rsidR="0007398B" w:rsidRDefault="00B1550D" w:rsidP="0007444A">
            <w:pPr>
              <w:pStyle w:val="VCAAtablecondensedbullet"/>
            </w:pPr>
            <w:r>
              <w:t xml:space="preserve">telling </w:t>
            </w:r>
            <w:r w:rsidR="0007398B">
              <w:t>your boss if you have a cold</w:t>
            </w:r>
          </w:p>
          <w:p w14:paraId="01520644" w14:textId="0B9D530C" w:rsidR="0007398B" w:rsidRDefault="00B1550D" w:rsidP="0007444A">
            <w:pPr>
              <w:pStyle w:val="VCAAtablecondensedbullet"/>
            </w:pPr>
            <w:r>
              <w:t xml:space="preserve">taking </w:t>
            </w:r>
            <w:r w:rsidR="0007398B">
              <w:t>10 minutes to finish your task and help your workmates, although your shift has just finished</w:t>
            </w:r>
          </w:p>
          <w:p w14:paraId="7279DA82" w14:textId="73337344" w:rsidR="00F33563" w:rsidRPr="00B74D78" w:rsidRDefault="00B1550D" w:rsidP="0007444A">
            <w:pPr>
              <w:pStyle w:val="VCAAtablecondensedbullet"/>
            </w:pPr>
            <w:r>
              <w:t xml:space="preserve">using </w:t>
            </w:r>
            <w:r w:rsidR="00F33563">
              <w:t xml:space="preserve">an </w:t>
            </w:r>
            <w:r w:rsidR="00377D2F">
              <w:t>environmentally friendly</w:t>
            </w:r>
            <w:r w:rsidR="00F33563">
              <w:t xml:space="preserve"> but costly product.</w:t>
            </w:r>
          </w:p>
        </w:tc>
      </w:tr>
      <w:tr w:rsidR="00254888" w:rsidRPr="008C0A84" w14:paraId="3F7C9F0C" w14:textId="77777777" w:rsidTr="005756DE">
        <w:tc>
          <w:tcPr>
            <w:tcW w:w="4815" w:type="dxa"/>
            <w:tcBorders>
              <w:bottom w:val="single" w:sz="4" w:space="0" w:color="auto"/>
            </w:tcBorders>
          </w:tcPr>
          <w:p w14:paraId="446FB8DB" w14:textId="70DD8DF1" w:rsidR="00254888" w:rsidRPr="008C0A84" w:rsidRDefault="005756DE" w:rsidP="005756D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 class reads a short</w:t>
            </w:r>
            <w:r w:rsidR="00B1550D">
              <w:rPr>
                <w:lang w:val="en-AU"/>
              </w:rPr>
              <w:t>,</w:t>
            </w:r>
            <w:r>
              <w:rPr>
                <w:lang w:val="en-AU"/>
              </w:rPr>
              <w:t xml:space="preserve"> written stimulus or w</w:t>
            </w:r>
            <w:r w:rsidR="0007398B">
              <w:rPr>
                <w:lang w:val="en-AU"/>
              </w:rPr>
              <w:t>atch</w:t>
            </w:r>
            <w:r>
              <w:rPr>
                <w:lang w:val="en-AU"/>
              </w:rPr>
              <w:t>es</w:t>
            </w:r>
            <w:r w:rsidR="0007398B">
              <w:rPr>
                <w:lang w:val="en-AU"/>
              </w:rPr>
              <w:t xml:space="preserve"> a short video on a theory of ethical obligation, such as ‘deep ecology’. See ‘Additional resources’ below for suggestions.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0D137BAF" w14:textId="045942B2" w:rsidR="00254888" w:rsidRPr="00B74D78" w:rsidRDefault="00254888" w:rsidP="00B51FA6">
            <w:pPr>
              <w:pStyle w:val="VCAAtablecondensed"/>
              <w:rPr>
                <w:color w:val="auto"/>
                <w:lang w:val="en-AU"/>
              </w:rPr>
            </w:pPr>
          </w:p>
        </w:tc>
      </w:tr>
      <w:tr w:rsidR="00457521" w:rsidRPr="008C0A84" w14:paraId="63793E0F" w14:textId="77777777" w:rsidTr="005756DE">
        <w:tc>
          <w:tcPr>
            <w:tcW w:w="4815" w:type="dxa"/>
          </w:tcPr>
          <w:p w14:paraId="3608FD60" w14:textId="21DC945C" w:rsidR="0007398B" w:rsidRDefault="00D60CCF" w:rsidP="0007398B">
            <w:pPr>
              <w:pStyle w:val="VCAAtablecondensed"/>
              <w:rPr>
                <w:lang w:val="en-AU"/>
              </w:rPr>
            </w:pPr>
            <w:r w:rsidRPr="00D60CCF">
              <w:rPr>
                <w:lang w:val="en-AU"/>
              </w:rPr>
              <w:lastRenderedPageBreak/>
              <w:t>After exploring a theory of ethical obligation, students complete a written task considering how the world might change if everyone lived in accordance with this theory</w:t>
            </w:r>
            <w:r>
              <w:rPr>
                <w:lang w:val="en-AU"/>
              </w:rPr>
              <w:t>.</w:t>
            </w:r>
            <w:r w:rsidRPr="00D60CCF" w:rsidDel="00D60CCF">
              <w:rPr>
                <w:lang w:val="en-AU"/>
              </w:rPr>
              <w:t xml:space="preserve"> </w:t>
            </w:r>
            <w:r w:rsidR="0007398B">
              <w:rPr>
                <w:lang w:val="en-AU"/>
              </w:rPr>
              <w:t xml:space="preserve">For example, </w:t>
            </w:r>
            <w:r w:rsidR="00B1550D">
              <w:rPr>
                <w:lang w:val="en-AU"/>
              </w:rPr>
              <w:t xml:space="preserve">students reflect on </w:t>
            </w:r>
            <w:r w:rsidR="0007398B">
              <w:rPr>
                <w:lang w:val="en-AU"/>
              </w:rPr>
              <w:t xml:space="preserve">how this obligation </w:t>
            </w:r>
            <w:r w:rsidR="00B1550D">
              <w:rPr>
                <w:lang w:val="en-AU"/>
              </w:rPr>
              <w:t xml:space="preserve">might </w:t>
            </w:r>
            <w:r w:rsidR="0007398B">
              <w:rPr>
                <w:lang w:val="en-AU"/>
              </w:rPr>
              <w:t xml:space="preserve">change </w:t>
            </w:r>
            <w:r w:rsidR="00B1550D">
              <w:rPr>
                <w:lang w:val="en-AU"/>
              </w:rPr>
              <w:t xml:space="preserve">their </w:t>
            </w:r>
            <w:r w:rsidR="0007398B">
              <w:rPr>
                <w:lang w:val="en-AU"/>
              </w:rPr>
              <w:t>interactions with</w:t>
            </w:r>
            <w:r w:rsidR="00B1550D">
              <w:rPr>
                <w:lang w:val="en-AU"/>
              </w:rPr>
              <w:t>:</w:t>
            </w:r>
          </w:p>
          <w:p w14:paraId="3CCA370B" w14:textId="0B78F707" w:rsidR="0007398B" w:rsidRDefault="00B1550D" w:rsidP="0007444A">
            <w:pPr>
              <w:pStyle w:val="VCAAtablecondensedbullet"/>
            </w:pPr>
            <w:r>
              <w:t xml:space="preserve">friends </w:t>
            </w:r>
            <w:r w:rsidR="005756DE">
              <w:t>and family</w:t>
            </w:r>
          </w:p>
          <w:p w14:paraId="70177F84" w14:textId="115D31F3" w:rsidR="005756DE" w:rsidRDefault="00B1550D" w:rsidP="0007444A">
            <w:pPr>
              <w:pStyle w:val="VCAAtablecondensedbullet"/>
            </w:pPr>
            <w:r>
              <w:t>travel</w:t>
            </w:r>
          </w:p>
          <w:p w14:paraId="0B36EA70" w14:textId="47793F53" w:rsidR="0007398B" w:rsidRDefault="00B1550D" w:rsidP="0007444A">
            <w:pPr>
              <w:pStyle w:val="VCAAtablecondensedbullet"/>
            </w:pPr>
            <w:r>
              <w:t>pets</w:t>
            </w:r>
          </w:p>
          <w:p w14:paraId="7674DB26" w14:textId="57133C43" w:rsidR="0007398B" w:rsidRPr="008C0A84" w:rsidRDefault="00B1550D" w:rsidP="0007444A">
            <w:pPr>
              <w:pStyle w:val="VCAAtablecondensedbullet"/>
            </w:pPr>
            <w:r>
              <w:t>shopping.</w:t>
            </w:r>
          </w:p>
        </w:tc>
        <w:tc>
          <w:tcPr>
            <w:tcW w:w="5074" w:type="dxa"/>
          </w:tcPr>
          <w:p w14:paraId="2B527126" w14:textId="17FBC6E3" w:rsidR="00457521" w:rsidRDefault="00B1550D" w:rsidP="001434AA">
            <w:pPr>
              <w:pStyle w:val="VCAAtablecondensed"/>
              <w:rPr>
                <w:lang w:val="en-AU"/>
              </w:rPr>
            </w:pPr>
            <w:r w:rsidRPr="0007444A">
              <w:t>As an</w:t>
            </w:r>
            <w:r w:rsidR="001434AA" w:rsidRPr="0007444A">
              <w:t xml:space="preserve"> additional task, students are asked to consider </w:t>
            </w:r>
            <w:r w:rsidR="001434AA">
              <w:rPr>
                <w:lang w:val="en-AU"/>
              </w:rPr>
              <w:t xml:space="preserve">how a </w:t>
            </w:r>
            <w:proofErr w:type="gramStart"/>
            <w:r w:rsidR="001434AA">
              <w:rPr>
                <w:lang w:val="en-AU"/>
              </w:rPr>
              <w:t xml:space="preserve">particular </w:t>
            </w:r>
            <w:r w:rsidR="001942F0">
              <w:rPr>
                <w:lang w:val="en-AU"/>
              </w:rPr>
              <w:t>workplace</w:t>
            </w:r>
            <w:proofErr w:type="gramEnd"/>
            <w:r w:rsidR="001434AA">
              <w:rPr>
                <w:lang w:val="en-AU"/>
              </w:rPr>
              <w:t xml:space="preserve"> might change if everyone followed this obligation. For example</w:t>
            </w:r>
            <w:r>
              <w:rPr>
                <w:lang w:val="en-AU"/>
              </w:rPr>
              <w:t>, they consider the impacts on</w:t>
            </w:r>
            <w:r w:rsidR="001434AA">
              <w:rPr>
                <w:lang w:val="en-AU"/>
              </w:rPr>
              <w:t>:</w:t>
            </w:r>
          </w:p>
          <w:p w14:paraId="49189442" w14:textId="31099F33" w:rsidR="001434AA" w:rsidRDefault="00B1550D" w:rsidP="0007444A">
            <w:pPr>
              <w:pStyle w:val="VCAAtablecondensedbullet"/>
            </w:pPr>
            <w:r>
              <w:t xml:space="preserve">local </w:t>
            </w:r>
            <w:r w:rsidR="001434AA">
              <w:t>industry</w:t>
            </w:r>
            <w:r w:rsidR="001434AA" w:rsidRPr="001434AA">
              <w:t xml:space="preserve"> </w:t>
            </w:r>
            <w:r w:rsidR="001434AA">
              <w:t>(e.g. tourism, farming, construction, etc.)</w:t>
            </w:r>
          </w:p>
          <w:p w14:paraId="25232F53" w14:textId="34F889F0" w:rsidR="001434AA" w:rsidRPr="001434AA" w:rsidRDefault="00B1550D" w:rsidP="0007444A">
            <w:pPr>
              <w:pStyle w:val="VCAAtablecondensedbullet"/>
            </w:pPr>
            <w:r>
              <w:t xml:space="preserve">local </w:t>
            </w:r>
            <w:r w:rsidR="001434AA">
              <w:t>business (e.g.</w:t>
            </w:r>
            <w:r w:rsidR="0017185C">
              <w:t xml:space="preserve"> post office,</w:t>
            </w:r>
            <w:r w:rsidR="001434AA">
              <w:t xml:space="preserve"> </w:t>
            </w:r>
            <w:r w:rsidR="0017185C">
              <w:t>shops</w:t>
            </w:r>
            <w:r w:rsidR="001434AA">
              <w:t>, school café, etc.)</w:t>
            </w:r>
            <w:r>
              <w:t>.</w:t>
            </w:r>
          </w:p>
          <w:p w14:paraId="7C083F81" w14:textId="7405706D" w:rsidR="001434AA" w:rsidRPr="00B74D78" w:rsidRDefault="00D60CCF" w:rsidP="001942F0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Students should be encouraged to consider how workers may respond to these impacts. As a case study that aligns with the example of ‘deep ecology’, students could look at the way farming practices or zoo</w:t>
            </w:r>
            <w:r w:rsidR="00F36C86">
              <w:rPr>
                <w:lang w:val="en-AU"/>
              </w:rPr>
              <w:t>-</w:t>
            </w:r>
            <w:r>
              <w:rPr>
                <w:lang w:val="en-AU"/>
              </w:rPr>
              <w:t>keeping have changed with evolving ethical obligations. Students could also identify new job opportunities that may arise from the widespread adoption of the obligation.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A11E38D" w14:textId="5D56BC3D" w:rsidR="0007444A" w:rsidRPr="0007444A" w:rsidRDefault="0007444A" w:rsidP="003F33EB">
      <w:pPr>
        <w:pStyle w:val="VCAAbullet"/>
      </w:pPr>
      <w:r>
        <w:t xml:space="preserve">Teachers should create a list of situations, including workplace related examples, for students to </w:t>
      </w:r>
      <w:r w:rsidR="00377D2F">
        <w:t>sort</w:t>
      </w:r>
      <w:r>
        <w:t xml:space="preserve"> into the categories of ethically obligatory, not obligatory, or borderline</w:t>
      </w:r>
      <w:proofErr w:type="gramStart"/>
      <w:r>
        <w:t>/‘</w:t>
      </w:r>
      <w:proofErr w:type="gramEnd"/>
      <w:r>
        <w:t>it depends’.</w:t>
      </w:r>
    </w:p>
    <w:p w14:paraId="7B8C7A50" w14:textId="7E78D1E2" w:rsidR="008D57CA" w:rsidRPr="004811A7" w:rsidRDefault="0017185C" w:rsidP="003F33EB">
      <w:pPr>
        <w:pStyle w:val="VCAAbullet"/>
        <w:rPr>
          <w:lang w:val="en-AU" w:eastAsia="en-AU"/>
        </w:rPr>
      </w:pPr>
      <w:r>
        <w:t>Detailed knowledge of specific work environ</w:t>
      </w:r>
      <w:r w:rsidR="004811A7">
        <w:t xml:space="preserve">ments </w:t>
      </w:r>
      <w:r w:rsidR="0007444A">
        <w:t xml:space="preserve">is </w:t>
      </w:r>
      <w:r w:rsidR="004811A7">
        <w:t xml:space="preserve">not required. </w:t>
      </w:r>
      <w:r w:rsidR="00D60CCF">
        <w:t>Teachers should f</w:t>
      </w:r>
      <w:r>
        <w:t xml:space="preserve">ocus on </w:t>
      </w:r>
      <w:r w:rsidR="004811A7">
        <w:t xml:space="preserve">the general </w:t>
      </w:r>
      <w:r w:rsidR="00377D2F">
        <w:t>activity</w:t>
      </w:r>
      <w:r w:rsidR="004811A7">
        <w:t xml:space="preserve"> of these industries, followed by how acting on ethical obligations might affect business</w:t>
      </w:r>
      <w:r w:rsidR="00377D2F">
        <w:t>/industry</w:t>
      </w:r>
      <w:r w:rsidR="004811A7">
        <w:t xml:space="preserve">. </w:t>
      </w:r>
    </w:p>
    <w:p w14:paraId="33DD136F" w14:textId="0DC16B11" w:rsidR="004811A7" w:rsidRPr="0007444A" w:rsidRDefault="004811A7" w:rsidP="003F33EB">
      <w:pPr>
        <w:pStyle w:val="VCAAbullet"/>
        <w:rPr>
          <w:lang w:val="en-AU" w:eastAsia="en-AU"/>
        </w:rPr>
      </w:pPr>
      <w:r>
        <w:t xml:space="preserve">Alternatively, someone with an in-depth knowledge of a local workplace (e.g. school café worker) </w:t>
      </w:r>
      <w:r w:rsidR="00D60CCF" w:rsidRPr="00D60CCF">
        <w:t xml:space="preserve">or a workplace related to a learning area context </w:t>
      </w:r>
      <w:r>
        <w:t xml:space="preserve">may </w:t>
      </w:r>
      <w:r w:rsidR="0007444A">
        <w:t>answer</w:t>
      </w:r>
      <w:r>
        <w:t xml:space="preserve"> questions from students about how particular theories of ethical obligation would affect their work</w:t>
      </w:r>
      <w:r w:rsidR="005E0870">
        <w:t>, as well as share information about their work and career path</w:t>
      </w:r>
      <w:r>
        <w:t>.</w:t>
      </w:r>
    </w:p>
    <w:p w14:paraId="6EE53679" w14:textId="5FEFB7E8" w:rsidR="005E0870" w:rsidRPr="00DB533D" w:rsidRDefault="005E0870" w:rsidP="003F33EB">
      <w:pPr>
        <w:pStyle w:val="VCAAbullet"/>
        <w:rPr>
          <w:lang w:val="en-AU" w:eastAsia="en-AU"/>
        </w:rPr>
      </w:pPr>
      <w:r>
        <w:t xml:space="preserve">Teachers should make it clear to students that the written task in the existing activity is not about imposing a </w:t>
      </w:r>
      <w:proofErr w:type="gramStart"/>
      <w:r>
        <w:t>particular view</w:t>
      </w:r>
      <w:proofErr w:type="gramEnd"/>
      <w:r>
        <w:t xml:space="preserve"> that should be followed but rather using a case study to think about the link between obligations and consequences.</w:t>
      </w:r>
    </w:p>
    <w:p w14:paraId="7F48C9E1" w14:textId="77777777" w:rsidR="007354AA" w:rsidRDefault="00DB533D" w:rsidP="007354AA">
      <w:pPr>
        <w:pStyle w:val="VCAAHeading4"/>
        <w:rPr>
          <w:lang w:val="en-AU"/>
        </w:rPr>
      </w:pPr>
      <w:r>
        <w:t xml:space="preserve">Additional resources to help when adapting the learning </w:t>
      </w:r>
      <w:r w:rsidR="007354AA" w:rsidRPr="008C0A84">
        <w:rPr>
          <w:lang w:val="en-AU"/>
        </w:rPr>
        <w:t>activity</w:t>
      </w:r>
    </w:p>
    <w:p w14:paraId="2675B320" w14:textId="65EBD3BC" w:rsidR="007354AA" w:rsidRPr="007D3ADD" w:rsidRDefault="005E48E5" w:rsidP="003F33EB">
      <w:pPr>
        <w:pStyle w:val="VCAAbullet"/>
        <w:rPr>
          <w:lang w:val="en-AU" w:eastAsia="en-AU"/>
        </w:rPr>
      </w:pPr>
      <w:r>
        <w:t>Ethical theories to consider</w:t>
      </w:r>
      <w:r w:rsidR="00B01B27">
        <w:t xml:space="preserve"> in the context of the activity</w:t>
      </w:r>
      <w:r>
        <w:t xml:space="preserve"> include </w:t>
      </w:r>
      <w:hyperlink r:id="rId12" w:history="1">
        <w:r>
          <w:rPr>
            <w:rStyle w:val="Hyperlink"/>
          </w:rPr>
          <w:t>d</w:t>
        </w:r>
        <w:r w:rsidR="00DB727E" w:rsidRPr="005E48E5">
          <w:rPr>
            <w:rStyle w:val="Hyperlink"/>
          </w:rPr>
          <w:t>eep ecology</w:t>
        </w:r>
      </w:hyperlink>
      <w:r w:rsidR="00DB727E">
        <w:t xml:space="preserve"> </w:t>
      </w:r>
      <w:r>
        <w:t xml:space="preserve">and </w:t>
      </w:r>
      <w:hyperlink r:id="rId13" w:history="1">
        <w:r w:rsidRPr="005E48E5">
          <w:rPr>
            <w:rStyle w:val="Hyperlink"/>
          </w:rPr>
          <w:t>utilitarianism</w:t>
        </w:r>
      </w:hyperlink>
      <w:r>
        <w:t xml:space="preserve">. </w:t>
      </w:r>
    </w:p>
    <w:p w14:paraId="625D408C" w14:textId="65E32774" w:rsidR="007D3ADD" w:rsidRPr="000076B1" w:rsidRDefault="005E48E5" w:rsidP="003F33EB">
      <w:pPr>
        <w:pStyle w:val="VCAAbullet"/>
        <w:rPr>
          <w:lang w:val="en-AU" w:eastAsia="en-AU"/>
        </w:rPr>
      </w:pPr>
      <w:r>
        <w:rPr>
          <w:i/>
        </w:rPr>
        <w:t>Al Jazeera English</w:t>
      </w:r>
      <w:r w:rsidRPr="0007444A">
        <w:t>,</w:t>
      </w:r>
      <w:r w:rsidRPr="00F36C86">
        <w:t xml:space="preserve"> </w:t>
      </w:r>
      <w:hyperlink r:id="rId14" w:history="1">
        <w:r w:rsidRPr="0007444A">
          <w:rPr>
            <w:rStyle w:val="Hyperlink"/>
            <w:iCs/>
          </w:rPr>
          <w:t xml:space="preserve">Mother Earth Law: Giving nature equal rights in Bolivia 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244E1518" w:rsidR="00F01253" w:rsidRPr="0007444A" w:rsidRDefault="00395058" w:rsidP="00F01253">
      <w:pPr>
        <w:pStyle w:val="VCAAbody"/>
      </w:pPr>
      <w:r>
        <w:rPr>
          <w:lang w:val="en-AU"/>
        </w:rPr>
        <w:t xml:space="preserve">Know yourself </w:t>
      </w:r>
      <w:r w:rsidR="00B1550D" w:rsidRPr="00B1550D">
        <w:rPr>
          <w:lang w:val="en-AU"/>
        </w:rPr>
        <w:t>–</w:t>
      </w:r>
      <w:r>
        <w:rPr>
          <w:lang w:val="en-AU"/>
        </w:rPr>
        <w:t xml:space="preserve"> s</w:t>
      </w:r>
      <w:r w:rsidR="00F01253" w:rsidRPr="008C0A84">
        <w:rPr>
          <w:lang w:val="en-AU"/>
        </w:rPr>
        <w:t>elf-</w:t>
      </w:r>
      <w:r w:rsidR="00F01253" w:rsidRPr="0007444A">
        <w:t xml:space="preserve">development: </w:t>
      </w:r>
    </w:p>
    <w:p w14:paraId="05B87CF5" w14:textId="24781155" w:rsidR="00DB533D" w:rsidRPr="00285F81" w:rsidRDefault="00285F81" w:rsidP="003F33EB">
      <w:pPr>
        <w:pStyle w:val="VCAAbullet"/>
      </w:pPr>
      <w:r w:rsidRPr="00285F81">
        <w:t xml:space="preserve">Students recognise that life will throw challenges </w:t>
      </w:r>
      <w:r>
        <w:t xml:space="preserve">at </w:t>
      </w:r>
      <w:r w:rsidR="005E48E5">
        <w:t>them</w:t>
      </w:r>
      <w:r>
        <w:t xml:space="preserve"> and can </w:t>
      </w:r>
      <w:r w:rsidR="005E48E5">
        <w:t xml:space="preserve">practise </w:t>
      </w:r>
      <w:r>
        <w:t>resilience when balancing work and other life commitments.</w:t>
      </w:r>
      <w:r w:rsidR="004811A7" w:rsidRPr="00285F81">
        <w:t xml:space="preserve"> </w:t>
      </w:r>
      <w:r w:rsidR="005E48E5">
        <w:t xml:space="preserve">Students explore how their values may impact their decision-making. </w:t>
      </w:r>
    </w:p>
    <w:p w14:paraId="66FA02DD" w14:textId="406E9D49" w:rsidR="00F01253" w:rsidRPr="0007444A" w:rsidRDefault="00395058" w:rsidP="00F01253">
      <w:pPr>
        <w:pStyle w:val="VCAAbody"/>
      </w:pPr>
      <w:r w:rsidRPr="0007444A">
        <w:t xml:space="preserve">Know your world </w:t>
      </w:r>
      <w:r w:rsidR="00B1550D" w:rsidRPr="0007444A">
        <w:t>–</w:t>
      </w:r>
      <w:r w:rsidRPr="0007444A">
        <w:t xml:space="preserve"> c</w:t>
      </w:r>
      <w:r w:rsidR="00F01253" w:rsidRPr="0007444A">
        <w:t xml:space="preserve">areer exploration: </w:t>
      </w:r>
    </w:p>
    <w:p w14:paraId="7F2ECB37" w14:textId="74DD6080" w:rsidR="004811A7" w:rsidRDefault="00103A56" w:rsidP="003F33EB">
      <w:pPr>
        <w:pStyle w:val="VCAAbullet"/>
      </w:pPr>
      <w:r>
        <w:t>Reflecting on the extent of ethic</w:t>
      </w:r>
      <w:r w:rsidR="0094356F">
        <w:t>al obligations in the context of</w:t>
      </w:r>
      <w:r>
        <w:t xml:space="preserve"> work helps</w:t>
      </w:r>
      <w:r w:rsidR="0094356F">
        <w:t xml:space="preserve"> students to </w:t>
      </w:r>
      <w:r w:rsidR="0094356F" w:rsidRPr="0007444A">
        <w:rPr>
          <w:bCs/>
        </w:rPr>
        <w:t>understand work</w:t>
      </w:r>
      <w:r w:rsidR="00C44419">
        <w:t>, emphasising</w:t>
      </w:r>
      <w:r>
        <w:t xml:space="preserve"> </w:t>
      </w:r>
      <w:r w:rsidR="0094356F">
        <w:t>its interdependence with the</w:t>
      </w:r>
      <w:r>
        <w:t xml:space="preserve"> broader</w:t>
      </w:r>
      <w:r w:rsidR="0094356F">
        <w:t xml:space="preserve"> Australian</w:t>
      </w:r>
      <w:r>
        <w:t xml:space="preserve"> society.</w:t>
      </w:r>
    </w:p>
    <w:p w14:paraId="6BCC0A47" w14:textId="7C18D3D8" w:rsidR="005E48E5" w:rsidRPr="004811A7" w:rsidRDefault="005E48E5" w:rsidP="003F33EB">
      <w:pPr>
        <w:pStyle w:val="VCAAbullet"/>
      </w:pPr>
      <w:r>
        <w:t>Imagining changes to the world of work because of various ethical obligations encourages students to reflect on the</w:t>
      </w:r>
      <w:r w:rsidRPr="0007444A">
        <w:t xml:space="preserve"> </w:t>
      </w:r>
      <w:r w:rsidRPr="00FC5D7C">
        <w:rPr>
          <w:bCs/>
        </w:rPr>
        <w:t>types of work</w:t>
      </w:r>
      <w:r w:rsidRPr="0007444A">
        <w:t xml:space="preserve"> </w:t>
      </w:r>
      <w:r>
        <w:t xml:space="preserve">that people are involved with in local communities. </w:t>
      </w:r>
    </w:p>
    <w:p w14:paraId="5E11C16D" w14:textId="1326A5CB" w:rsidR="00F01253" w:rsidRPr="0007444A" w:rsidRDefault="00395058" w:rsidP="00F01253">
      <w:pPr>
        <w:pStyle w:val="VCAAbody"/>
      </w:pPr>
      <w:r w:rsidRPr="0007444A">
        <w:t>Manage your future – be proactive</w:t>
      </w:r>
      <w:r w:rsidR="00F01253" w:rsidRPr="0007444A">
        <w:t xml:space="preserve">: </w:t>
      </w:r>
    </w:p>
    <w:p w14:paraId="5DD6FFBA" w14:textId="1B5C1584" w:rsidR="00F01253" w:rsidRPr="004811A7" w:rsidRDefault="00C263D1" w:rsidP="003F33EB">
      <w:pPr>
        <w:pStyle w:val="VCAAbullet"/>
      </w:pPr>
      <w:r>
        <w:t>Students are encouraged to reflect on</w:t>
      </w:r>
      <w:r w:rsidR="00C44419">
        <w:t xml:space="preserve"> </w:t>
      </w:r>
      <w:r>
        <w:t>what might be reasonably expected of them in the workplace, including the extent of what they owe to other</w:t>
      </w:r>
      <w:r w:rsidR="005E48E5">
        <w:t>s</w:t>
      </w:r>
      <w:r w:rsidR="00C44419">
        <w:t>.</w:t>
      </w:r>
      <w:r w:rsidR="00C44419" w:rsidRPr="0007444A">
        <w:t xml:space="preserve"> </w:t>
      </w:r>
      <w:r w:rsidR="005E48E5">
        <w:rPr>
          <w:bCs/>
        </w:rPr>
        <w:t xml:space="preserve">This may inform career exploration or </w:t>
      </w:r>
      <w:r w:rsidR="00D87135">
        <w:rPr>
          <w:bCs/>
        </w:rPr>
        <w:t>decision-making about future pathways.</w:t>
      </w:r>
    </w:p>
    <w:sectPr w:rsidR="00F01253" w:rsidRPr="004811A7" w:rsidSect="00B230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3F33EB" w:rsidRDefault="003F33E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F33EB" w:rsidRDefault="003F33E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7CAC" w14:textId="77777777" w:rsidR="003F33EB" w:rsidRDefault="003F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F33E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F33EB" w:rsidRPr="00D06414" w:rsidRDefault="003F33E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F33EB" w:rsidRPr="00D06414" w:rsidRDefault="003F33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DE4DE7" w:rsidR="003F33EB" w:rsidRPr="00D06414" w:rsidRDefault="003F33E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F33EB" w:rsidRPr="00D06414" w:rsidRDefault="003F33E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F33E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F33EB" w:rsidRPr="00D06414" w:rsidRDefault="003F33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F33EB" w:rsidRPr="00D06414" w:rsidRDefault="003F33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F33EB" w:rsidRPr="00D06414" w:rsidRDefault="003F33E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F33EB" w:rsidRPr="00D06414" w:rsidRDefault="003F33E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3F33EB" w:rsidRDefault="003F33E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F33EB" w:rsidRDefault="003F33E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54B0" w14:textId="77777777" w:rsidR="003F33EB" w:rsidRDefault="003F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36B238C1" w:rsidR="003F33EB" w:rsidRDefault="003F33EB" w:rsidP="0038622E">
    <w:pPr>
      <w:pStyle w:val="VCAAbody"/>
    </w:pPr>
    <w:r>
      <w:t>Embedding career education in the Victorian Curriculum F–10 – Ethical Capability, Levels 7 and 8</w:t>
    </w:r>
  </w:p>
  <w:p w14:paraId="0F4EB06A" w14:textId="77777777" w:rsidR="003F33EB" w:rsidRPr="0038622E" w:rsidRDefault="003F33EB" w:rsidP="0038622E">
    <w:pPr>
      <w:pStyle w:val="VCAAbody"/>
      <w:rPr>
        <w:color w:val="0F7EB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3F33EB" w:rsidRPr="009370BC" w:rsidRDefault="003F33E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103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A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3E8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1E1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A00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4A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E69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00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4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0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431BD"/>
    <w:multiLevelType w:val="hybridMultilevel"/>
    <w:tmpl w:val="D096C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C0034"/>
    <w:multiLevelType w:val="hybridMultilevel"/>
    <w:tmpl w:val="16F6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07534"/>
    <w:multiLevelType w:val="hybridMultilevel"/>
    <w:tmpl w:val="2A9AD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813E6"/>
    <w:multiLevelType w:val="hybridMultilevel"/>
    <w:tmpl w:val="32066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A36"/>
    <w:multiLevelType w:val="hybridMultilevel"/>
    <w:tmpl w:val="7FFA2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2E1E36"/>
    <w:multiLevelType w:val="hybridMultilevel"/>
    <w:tmpl w:val="1AE08990"/>
    <w:lvl w:ilvl="0" w:tplc="C5B2C74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96E3E"/>
    <w:multiLevelType w:val="hybridMultilevel"/>
    <w:tmpl w:val="2F36B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F125B"/>
    <w:multiLevelType w:val="hybridMultilevel"/>
    <w:tmpl w:val="A73415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2E42"/>
    <w:multiLevelType w:val="hybridMultilevel"/>
    <w:tmpl w:val="16C61C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A455B"/>
    <w:multiLevelType w:val="hybridMultilevel"/>
    <w:tmpl w:val="F8068D2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D06C5"/>
    <w:multiLevelType w:val="hybridMultilevel"/>
    <w:tmpl w:val="E79C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0"/>
  </w:num>
  <w:num w:numId="4">
    <w:abstractNumId w:val="13"/>
  </w:num>
  <w:num w:numId="5">
    <w:abstractNumId w:val="31"/>
  </w:num>
  <w:num w:numId="6">
    <w:abstractNumId w:val="19"/>
  </w:num>
  <w:num w:numId="7">
    <w:abstractNumId w:val="15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16"/>
  </w:num>
  <w:num w:numId="21">
    <w:abstractNumId w:val="29"/>
  </w:num>
  <w:num w:numId="22">
    <w:abstractNumId w:val="12"/>
  </w:num>
  <w:num w:numId="23">
    <w:abstractNumId w:val="14"/>
  </w:num>
  <w:num w:numId="24">
    <w:abstractNumId w:val="18"/>
  </w:num>
  <w:num w:numId="25">
    <w:abstractNumId w:val="24"/>
  </w:num>
  <w:num w:numId="26">
    <w:abstractNumId w:val="23"/>
  </w:num>
  <w:num w:numId="27">
    <w:abstractNumId w:val="11"/>
  </w:num>
  <w:num w:numId="28">
    <w:abstractNumId w:val="25"/>
  </w:num>
  <w:num w:numId="29">
    <w:abstractNumId w:val="17"/>
  </w:num>
  <w:num w:numId="30">
    <w:abstractNumId w:val="22"/>
  </w:num>
  <w:num w:numId="31">
    <w:abstractNumId w:val="10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76B1"/>
    <w:rsid w:val="00033048"/>
    <w:rsid w:val="0005780E"/>
    <w:rsid w:val="00065CC6"/>
    <w:rsid w:val="00072AF1"/>
    <w:rsid w:val="0007398B"/>
    <w:rsid w:val="0007444A"/>
    <w:rsid w:val="00086CFC"/>
    <w:rsid w:val="00097F58"/>
    <w:rsid w:val="000A71F7"/>
    <w:rsid w:val="000B152F"/>
    <w:rsid w:val="000F09E4"/>
    <w:rsid w:val="000F16FD"/>
    <w:rsid w:val="000F5AAF"/>
    <w:rsid w:val="00103A56"/>
    <w:rsid w:val="0012374D"/>
    <w:rsid w:val="00130C1A"/>
    <w:rsid w:val="001434AA"/>
    <w:rsid w:val="00143520"/>
    <w:rsid w:val="00153AD2"/>
    <w:rsid w:val="0017185C"/>
    <w:rsid w:val="001779EA"/>
    <w:rsid w:val="001926FE"/>
    <w:rsid w:val="001942F0"/>
    <w:rsid w:val="001A39A9"/>
    <w:rsid w:val="001D3246"/>
    <w:rsid w:val="001E2722"/>
    <w:rsid w:val="001F5D88"/>
    <w:rsid w:val="00227549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85F81"/>
    <w:rsid w:val="002B103A"/>
    <w:rsid w:val="002B313C"/>
    <w:rsid w:val="002C6F90"/>
    <w:rsid w:val="002E4FB5"/>
    <w:rsid w:val="00302FB8"/>
    <w:rsid w:val="00304EA1"/>
    <w:rsid w:val="00307944"/>
    <w:rsid w:val="00314D81"/>
    <w:rsid w:val="00322FC6"/>
    <w:rsid w:val="0035293F"/>
    <w:rsid w:val="003577B1"/>
    <w:rsid w:val="00377D2F"/>
    <w:rsid w:val="0038622E"/>
    <w:rsid w:val="00391986"/>
    <w:rsid w:val="00392864"/>
    <w:rsid w:val="00395058"/>
    <w:rsid w:val="003A00B4"/>
    <w:rsid w:val="003C394F"/>
    <w:rsid w:val="003C5E71"/>
    <w:rsid w:val="003F33EB"/>
    <w:rsid w:val="00401D1F"/>
    <w:rsid w:val="00411D26"/>
    <w:rsid w:val="00417AA3"/>
    <w:rsid w:val="00421DB1"/>
    <w:rsid w:val="00425DFE"/>
    <w:rsid w:val="00425FD1"/>
    <w:rsid w:val="00430415"/>
    <w:rsid w:val="00434EDB"/>
    <w:rsid w:val="00440B32"/>
    <w:rsid w:val="00457521"/>
    <w:rsid w:val="0046078D"/>
    <w:rsid w:val="004811A7"/>
    <w:rsid w:val="0048438A"/>
    <w:rsid w:val="00490055"/>
    <w:rsid w:val="00495592"/>
    <w:rsid w:val="00495C80"/>
    <w:rsid w:val="004A2ED8"/>
    <w:rsid w:val="004D70CD"/>
    <w:rsid w:val="004F5BDA"/>
    <w:rsid w:val="004F6DE0"/>
    <w:rsid w:val="0051631E"/>
    <w:rsid w:val="00537A1F"/>
    <w:rsid w:val="00541541"/>
    <w:rsid w:val="00563E1D"/>
    <w:rsid w:val="00566029"/>
    <w:rsid w:val="00567FD3"/>
    <w:rsid w:val="005756DE"/>
    <w:rsid w:val="005923CB"/>
    <w:rsid w:val="005B391B"/>
    <w:rsid w:val="005C4B05"/>
    <w:rsid w:val="005D3D78"/>
    <w:rsid w:val="005D7236"/>
    <w:rsid w:val="005E0870"/>
    <w:rsid w:val="005E2EF0"/>
    <w:rsid w:val="005E45DE"/>
    <w:rsid w:val="005E48E5"/>
    <w:rsid w:val="005F4092"/>
    <w:rsid w:val="00606A5F"/>
    <w:rsid w:val="00610518"/>
    <w:rsid w:val="0068471E"/>
    <w:rsid w:val="00684F98"/>
    <w:rsid w:val="00693FFD"/>
    <w:rsid w:val="006D2159"/>
    <w:rsid w:val="006F58F8"/>
    <w:rsid w:val="006F787C"/>
    <w:rsid w:val="00702636"/>
    <w:rsid w:val="00724507"/>
    <w:rsid w:val="007354AA"/>
    <w:rsid w:val="007623B9"/>
    <w:rsid w:val="00773E6C"/>
    <w:rsid w:val="00781FB1"/>
    <w:rsid w:val="007A0E4B"/>
    <w:rsid w:val="007D1B6D"/>
    <w:rsid w:val="007D3ADD"/>
    <w:rsid w:val="007D6335"/>
    <w:rsid w:val="007E7D1F"/>
    <w:rsid w:val="00813C37"/>
    <w:rsid w:val="008154B5"/>
    <w:rsid w:val="00823962"/>
    <w:rsid w:val="00852719"/>
    <w:rsid w:val="00860115"/>
    <w:rsid w:val="00862F22"/>
    <w:rsid w:val="0088783C"/>
    <w:rsid w:val="008B1278"/>
    <w:rsid w:val="008C0A84"/>
    <w:rsid w:val="008D0ABF"/>
    <w:rsid w:val="008D57CA"/>
    <w:rsid w:val="00905484"/>
    <w:rsid w:val="009370BC"/>
    <w:rsid w:val="0094356F"/>
    <w:rsid w:val="00944967"/>
    <w:rsid w:val="00953B84"/>
    <w:rsid w:val="00970580"/>
    <w:rsid w:val="0098308D"/>
    <w:rsid w:val="0098739B"/>
    <w:rsid w:val="009B61E5"/>
    <w:rsid w:val="009C2C58"/>
    <w:rsid w:val="009D1E89"/>
    <w:rsid w:val="009D593A"/>
    <w:rsid w:val="009E5707"/>
    <w:rsid w:val="00A13223"/>
    <w:rsid w:val="00A17661"/>
    <w:rsid w:val="00A24B2D"/>
    <w:rsid w:val="00A2558B"/>
    <w:rsid w:val="00A27DCD"/>
    <w:rsid w:val="00A40966"/>
    <w:rsid w:val="00A50E81"/>
    <w:rsid w:val="00A921E0"/>
    <w:rsid w:val="00A922F4"/>
    <w:rsid w:val="00AD59D5"/>
    <w:rsid w:val="00AE3216"/>
    <w:rsid w:val="00AE5526"/>
    <w:rsid w:val="00AF051B"/>
    <w:rsid w:val="00B01578"/>
    <w:rsid w:val="00B01B27"/>
    <w:rsid w:val="00B0738F"/>
    <w:rsid w:val="00B13D3B"/>
    <w:rsid w:val="00B1550D"/>
    <w:rsid w:val="00B230DB"/>
    <w:rsid w:val="00B26601"/>
    <w:rsid w:val="00B30E01"/>
    <w:rsid w:val="00B41951"/>
    <w:rsid w:val="00B50F15"/>
    <w:rsid w:val="00B51FA6"/>
    <w:rsid w:val="00B53229"/>
    <w:rsid w:val="00B62480"/>
    <w:rsid w:val="00B74D78"/>
    <w:rsid w:val="00B81B70"/>
    <w:rsid w:val="00BB3BAB"/>
    <w:rsid w:val="00BD0724"/>
    <w:rsid w:val="00BD2B91"/>
    <w:rsid w:val="00BD38D5"/>
    <w:rsid w:val="00BE5521"/>
    <w:rsid w:val="00BF56CD"/>
    <w:rsid w:val="00BF6C23"/>
    <w:rsid w:val="00C2005D"/>
    <w:rsid w:val="00C263D1"/>
    <w:rsid w:val="00C44419"/>
    <w:rsid w:val="00C46A4F"/>
    <w:rsid w:val="00C53263"/>
    <w:rsid w:val="00C6415E"/>
    <w:rsid w:val="00C75F1D"/>
    <w:rsid w:val="00C95156"/>
    <w:rsid w:val="00CA0DC2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60CCF"/>
    <w:rsid w:val="00D77413"/>
    <w:rsid w:val="00D82759"/>
    <w:rsid w:val="00D86DE4"/>
    <w:rsid w:val="00D87135"/>
    <w:rsid w:val="00DB0338"/>
    <w:rsid w:val="00DB533D"/>
    <w:rsid w:val="00DB727E"/>
    <w:rsid w:val="00DE1909"/>
    <w:rsid w:val="00DE51DB"/>
    <w:rsid w:val="00E23F1D"/>
    <w:rsid w:val="00E30E05"/>
    <w:rsid w:val="00E36361"/>
    <w:rsid w:val="00E55AE9"/>
    <w:rsid w:val="00E56D1D"/>
    <w:rsid w:val="00E9592C"/>
    <w:rsid w:val="00EA2830"/>
    <w:rsid w:val="00EB0C84"/>
    <w:rsid w:val="00EB64BB"/>
    <w:rsid w:val="00EF1E25"/>
    <w:rsid w:val="00F01253"/>
    <w:rsid w:val="00F17FDE"/>
    <w:rsid w:val="00F26612"/>
    <w:rsid w:val="00F33563"/>
    <w:rsid w:val="00F36C86"/>
    <w:rsid w:val="00F40D53"/>
    <w:rsid w:val="00F4525C"/>
    <w:rsid w:val="00F50D86"/>
    <w:rsid w:val="00F6610F"/>
    <w:rsid w:val="00F97586"/>
    <w:rsid w:val="00FB23F1"/>
    <w:rsid w:val="00FC2C1A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5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07444A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33EB"/>
    <w:pPr>
      <w:numPr>
        <w:numId w:val="33"/>
      </w:numPr>
      <w:tabs>
        <w:tab w:val="left" w:pos="425"/>
      </w:tabs>
      <w:spacing w:before="60" w:after="60" w:line="260" w:lineRule="exact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E087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60" w:lineRule="exact"/>
      <w:ind w:left="357" w:hanging="357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07444A"/>
    <w:pPr>
      <w:spacing w:before="26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6A4F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ilitarianism.net/acting-on-utilitarianis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eepecology.org/platform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CD0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8ya1dYIarC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D9DB1E-6055-40E6-B971-F56C0A35B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AE52A-5DC5-426F-9C07-00A9BDD07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ethical capability</cp:keywords>
  <cp:lastPrinted>2020-03-04T04:43:00Z</cp:lastPrinted>
  <dcterms:created xsi:type="dcterms:W3CDTF">2020-09-06T23:39:00Z</dcterms:created>
  <dcterms:modified xsi:type="dcterms:W3CDTF">2020-09-07T04:55:00Z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