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DD43225" w:rsidR="00086CFC" w:rsidRDefault="00C2005D" w:rsidP="00942D9C">
      <w:pPr>
        <w:pStyle w:val="VCAAHeading1"/>
      </w:pPr>
      <w:r>
        <w:t>E</w:t>
      </w:r>
      <w:r w:rsidR="00E56D1D">
        <w:t>m</w:t>
      </w:r>
      <w:r w:rsidR="007E7D1F">
        <w:t xml:space="preserve">bedding career </w:t>
      </w:r>
      <w:r w:rsidR="007E7D1F" w:rsidRPr="00086632">
        <w:t>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0AAAE660" w:rsidR="004F6DE0" w:rsidRPr="008C0A84" w:rsidRDefault="005D14A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Geography</w:t>
      </w:r>
      <w:r w:rsidR="004F6DE0" w:rsidRPr="008C0A84">
        <w:rPr>
          <w:lang w:val="en-AU"/>
        </w:rPr>
        <w:t xml:space="preserve">, Levels </w:t>
      </w:r>
    </w:p>
    <w:p w14:paraId="2E354ED1" w14:textId="0094AD8E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19B1819" w:rsidR="008B1278" w:rsidRPr="008C0A84" w:rsidRDefault="008B1278" w:rsidP="00942D9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5D14A3">
        <w:t>Geography, Levels</w:t>
      </w:r>
      <w:r w:rsidR="00152EC7">
        <w:t xml:space="preserve"> 7 and 8</w:t>
      </w:r>
      <w:r w:rsidR="00942D9C">
        <w:t>.</w:t>
      </w:r>
    </w:p>
    <w:p w14:paraId="1FB5B60B" w14:textId="45F857D0" w:rsidR="008B1278" w:rsidRPr="008C0A84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152EC7" w:rsidRPr="00942D9C">
        <w:t>The challenges of managing and planning Australia’s urban future</w:t>
      </w:r>
      <w:r w:rsidR="00942D9C">
        <w:t xml:space="preserve"> </w:t>
      </w:r>
      <w:hyperlink r:id="rId11" w:tooltip="View elaborations and additional details of VCGGK126" w:history="1">
        <w:r w:rsidR="00152EC7" w:rsidRPr="00942D9C">
          <w:rPr>
            <w:rStyle w:val="Hyperlink"/>
          </w:rPr>
          <w:t>(VCGGK126)</w:t>
        </w:r>
      </w:hyperlink>
      <w:r w:rsidR="00942D9C">
        <w:rPr>
          <w:rStyle w:val="Hyperlink"/>
        </w:rPr>
        <w:t>.</w:t>
      </w:r>
    </w:p>
    <w:p w14:paraId="36A2C730" w14:textId="13EEA863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E7E07">
        <w:t>Design</w:t>
      </w:r>
      <w:r w:rsidR="00900B24">
        <w:t>ing</w:t>
      </w:r>
      <w:r w:rsidR="00EE7E07">
        <w:t xml:space="preserve"> a new urban area to meet Australia’s future needs.</w:t>
      </w:r>
    </w:p>
    <w:p w14:paraId="2364A01C" w14:textId="4E1B301B" w:rsidR="00421DB1" w:rsidRPr="008C0A84" w:rsidRDefault="00421DB1" w:rsidP="00B51FA6">
      <w:pPr>
        <w:pStyle w:val="VCAAbody-withlargetabandhangingindent"/>
      </w:pPr>
      <w:r w:rsidRPr="00942D9C">
        <w:rPr>
          <w:b/>
          <w:bCs/>
        </w:rPr>
        <w:t>Summary of adaptation, change, addition:</w:t>
      </w:r>
      <w:r>
        <w:tab/>
      </w:r>
      <w:r w:rsidR="00900B24" w:rsidRPr="00942D9C">
        <w:t>Exploring the roles associated with managing and planning urban environments.</w:t>
      </w:r>
      <w:r w:rsidR="00152EC7" w:rsidRPr="00942D9C">
        <w:t xml:space="preserve"> </w:t>
      </w:r>
    </w:p>
    <w:p w14:paraId="65DFB73F" w14:textId="04114F48" w:rsidR="00254888" w:rsidRDefault="00254888" w:rsidP="00942D9C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5098"/>
        <w:gridCol w:w="4791"/>
      </w:tblGrid>
      <w:tr w:rsidR="00254888" w:rsidRPr="008C0A84" w14:paraId="47FFE019" w14:textId="77777777" w:rsidTr="00811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79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811398">
        <w:tc>
          <w:tcPr>
            <w:tcW w:w="5098" w:type="dxa"/>
          </w:tcPr>
          <w:p w14:paraId="46A85701" w14:textId="50D1DD8A" w:rsidR="00254888" w:rsidRPr="008C0A84" w:rsidRDefault="003B0299" w:rsidP="003B029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a discussion introducing urban centres</w:t>
            </w:r>
            <w:r w:rsidR="00746C24">
              <w:rPr>
                <w:lang w:val="en-AU"/>
              </w:rPr>
              <w:t xml:space="preserve">, and what makes something </w:t>
            </w:r>
            <w:r w:rsidRPr="003B0299">
              <w:rPr>
                <w:lang w:val="en-AU"/>
              </w:rPr>
              <w:t>environmentally, economically and socially sustainable</w:t>
            </w:r>
            <w:r w:rsidR="00746C24">
              <w:rPr>
                <w:lang w:val="en-AU"/>
              </w:rPr>
              <w:t>.</w:t>
            </w:r>
            <w:r w:rsidR="00136EF1">
              <w:rPr>
                <w:lang w:val="en-AU"/>
              </w:rPr>
              <w:t xml:space="preserve"> Teacher introduces activity where students will design a new urban area to meet Australia’s future needs. </w:t>
            </w:r>
          </w:p>
        </w:tc>
        <w:tc>
          <w:tcPr>
            <w:tcW w:w="4791" w:type="dxa"/>
          </w:tcPr>
          <w:p w14:paraId="092660B4" w14:textId="05960390" w:rsidR="00457521" w:rsidRPr="008C0A84" w:rsidRDefault="0026314D" w:rsidP="009C20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Introduction runs unchanged.</w:t>
            </w:r>
          </w:p>
        </w:tc>
      </w:tr>
      <w:tr w:rsidR="00254888" w:rsidRPr="008C0A84" w14:paraId="47C09381" w14:textId="77777777" w:rsidTr="00811398">
        <w:trPr>
          <w:trHeight w:val="1271"/>
        </w:trPr>
        <w:tc>
          <w:tcPr>
            <w:tcW w:w="5098" w:type="dxa"/>
          </w:tcPr>
          <w:p w14:paraId="0977EA56" w14:textId="2C2C46DC" w:rsidR="003B0299" w:rsidRPr="00942D9C" w:rsidRDefault="003B0299" w:rsidP="003B0299">
            <w:pPr>
              <w:pStyle w:val="VCAAtablecondensed"/>
            </w:pPr>
            <w:r w:rsidRPr="00942D9C">
              <w:rPr>
                <w:color w:val="auto"/>
              </w:rPr>
              <w:t xml:space="preserve">Students discuss </w:t>
            </w:r>
            <w:r w:rsidR="00EC47B0" w:rsidRPr="00942D9C">
              <w:rPr>
                <w:color w:val="auto"/>
              </w:rPr>
              <w:t>the urban area surrounding their home, school or somewhere they go often</w:t>
            </w:r>
            <w:r w:rsidR="002F3DEA">
              <w:rPr>
                <w:color w:val="auto"/>
              </w:rPr>
              <w:t>, addressing</w:t>
            </w:r>
            <w:r w:rsidRPr="00942D9C">
              <w:rPr>
                <w:color w:val="auto"/>
              </w:rPr>
              <w:t xml:space="preserve"> questions </w:t>
            </w:r>
            <w:r w:rsidR="002F3DEA">
              <w:rPr>
                <w:color w:val="auto"/>
              </w:rPr>
              <w:t>such as</w:t>
            </w:r>
            <w:r w:rsidRPr="00942D9C">
              <w:rPr>
                <w:color w:val="auto"/>
              </w:rPr>
              <w:t xml:space="preserve"> ‘</w:t>
            </w:r>
            <w:r w:rsidR="00EC47B0" w:rsidRPr="00942D9C">
              <w:rPr>
                <w:color w:val="auto"/>
              </w:rPr>
              <w:t>What does it look like?</w:t>
            </w:r>
            <w:r w:rsidR="00136EF1" w:rsidRPr="00942D9C">
              <w:rPr>
                <w:color w:val="auto"/>
              </w:rPr>
              <w:t>’,</w:t>
            </w:r>
            <w:r w:rsidR="00EC47B0" w:rsidRPr="00942D9C">
              <w:rPr>
                <w:color w:val="auto"/>
              </w:rPr>
              <w:t xml:space="preserve"> </w:t>
            </w:r>
            <w:r w:rsidR="00136EF1" w:rsidRPr="00942D9C">
              <w:rPr>
                <w:color w:val="auto"/>
              </w:rPr>
              <w:t>‘</w:t>
            </w:r>
            <w:r w:rsidR="00EC47B0" w:rsidRPr="00942D9C">
              <w:rPr>
                <w:color w:val="auto"/>
              </w:rPr>
              <w:t xml:space="preserve">How </w:t>
            </w:r>
            <w:r w:rsidRPr="00942D9C">
              <w:rPr>
                <w:color w:val="auto"/>
              </w:rPr>
              <w:t xml:space="preserve">do </w:t>
            </w:r>
            <w:r w:rsidR="002F3DEA">
              <w:rPr>
                <w:color w:val="auto"/>
              </w:rPr>
              <w:t>you</w:t>
            </w:r>
            <w:r w:rsidRPr="00942D9C">
              <w:rPr>
                <w:color w:val="auto"/>
              </w:rPr>
              <w:t xml:space="preserve"> </w:t>
            </w:r>
            <w:r w:rsidR="00EC47B0" w:rsidRPr="00942D9C">
              <w:rPr>
                <w:color w:val="auto"/>
              </w:rPr>
              <w:t>move around in it?</w:t>
            </w:r>
            <w:r w:rsidR="00136EF1" w:rsidRPr="00942D9C">
              <w:rPr>
                <w:color w:val="auto"/>
              </w:rPr>
              <w:t>’,</w:t>
            </w:r>
            <w:r w:rsidR="00EC47B0" w:rsidRPr="00942D9C">
              <w:rPr>
                <w:color w:val="auto"/>
              </w:rPr>
              <w:t xml:space="preserve"> </w:t>
            </w:r>
            <w:r w:rsidR="00136EF1" w:rsidRPr="00942D9C">
              <w:rPr>
                <w:color w:val="auto"/>
              </w:rPr>
              <w:t>‘</w:t>
            </w:r>
            <w:r w:rsidR="005257D5" w:rsidRPr="00942D9C">
              <w:rPr>
                <w:color w:val="auto"/>
              </w:rPr>
              <w:t xml:space="preserve">Why do </w:t>
            </w:r>
            <w:r w:rsidR="002F3DEA">
              <w:rPr>
                <w:color w:val="auto"/>
              </w:rPr>
              <w:t>you</w:t>
            </w:r>
            <w:r w:rsidRPr="00942D9C">
              <w:rPr>
                <w:color w:val="auto"/>
              </w:rPr>
              <w:t xml:space="preserve"> </w:t>
            </w:r>
            <w:r w:rsidR="005257D5" w:rsidRPr="00942D9C">
              <w:rPr>
                <w:color w:val="auto"/>
              </w:rPr>
              <w:t>go there?</w:t>
            </w:r>
            <w:r w:rsidRPr="00942D9C">
              <w:rPr>
                <w:color w:val="auto"/>
              </w:rPr>
              <w:t xml:space="preserve">’. </w:t>
            </w:r>
          </w:p>
          <w:p w14:paraId="123E135F" w14:textId="62B56AF4" w:rsidR="003B0299" w:rsidRPr="00942D9C" w:rsidRDefault="003B0299" w:rsidP="00942D9C">
            <w:pPr>
              <w:pStyle w:val="VCAAtablecondensed"/>
              <w:rPr>
                <w:rFonts w:eastAsia="Times New Roman"/>
                <w:color w:val="000000"/>
                <w:szCs w:val="20"/>
                <w:lang w:val="en-AU" w:eastAsia="en-AU"/>
              </w:rPr>
            </w:pPr>
            <w:r w:rsidRPr="00942D9C">
              <w:rPr>
                <w:color w:val="auto"/>
              </w:rPr>
              <w:t>Using visual prompts such as historical images or Google Earth’s Historic function, students explore what the urban areas used to look like.</w:t>
            </w:r>
            <w:r w:rsidR="00136EF1" w:rsidRPr="00942D9C">
              <w:rPr>
                <w:color w:val="auto"/>
              </w:rPr>
              <w:t xml:space="preserve"> This will enable them to understand how their areas have changed already.</w:t>
            </w:r>
          </w:p>
        </w:tc>
        <w:tc>
          <w:tcPr>
            <w:tcW w:w="4791" w:type="dxa"/>
          </w:tcPr>
          <w:p w14:paraId="0363E5EA" w14:textId="33BC7804" w:rsidR="0026314D" w:rsidRPr="00942D9C" w:rsidRDefault="0026314D" w:rsidP="003B0299">
            <w:pPr>
              <w:pStyle w:val="VCAAtablecondensed"/>
            </w:pPr>
            <w:r w:rsidRPr="00942D9C">
              <w:t xml:space="preserve">Teacher introduces </w:t>
            </w:r>
            <w:r w:rsidR="00D07561" w:rsidRPr="00942D9C">
              <w:t xml:space="preserve">the idea that an urban area </w:t>
            </w:r>
            <w:r w:rsidRPr="00942D9C">
              <w:t xml:space="preserve">is </w:t>
            </w:r>
            <w:r w:rsidR="00D07561" w:rsidRPr="00942D9C">
              <w:t>planned and may take years</w:t>
            </w:r>
            <w:r w:rsidRPr="00942D9C">
              <w:t xml:space="preserve"> to plan and build</w:t>
            </w:r>
            <w:r w:rsidR="00D07561" w:rsidRPr="00942D9C">
              <w:t xml:space="preserve">. </w:t>
            </w:r>
            <w:r w:rsidRPr="00942D9C">
              <w:t>Teacher leads a brainstorming session on the roles involved in turning an empty block of land into a house or street. S</w:t>
            </w:r>
            <w:r w:rsidR="00D07561" w:rsidRPr="00942D9C">
              <w:t xml:space="preserve">tudents list all the careers that they think may be involved in the creation of a new urban area. </w:t>
            </w:r>
            <w:r w:rsidRPr="00942D9C">
              <w:t xml:space="preserve">Teacher should be prepared to introduce roles </w:t>
            </w:r>
            <w:r w:rsidR="006C1376">
              <w:t>that students may not be familiar with (e.g. su</w:t>
            </w:r>
            <w:r w:rsidRPr="00942D9C">
              <w:t xml:space="preserve">rveyors, developers, urban planners, </w:t>
            </w:r>
            <w:r w:rsidR="00656FDD" w:rsidRPr="00942D9C">
              <w:t>and engineers</w:t>
            </w:r>
            <w:r w:rsidR="006C1376">
              <w:t>)</w:t>
            </w:r>
            <w:r w:rsidR="00656FDD" w:rsidRPr="00942D9C">
              <w:t xml:space="preserve">, </w:t>
            </w:r>
            <w:r w:rsidRPr="00942D9C">
              <w:t>as well as more visible roles</w:t>
            </w:r>
            <w:r w:rsidR="006C1376">
              <w:t xml:space="preserve"> (e.g.</w:t>
            </w:r>
            <w:r w:rsidRPr="00942D9C">
              <w:t xml:space="preserve"> builders and landscapers</w:t>
            </w:r>
            <w:r w:rsidR="006C1376">
              <w:t>)</w:t>
            </w:r>
            <w:r w:rsidRPr="00942D9C">
              <w:t>.</w:t>
            </w:r>
          </w:p>
          <w:p w14:paraId="7279DA82" w14:textId="6AC36E8B" w:rsidR="002F15EB" w:rsidRPr="00B74D78" w:rsidRDefault="0026314D" w:rsidP="009C2081">
            <w:pPr>
              <w:pStyle w:val="VCAAtablecondensed"/>
              <w:rPr>
                <w:color w:val="auto"/>
                <w:lang w:val="en-AU"/>
              </w:rPr>
            </w:pPr>
            <w:r w:rsidRPr="00942D9C">
              <w:t xml:space="preserve">Then, in small groups or pairs, students list what they know of the roles listed. </w:t>
            </w:r>
            <w:r w:rsidR="00D07561" w:rsidRPr="00942D9C">
              <w:t xml:space="preserve"> </w:t>
            </w:r>
          </w:p>
        </w:tc>
      </w:tr>
      <w:tr w:rsidR="005257D5" w:rsidRPr="008C0A84" w14:paraId="707895D4" w14:textId="77777777" w:rsidTr="00811398">
        <w:tc>
          <w:tcPr>
            <w:tcW w:w="5098" w:type="dxa"/>
          </w:tcPr>
          <w:p w14:paraId="3F563E2A" w14:textId="713EB181" w:rsidR="005257D5" w:rsidRPr="00476283" w:rsidRDefault="003B0299" w:rsidP="00942D9C">
            <w:pPr>
              <w:pStyle w:val="VCAAtablecondensed"/>
              <w:rPr>
                <w:rFonts w:eastAsia="Times New Roman"/>
                <w:color w:val="000000"/>
                <w:szCs w:val="20"/>
                <w:lang w:val="en-AU" w:eastAsia="en-AU"/>
              </w:rPr>
            </w:pPr>
            <w:r w:rsidRPr="00942D9C">
              <w:rPr>
                <w:color w:val="auto"/>
              </w:rPr>
              <w:t xml:space="preserve">Students brainstorm </w:t>
            </w:r>
            <w:r w:rsidR="005874E0">
              <w:rPr>
                <w:color w:val="auto"/>
              </w:rPr>
              <w:t>ideas about</w:t>
            </w:r>
            <w:r w:rsidRPr="00942D9C">
              <w:rPr>
                <w:color w:val="auto"/>
              </w:rPr>
              <w:t xml:space="preserve"> </w:t>
            </w:r>
            <w:r w:rsidR="005874E0">
              <w:rPr>
                <w:color w:val="auto"/>
              </w:rPr>
              <w:t>the extent to which</w:t>
            </w:r>
            <w:r w:rsidRPr="00942D9C">
              <w:rPr>
                <w:color w:val="auto"/>
              </w:rPr>
              <w:t xml:space="preserve"> the</w:t>
            </w:r>
            <w:r w:rsidR="005257D5" w:rsidRPr="00942D9C">
              <w:rPr>
                <w:color w:val="auto"/>
              </w:rPr>
              <w:t xml:space="preserve"> current ‘urban plan’ of </w:t>
            </w:r>
            <w:r w:rsidR="00136EF1" w:rsidRPr="00942D9C">
              <w:rPr>
                <w:color w:val="auto"/>
              </w:rPr>
              <w:t xml:space="preserve">their </w:t>
            </w:r>
            <w:r w:rsidR="005257D5" w:rsidRPr="00942D9C">
              <w:rPr>
                <w:color w:val="auto"/>
              </w:rPr>
              <w:t>area meet</w:t>
            </w:r>
            <w:r w:rsidR="005874E0">
              <w:rPr>
                <w:color w:val="auto"/>
              </w:rPr>
              <w:t>s</w:t>
            </w:r>
            <w:r w:rsidR="005257D5" w:rsidRPr="00942D9C">
              <w:rPr>
                <w:color w:val="auto"/>
              </w:rPr>
              <w:t xml:space="preserve"> the needs of its future residents</w:t>
            </w:r>
            <w:r w:rsidRPr="00942D9C">
              <w:rPr>
                <w:color w:val="auto"/>
              </w:rPr>
              <w:t xml:space="preserve"> without change.</w:t>
            </w:r>
            <w:r w:rsidR="005257D5" w:rsidRPr="00942D9C">
              <w:rPr>
                <w:color w:val="auto"/>
              </w:rPr>
              <w:t xml:space="preserve"> </w:t>
            </w:r>
            <w:r w:rsidRPr="00942D9C">
              <w:rPr>
                <w:color w:val="auto"/>
              </w:rPr>
              <w:t>Teacher uses</w:t>
            </w:r>
            <w:r w:rsidR="005257D5" w:rsidRPr="00942D9C">
              <w:rPr>
                <w:color w:val="auto"/>
              </w:rPr>
              <w:t xml:space="preserve"> the </w:t>
            </w:r>
            <w:hyperlink r:id="rId12" w:history="1">
              <w:r w:rsidR="005257D5" w:rsidRPr="003B0299">
                <w:rPr>
                  <w:rStyle w:val="Hyperlink"/>
                  <w:rFonts w:eastAsia="Times New Roman"/>
                  <w:szCs w:val="20"/>
                  <w:lang w:val="en-AU" w:eastAsia="en-AU"/>
                </w:rPr>
                <w:t>Infrastructure Australia Interactive Map</w:t>
              </w:r>
            </w:hyperlink>
            <w:r w:rsidR="005257D5" w:rsidRPr="00942D9C">
              <w:rPr>
                <w:color w:val="auto"/>
              </w:rPr>
              <w:t xml:space="preserve"> to show ho</w:t>
            </w:r>
            <w:r w:rsidR="00D07561" w:rsidRPr="00942D9C">
              <w:rPr>
                <w:color w:val="auto"/>
              </w:rPr>
              <w:t>w things might potentially change over time</w:t>
            </w:r>
            <w:r w:rsidRPr="00942D9C">
              <w:rPr>
                <w:color w:val="auto"/>
              </w:rPr>
              <w:t xml:space="preserve"> </w:t>
            </w:r>
            <w:r w:rsidR="005874E0">
              <w:rPr>
                <w:color w:val="auto"/>
              </w:rPr>
              <w:t>in</w:t>
            </w:r>
            <w:r w:rsidRPr="00942D9C">
              <w:rPr>
                <w:color w:val="auto"/>
              </w:rPr>
              <w:t xml:space="preserve"> Melbourne</w:t>
            </w:r>
            <w:r w:rsidR="00D07561" w:rsidRPr="00942D9C">
              <w:rPr>
                <w:color w:val="auto"/>
              </w:rPr>
              <w:t xml:space="preserve">. </w:t>
            </w:r>
            <w:r w:rsidRPr="00942D9C">
              <w:rPr>
                <w:color w:val="auto"/>
              </w:rPr>
              <w:t xml:space="preserve">Students consider </w:t>
            </w:r>
            <w:r w:rsidR="00656FDD" w:rsidRPr="00942D9C">
              <w:rPr>
                <w:color w:val="auto"/>
              </w:rPr>
              <w:t>if</w:t>
            </w:r>
            <w:r w:rsidRPr="00942D9C">
              <w:rPr>
                <w:color w:val="auto"/>
              </w:rPr>
              <w:t xml:space="preserve"> </w:t>
            </w:r>
            <w:r w:rsidR="00476283" w:rsidRPr="00942D9C">
              <w:rPr>
                <w:color w:val="auto"/>
              </w:rPr>
              <w:t xml:space="preserve">those changes </w:t>
            </w:r>
            <w:r w:rsidR="005874E0">
              <w:rPr>
                <w:color w:val="auto"/>
              </w:rPr>
              <w:t>are</w:t>
            </w:r>
            <w:r w:rsidR="00476283" w:rsidRPr="00942D9C">
              <w:rPr>
                <w:color w:val="auto"/>
              </w:rPr>
              <w:t xml:space="preserve"> positive or negative</w:t>
            </w:r>
            <w:r w:rsidR="00656FDD" w:rsidRPr="00942D9C">
              <w:rPr>
                <w:color w:val="auto"/>
              </w:rPr>
              <w:t xml:space="preserve">. </w:t>
            </w:r>
            <w:r w:rsidR="00476283" w:rsidRPr="00942D9C">
              <w:rPr>
                <w:color w:val="auto"/>
              </w:rPr>
              <w:t>Would they meet future needs? Why or why not?</w:t>
            </w:r>
            <w:r w:rsidR="00656FDD" w:rsidRPr="00942D9C">
              <w:rPr>
                <w:color w:val="auto"/>
              </w:rPr>
              <w:t xml:space="preserve"> They also consider if the changes </w:t>
            </w:r>
            <w:r w:rsidR="005874E0">
              <w:rPr>
                <w:color w:val="auto"/>
              </w:rPr>
              <w:t>address</w:t>
            </w:r>
            <w:r w:rsidR="00656FDD" w:rsidRPr="00942D9C">
              <w:rPr>
                <w:color w:val="auto"/>
              </w:rPr>
              <w:t xml:space="preserve"> the economic, social and environmental sustainability </w:t>
            </w:r>
            <w:r w:rsidR="00DC3A4A" w:rsidRPr="00942D9C">
              <w:rPr>
                <w:color w:val="auto"/>
              </w:rPr>
              <w:t>factors identified at the beginning of the activity.</w:t>
            </w:r>
          </w:p>
        </w:tc>
        <w:tc>
          <w:tcPr>
            <w:tcW w:w="4791" w:type="dxa"/>
          </w:tcPr>
          <w:p w14:paraId="6A9BA793" w14:textId="70774120" w:rsidR="005257D5" w:rsidRPr="00B74D78" w:rsidRDefault="00656FDD" w:rsidP="009C20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discuss </w:t>
            </w:r>
            <w:r w:rsidR="00476283">
              <w:rPr>
                <w:lang w:val="en-AU"/>
              </w:rPr>
              <w:t>how they would measure the needs of a future population</w:t>
            </w:r>
            <w:r w:rsidR="003F22F2">
              <w:rPr>
                <w:lang w:val="en-AU"/>
              </w:rPr>
              <w:t xml:space="preserve">, </w:t>
            </w:r>
            <w:r>
              <w:rPr>
                <w:lang w:val="en-AU"/>
              </w:rPr>
              <w:t>w</w:t>
            </w:r>
            <w:r w:rsidR="00476283">
              <w:rPr>
                <w:lang w:val="en-AU"/>
              </w:rPr>
              <w:t xml:space="preserve">ho would be in charge of conducting </w:t>
            </w:r>
            <w:r w:rsidR="00285CCB">
              <w:rPr>
                <w:lang w:val="en-AU"/>
              </w:rPr>
              <w:t xml:space="preserve">research into </w:t>
            </w:r>
            <w:r w:rsidR="005F3D15">
              <w:rPr>
                <w:lang w:val="en-AU"/>
              </w:rPr>
              <w:t xml:space="preserve">a </w:t>
            </w:r>
            <w:r w:rsidR="00285CCB">
              <w:rPr>
                <w:lang w:val="en-AU"/>
              </w:rPr>
              <w:t>population</w:t>
            </w:r>
            <w:r w:rsidR="005F3D15">
              <w:rPr>
                <w:lang w:val="en-AU"/>
              </w:rPr>
              <w:t>’s</w:t>
            </w:r>
            <w:r w:rsidR="00285CCB">
              <w:rPr>
                <w:lang w:val="en-AU"/>
              </w:rPr>
              <w:t xml:space="preserve"> needs</w:t>
            </w:r>
            <w:r>
              <w:rPr>
                <w:lang w:val="en-AU"/>
              </w:rPr>
              <w:t xml:space="preserve"> </w:t>
            </w:r>
            <w:r w:rsidR="00F066FA">
              <w:rPr>
                <w:lang w:val="en-AU"/>
              </w:rPr>
              <w:t>(e.g. sociologist, demographer, urban planner)</w:t>
            </w:r>
            <w:r w:rsidR="003F22F2">
              <w:rPr>
                <w:lang w:val="en-AU"/>
              </w:rPr>
              <w:t>, and</w:t>
            </w:r>
            <w:r w:rsidR="00476283">
              <w:rPr>
                <w:lang w:val="en-AU"/>
              </w:rPr>
              <w:t xml:space="preserve"> </w:t>
            </w:r>
            <w:r>
              <w:rPr>
                <w:lang w:val="en-AU"/>
              </w:rPr>
              <w:t>w</w:t>
            </w:r>
            <w:r w:rsidR="00476283">
              <w:rPr>
                <w:lang w:val="en-AU"/>
              </w:rPr>
              <w:t xml:space="preserve">hat sorts of skills a person in that position </w:t>
            </w:r>
            <w:r w:rsidR="005F3D15">
              <w:rPr>
                <w:lang w:val="en-AU"/>
              </w:rPr>
              <w:t xml:space="preserve">might </w:t>
            </w:r>
            <w:r w:rsidR="00476283">
              <w:rPr>
                <w:lang w:val="en-AU"/>
              </w:rPr>
              <w:t>need</w:t>
            </w:r>
            <w:r w:rsidR="00F066FA">
              <w:rPr>
                <w:lang w:val="en-AU"/>
              </w:rPr>
              <w:t xml:space="preserve"> (e.g. mathematical, research, </w:t>
            </w:r>
            <w:r w:rsidR="00167270">
              <w:rPr>
                <w:lang w:val="en-AU"/>
              </w:rPr>
              <w:t xml:space="preserve">data </w:t>
            </w:r>
            <w:r w:rsidR="00F92B0A">
              <w:rPr>
                <w:lang w:val="en-AU"/>
              </w:rPr>
              <w:t xml:space="preserve">collection and </w:t>
            </w:r>
            <w:r w:rsidR="00167270">
              <w:rPr>
                <w:lang w:val="en-AU"/>
              </w:rPr>
              <w:t>analysis, communication skills)</w:t>
            </w:r>
            <w:r w:rsidR="00285CCB">
              <w:rPr>
                <w:lang w:val="en-AU"/>
              </w:rPr>
              <w:t>.</w:t>
            </w:r>
          </w:p>
        </w:tc>
      </w:tr>
      <w:tr w:rsidR="00254888" w:rsidRPr="008C0A84" w14:paraId="3F7C9F0C" w14:textId="77777777" w:rsidTr="00811398">
        <w:tc>
          <w:tcPr>
            <w:tcW w:w="5098" w:type="dxa"/>
            <w:tcBorders>
              <w:bottom w:val="single" w:sz="4" w:space="0" w:color="auto"/>
            </w:tcBorders>
          </w:tcPr>
          <w:p w14:paraId="446FB8DB" w14:textId="39CD3ADE" w:rsidR="00254888" w:rsidRPr="008C0A84" w:rsidRDefault="00EC47B0" w:rsidP="009C20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Using the Infrastructure Australia website</w:t>
            </w:r>
            <w:r w:rsidR="003B0299">
              <w:rPr>
                <w:lang w:val="en-AU"/>
              </w:rPr>
              <w:t>, students</w:t>
            </w:r>
            <w:r>
              <w:rPr>
                <w:lang w:val="en-AU"/>
              </w:rPr>
              <w:t xml:space="preserve"> pick one of the </w:t>
            </w:r>
            <w:r w:rsidR="00285CCB">
              <w:rPr>
                <w:lang w:val="en-AU"/>
              </w:rPr>
              <w:t>issues</w:t>
            </w:r>
            <w:r w:rsidR="00F92B0A">
              <w:rPr>
                <w:lang w:val="en-AU"/>
              </w:rPr>
              <w:t xml:space="preserve"> or </w:t>
            </w:r>
            <w:r w:rsidR="00285CCB">
              <w:rPr>
                <w:lang w:val="en-AU"/>
              </w:rPr>
              <w:t>needs</w:t>
            </w:r>
            <w:r w:rsidR="00DB4217">
              <w:rPr>
                <w:lang w:val="en-AU"/>
              </w:rPr>
              <w:t xml:space="preserve"> urban planners</w:t>
            </w:r>
            <w:r>
              <w:rPr>
                <w:lang w:val="en-AU"/>
              </w:rPr>
              <w:t xml:space="preserve"> </w:t>
            </w:r>
            <w:r w:rsidR="00DB4217">
              <w:rPr>
                <w:lang w:val="en-AU"/>
              </w:rPr>
              <w:t xml:space="preserve">consider </w:t>
            </w:r>
            <w:r>
              <w:rPr>
                <w:lang w:val="en-AU"/>
              </w:rPr>
              <w:t>when planning Australia’s urban future,</w:t>
            </w:r>
            <w:r w:rsidR="00DB4217">
              <w:rPr>
                <w:lang w:val="en-AU"/>
              </w:rPr>
              <w:t xml:space="preserve"> and </w:t>
            </w:r>
            <w:r w:rsidR="00476283">
              <w:rPr>
                <w:lang w:val="en-AU"/>
              </w:rPr>
              <w:t xml:space="preserve">conduct research </w:t>
            </w:r>
            <w:r w:rsidR="00F92B0A">
              <w:rPr>
                <w:lang w:val="en-AU"/>
              </w:rPr>
              <w:t>into</w:t>
            </w:r>
            <w:r w:rsidR="00476283">
              <w:rPr>
                <w:lang w:val="en-AU"/>
              </w:rPr>
              <w:t xml:space="preserve"> how this </w:t>
            </w:r>
            <w:r w:rsidR="00285CCB">
              <w:rPr>
                <w:lang w:val="en-AU"/>
              </w:rPr>
              <w:t xml:space="preserve">need </w:t>
            </w:r>
            <w:r w:rsidR="00476283">
              <w:rPr>
                <w:lang w:val="en-AU"/>
              </w:rPr>
              <w:t xml:space="preserve">is </w:t>
            </w:r>
            <w:r w:rsidR="00DB4217">
              <w:rPr>
                <w:lang w:val="en-AU"/>
              </w:rPr>
              <w:t>integrated into a plan</w:t>
            </w:r>
            <w:r w:rsidR="00136EF1">
              <w:rPr>
                <w:lang w:val="en-AU"/>
              </w:rPr>
              <w:t xml:space="preserve"> (see Considerations…)</w:t>
            </w:r>
            <w:r w:rsidR="00476283">
              <w:rPr>
                <w:lang w:val="en-AU"/>
              </w:rPr>
              <w:t xml:space="preserve">. Teacher could assign individual or group research task </w:t>
            </w:r>
            <w:r w:rsidR="00F92B0A">
              <w:rPr>
                <w:lang w:val="en-AU"/>
              </w:rPr>
              <w:t>that</w:t>
            </w:r>
            <w:r w:rsidR="00476283">
              <w:rPr>
                <w:lang w:val="en-AU"/>
              </w:rPr>
              <w:t xml:space="preserve"> culminate</w:t>
            </w:r>
            <w:r w:rsidR="00F92B0A">
              <w:rPr>
                <w:lang w:val="en-AU"/>
              </w:rPr>
              <w:t>s</w:t>
            </w:r>
            <w:r w:rsidR="00476283">
              <w:rPr>
                <w:lang w:val="en-AU"/>
              </w:rPr>
              <w:t xml:space="preserve"> in a whole class project planning a new urban centre </w:t>
            </w:r>
            <w:r w:rsidR="00264D1D">
              <w:rPr>
                <w:lang w:val="en-AU"/>
              </w:rPr>
              <w:t>on the rural urban fringe in an area near them.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58E426D" w14:textId="43C3EDA3" w:rsidR="00B16E2F" w:rsidRDefault="00476283" w:rsidP="003B0299">
            <w:pPr>
              <w:pStyle w:val="VCAAtablecondensed"/>
            </w:pPr>
            <w:r w:rsidRPr="00942D9C">
              <w:t>In small groups</w:t>
            </w:r>
            <w:r w:rsidR="001E7507" w:rsidRPr="00942D9C">
              <w:t>,</w:t>
            </w:r>
            <w:r w:rsidRPr="00942D9C">
              <w:t xml:space="preserve"> </w:t>
            </w:r>
            <w:r w:rsidRPr="0027594D">
              <w:t xml:space="preserve">students </w:t>
            </w:r>
            <w:r w:rsidR="0027594D" w:rsidRPr="0027594D">
              <w:t>investigate</w:t>
            </w:r>
            <w:r w:rsidRPr="0027594D">
              <w:t xml:space="preserve"> </w:t>
            </w:r>
            <w:r w:rsidR="0027594D" w:rsidRPr="0027594D">
              <w:t>a particular issue or need</w:t>
            </w:r>
            <w:r w:rsidRPr="0027594D">
              <w:t xml:space="preserve"> and what roles/careers </w:t>
            </w:r>
            <w:r w:rsidR="00B16E2F" w:rsidRPr="0027594D">
              <w:t>would</w:t>
            </w:r>
            <w:r w:rsidRPr="0027594D">
              <w:t xml:space="preserve"> help meet the needs of a future population</w:t>
            </w:r>
            <w:r w:rsidR="00B16E2F" w:rsidRPr="0027594D">
              <w:t xml:space="preserve"> for that </w:t>
            </w:r>
            <w:r w:rsidR="0027594D" w:rsidRPr="0027594D">
              <w:t>issue</w:t>
            </w:r>
            <w:r w:rsidR="0027594D">
              <w:t xml:space="preserve"> or need</w:t>
            </w:r>
            <w:r w:rsidRPr="00942D9C">
              <w:t>.</w:t>
            </w:r>
            <w:r w:rsidR="00E73853" w:rsidRPr="00942D9C">
              <w:t xml:space="preserve"> </w:t>
            </w:r>
          </w:p>
          <w:p w14:paraId="0D137BAF" w14:textId="47C96B54" w:rsidR="00254888" w:rsidRPr="00B74D78" w:rsidRDefault="00A831FA">
            <w:pPr>
              <w:pStyle w:val="VCAAtablecondensed"/>
              <w:rPr>
                <w:color w:val="auto"/>
                <w:lang w:val="en-AU"/>
              </w:rPr>
            </w:pPr>
            <w:r w:rsidRPr="00942D9C">
              <w:t>They also explore what roles would be associated with delivering components of the urban area linked to th</w:t>
            </w:r>
            <w:r w:rsidR="0027594D">
              <w:t>at issue or need</w:t>
            </w:r>
            <w:r w:rsidRPr="00942D9C">
              <w:t xml:space="preserve"> (</w:t>
            </w:r>
            <w:r w:rsidR="0027594D">
              <w:t>e.g.</w:t>
            </w:r>
            <w:r w:rsidRPr="00942D9C">
              <w:t xml:space="preserve"> jobs linked to the </w:t>
            </w:r>
            <w:r w:rsidR="0027594D">
              <w:t>issue</w:t>
            </w:r>
            <w:r w:rsidRPr="00942D9C">
              <w:t xml:space="preserve"> of ‘demand for green spaces’ could include landscapers, park rangers, guides, groundskeepers)</w:t>
            </w:r>
            <w:r w:rsidR="0027594D">
              <w:t>.</w:t>
            </w:r>
          </w:p>
        </w:tc>
      </w:tr>
      <w:tr w:rsidR="00A831FA" w:rsidRPr="008C0A84" w14:paraId="1CFF5799" w14:textId="77777777" w:rsidTr="00811398">
        <w:tc>
          <w:tcPr>
            <w:tcW w:w="5098" w:type="dxa"/>
            <w:tcBorders>
              <w:bottom w:val="single" w:sz="4" w:space="0" w:color="auto"/>
            </w:tcBorders>
          </w:tcPr>
          <w:p w14:paraId="433C6023" w14:textId="23021040" w:rsidR="00A831FA" w:rsidRDefault="00A831FA" w:rsidP="003B029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If possible, teacher could arrange for someone associated with urban development to speak to the class about urban planning.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E40F4E1" w14:textId="107642E4" w:rsidR="00A831FA" w:rsidRDefault="00A831FA" w:rsidP="003B029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Speaker would also be prompted to discuss their career path</w:t>
            </w:r>
            <w:r w:rsidR="006F6420">
              <w:rPr>
                <w:lang w:val="en-AU"/>
              </w:rPr>
              <w:t xml:space="preserve"> and specifics of their role in </w:t>
            </w:r>
            <w:r w:rsidR="00394DE8">
              <w:rPr>
                <w:lang w:val="en-AU"/>
              </w:rPr>
              <w:t xml:space="preserve">more </w:t>
            </w:r>
            <w:r w:rsidR="006F6420">
              <w:rPr>
                <w:lang w:val="en-AU"/>
              </w:rPr>
              <w:t>detail.</w:t>
            </w:r>
          </w:p>
        </w:tc>
      </w:tr>
      <w:tr w:rsidR="00457521" w:rsidRPr="008C0A84" w14:paraId="63793E0F" w14:textId="77777777" w:rsidTr="00811398">
        <w:tc>
          <w:tcPr>
            <w:tcW w:w="5098" w:type="dxa"/>
          </w:tcPr>
          <w:p w14:paraId="7674DB26" w14:textId="12265308" w:rsidR="00457521" w:rsidRPr="008C0A84" w:rsidRDefault="00DB4217" w:rsidP="009C20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create </w:t>
            </w:r>
            <w:r w:rsidR="00136EF1">
              <w:rPr>
                <w:lang w:val="en-AU"/>
              </w:rPr>
              <w:t>a</w:t>
            </w:r>
            <w:r w:rsidR="00264D1D">
              <w:rPr>
                <w:lang w:val="en-AU"/>
              </w:rPr>
              <w:t xml:space="preserve"> class visual presentation that details what the new urban area would look and be like. </w:t>
            </w:r>
            <w:r>
              <w:rPr>
                <w:lang w:val="en-AU"/>
              </w:rPr>
              <w:t>They should consider w</w:t>
            </w:r>
            <w:r w:rsidR="00264D1D">
              <w:rPr>
                <w:lang w:val="en-AU"/>
              </w:rPr>
              <w:t xml:space="preserve">hat rules they </w:t>
            </w:r>
            <w:r w:rsidR="0027594D">
              <w:rPr>
                <w:lang w:val="en-AU"/>
              </w:rPr>
              <w:t xml:space="preserve">would </w:t>
            </w:r>
            <w:r w:rsidR="00264D1D">
              <w:rPr>
                <w:lang w:val="en-AU"/>
              </w:rPr>
              <w:t xml:space="preserve">have for </w:t>
            </w:r>
            <w:r w:rsidR="0027594D">
              <w:rPr>
                <w:lang w:val="en-AU"/>
              </w:rPr>
              <w:t xml:space="preserve">essential </w:t>
            </w:r>
            <w:r w:rsidR="00867A85">
              <w:rPr>
                <w:lang w:val="en-AU"/>
              </w:rPr>
              <w:t xml:space="preserve">elements such as </w:t>
            </w:r>
            <w:r w:rsidR="00264D1D">
              <w:rPr>
                <w:lang w:val="en-AU"/>
              </w:rPr>
              <w:t>housing, infrastructure</w:t>
            </w:r>
            <w:r>
              <w:rPr>
                <w:lang w:val="en-AU"/>
              </w:rPr>
              <w:t xml:space="preserve"> needs</w:t>
            </w:r>
            <w:r w:rsidR="00264D1D">
              <w:rPr>
                <w:lang w:val="en-AU"/>
              </w:rPr>
              <w:t>, waste, jobs, green spaces,</w:t>
            </w:r>
            <w:r w:rsidR="00867A85">
              <w:rPr>
                <w:lang w:val="en-AU"/>
              </w:rPr>
              <w:t xml:space="preserve"> and</w:t>
            </w:r>
            <w:r w:rsidR="00264D1D">
              <w:rPr>
                <w:lang w:val="en-AU"/>
              </w:rPr>
              <w:t xml:space="preserve"> transport networks.</w:t>
            </w:r>
          </w:p>
        </w:tc>
        <w:tc>
          <w:tcPr>
            <w:tcW w:w="4791" w:type="dxa"/>
          </w:tcPr>
          <w:p w14:paraId="7C083F81" w14:textId="45C9A24E" w:rsidR="00457521" w:rsidRPr="00B74D78" w:rsidRDefault="00867A85" w:rsidP="009C2081">
            <w:pPr>
              <w:pStyle w:val="VCAAtablecondensed"/>
              <w:rPr>
                <w:color w:val="auto"/>
                <w:lang w:val="en-AU"/>
              </w:rPr>
            </w:pPr>
            <w:r>
              <w:t>I</w:t>
            </w:r>
            <w:r w:rsidRPr="00942D9C">
              <w:t>n their visual presentation</w:t>
            </w:r>
            <w:r>
              <w:t>,</w:t>
            </w:r>
            <w:r w:rsidRPr="00942D9C">
              <w:t xml:space="preserve"> </w:t>
            </w:r>
            <w:r>
              <w:t>s</w:t>
            </w:r>
            <w:r w:rsidR="006F6420" w:rsidRPr="00942D9C">
              <w:t xml:space="preserve">tudents include summaries of the roles associated with urban development.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0C365FA7" w14:textId="71276B74" w:rsidR="006F6420" w:rsidRPr="00942D9C" w:rsidRDefault="00285CCB" w:rsidP="006931FE">
      <w:pPr>
        <w:pStyle w:val="VCAAbullet"/>
      </w:pPr>
      <w:r>
        <w:t>Needs of the future population</w:t>
      </w:r>
      <w:r w:rsidR="00264D1D">
        <w:t xml:space="preserve"> according to </w:t>
      </w:r>
      <w:hyperlink r:id="rId13" w:history="1">
        <w:r w:rsidR="00264D1D" w:rsidRPr="00285CCB">
          <w:rPr>
            <w:rStyle w:val="Hyperlink"/>
            <w:lang w:val="en-AU" w:eastAsia="en-AU"/>
          </w:rPr>
          <w:t>Infrastructure Australia</w:t>
        </w:r>
      </w:hyperlink>
      <w:r w:rsidR="00264D1D">
        <w:t xml:space="preserve"> are performance of the transport network, access to jobs, access to and demand for social infrastructure, access to and demand for green spaces.</w:t>
      </w:r>
    </w:p>
    <w:p w14:paraId="7B8C7A50" w14:textId="7D9B67DC" w:rsidR="008D57CA" w:rsidRPr="00C620A3" w:rsidRDefault="00C620A3" w:rsidP="006931FE">
      <w:pPr>
        <w:pStyle w:val="VCAAbullet"/>
      </w:pPr>
      <w:r w:rsidRPr="009C2081">
        <w:t>A career practi</w:t>
      </w:r>
      <w:r>
        <w:t>ti</w:t>
      </w:r>
      <w:r w:rsidRPr="009C2081">
        <w:t>oner could as</w:t>
      </w:r>
      <w:r w:rsidRPr="00C620A3">
        <w:t>sist with organising a visit from someone associated with urban planning (</w:t>
      </w:r>
      <w:r w:rsidR="00540AE2">
        <w:t xml:space="preserve">e.g. </w:t>
      </w:r>
      <w:r w:rsidRPr="00C620A3">
        <w:t>urban planner, engineer, surveyor, census taker</w:t>
      </w:r>
      <w:r w:rsidR="009C2081">
        <w:t>, architect</w:t>
      </w:r>
      <w:r w:rsidRPr="00C620A3">
        <w:t xml:space="preserve">). </w:t>
      </w:r>
    </w:p>
    <w:p w14:paraId="1FB1AEC5" w14:textId="22200876" w:rsidR="008B1278" w:rsidRPr="001C39D7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06A981A2" w14:textId="095D0C85" w:rsidR="001C39D7" w:rsidRPr="00942D9C" w:rsidRDefault="00E837D2" w:rsidP="006931FE">
      <w:pPr>
        <w:pStyle w:val="VCAAbullet"/>
      </w:pPr>
      <w:r>
        <w:t>Infrastructure Australia, ‘</w:t>
      </w:r>
      <w:hyperlink r:id="rId14" w:history="1">
        <w:r w:rsidRPr="00E837D2">
          <w:rPr>
            <w:rStyle w:val="Hyperlink"/>
          </w:rPr>
          <w:t>Future cities – interactive maps, Melbourne</w:t>
        </w:r>
      </w:hyperlink>
      <w:r>
        <w:t xml:space="preserve">’ </w:t>
      </w:r>
    </w:p>
    <w:p w14:paraId="0FA741E4" w14:textId="5008C928" w:rsidR="00363CDE" w:rsidRDefault="00394DE8" w:rsidP="006931FE">
      <w:pPr>
        <w:pStyle w:val="VCAAbullet"/>
      </w:pPr>
      <w:r w:rsidRPr="005A527D">
        <w:t>Introduction to urb</w:t>
      </w:r>
      <w:r w:rsidRPr="005A527D">
        <w:t>a</w:t>
      </w:r>
      <w:r w:rsidRPr="005A527D">
        <w:t>n design</w:t>
      </w:r>
      <w:r w:rsidR="005A527D">
        <w:t xml:space="preserve">, </w:t>
      </w:r>
      <w:hyperlink r:id="rId15" w:history="1">
        <w:r w:rsidR="005A527D" w:rsidRPr="005A527D">
          <w:rPr>
            <w:rStyle w:val="Hyperlink"/>
          </w:rPr>
          <w:t>Creating Places for People, An Urban D</w:t>
        </w:r>
        <w:r w:rsidR="005A527D" w:rsidRPr="005A527D">
          <w:rPr>
            <w:rStyle w:val="Hyperlink"/>
          </w:rPr>
          <w:t>e</w:t>
        </w:r>
        <w:r w:rsidR="005A527D" w:rsidRPr="005A527D">
          <w:rPr>
            <w:rStyle w:val="Hyperlink"/>
          </w:rPr>
          <w:t>sign Protocol for Australian Cities</w:t>
        </w:r>
      </w:hyperlink>
      <w:r>
        <w:t xml:space="preserve"> </w:t>
      </w:r>
      <w:bookmarkStart w:id="1" w:name="_GoBack"/>
      <w:bookmarkEnd w:id="1"/>
    </w:p>
    <w:p w14:paraId="0083894B" w14:textId="5136A4CA" w:rsidR="00285CCB" w:rsidRPr="00942D9C" w:rsidRDefault="00285CCB" w:rsidP="006931FE">
      <w:pPr>
        <w:pStyle w:val="VCAAbullet"/>
      </w:pPr>
      <w:r>
        <w:t xml:space="preserve">Teachers could assist students in creating an overlay map for the new urban area using resources from </w:t>
      </w:r>
      <w:hyperlink r:id="rId16" w:history="1">
        <w:r w:rsidRPr="00285CCB">
          <w:rPr>
            <w:rStyle w:val="Hyperlink"/>
          </w:rPr>
          <w:t>ESRI Australia</w:t>
        </w:r>
      </w:hyperlink>
      <w:r>
        <w:t xml:space="preserve"> or </w:t>
      </w:r>
      <w:hyperlink r:id="rId17" w:history="1">
        <w:r w:rsidRPr="00285CCB">
          <w:rPr>
            <w:rStyle w:val="Hyperlink"/>
          </w:rPr>
          <w:t>Contour Education</w:t>
        </w:r>
      </w:hyperlink>
      <w:r>
        <w:t>.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4BFFD8B" w:rsidR="00F01253" w:rsidRPr="00942D9C" w:rsidRDefault="00F30E64" w:rsidP="009A0640">
      <w:pPr>
        <w:pStyle w:val="VCAAbody"/>
        <w:spacing w:before="60" w:after="60" w:line="260" w:lineRule="exact"/>
        <w:ind w:left="714" w:hanging="357"/>
        <w:contextualSpacing/>
      </w:pPr>
      <w:r>
        <w:rPr>
          <w:lang w:val="en-AU"/>
        </w:rPr>
        <w:t>Know your self - s</w:t>
      </w:r>
      <w:r w:rsidR="00F01253" w:rsidRPr="008C0A84">
        <w:rPr>
          <w:lang w:val="en-AU"/>
        </w:rPr>
        <w:t xml:space="preserve">elf-development: </w:t>
      </w:r>
    </w:p>
    <w:p w14:paraId="6D729152" w14:textId="7F6A1EF9" w:rsidR="00F01253" w:rsidRPr="00811398" w:rsidRDefault="00CE697D" w:rsidP="006931FE">
      <w:pPr>
        <w:pStyle w:val="VCAAbullet"/>
      </w:pPr>
      <w:r>
        <w:t>By r</w:t>
      </w:r>
      <w:r w:rsidR="00AB280E">
        <w:t xml:space="preserve">ecognising the needs of a growing population and understanding how various jobs </w:t>
      </w:r>
      <w:r>
        <w:t>address</w:t>
      </w:r>
      <w:r w:rsidR="00AB280E">
        <w:t xml:space="preserve"> those needs</w:t>
      </w:r>
      <w:r>
        <w:t xml:space="preserve">, </w:t>
      </w:r>
      <w:r w:rsidR="00AB280E">
        <w:t xml:space="preserve">students </w:t>
      </w:r>
      <w:r>
        <w:t xml:space="preserve">learn </w:t>
      </w:r>
      <w:r w:rsidR="00AB280E" w:rsidRPr="00811398">
        <w:t>to be adaptable and respond to challenges with a flexible mindset.</w:t>
      </w:r>
    </w:p>
    <w:p w14:paraId="05B87CF5" w14:textId="59ECE0DF" w:rsidR="00DB533D" w:rsidRPr="00811398" w:rsidRDefault="00AB280E" w:rsidP="006931FE">
      <w:pPr>
        <w:pStyle w:val="VCAAbullet"/>
        <w:rPr>
          <w:lang w:val="en-AU"/>
        </w:rPr>
      </w:pPr>
      <w:r>
        <w:t xml:space="preserve">Working in pairs or small groups and reporting findings back to the class develops students’ ability to </w:t>
      </w:r>
      <w:r w:rsidRPr="00811398">
        <w:t>use communication skills to work effectively with others.</w:t>
      </w:r>
    </w:p>
    <w:p w14:paraId="66FA02DD" w14:textId="0B3BB65C" w:rsidR="00F01253" w:rsidRPr="00811398" w:rsidRDefault="00F30E64" w:rsidP="009A0640">
      <w:pPr>
        <w:pStyle w:val="VCAAbody"/>
        <w:spacing w:before="60" w:after="60" w:line="260" w:lineRule="exact"/>
        <w:ind w:left="714" w:hanging="357"/>
        <w:contextualSpacing/>
        <w:rPr>
          <w:lang w:val="en-AU"/>
        </w:rPr>
      </w:pPr>
      <w:r w:rsidRPr="00811398">
        <w:rPr>
          <w:lang w:val="en-AU"/>
        </w:rPr>
        <w:t>Know your world</w:t>
      </w:r>
      <w:r w:rsidR="00811398">
        <w:rPr>
          <w:lang w:val="en-AU"/>
        </w:rPr>
        <w:t xml:space="preserve"> - </w:t>
      </w:r>
      <w:r w:rsidRPr="00811398">
        <w:rPr>
          <w:lang w:val="en-AU"/>
        </w:rPr>
        <w:t>c</w:t>
      </w:r>
      <w:r w:rsidR="00F01253" w:rsidRPr="00811398">
        <w:rPr>
          <w:lang w:val="en-AU"/>
        </w:rPr>
        <w:t xml:space="preserve">areer exploration: </w:t>
      </w:r>
    </w:p>
    <w:p w14:paraId="48C3A6F3" w14:textId="4FB3AD61" w:rsidR="00DB533D" w:rsidRPr="00811398" w:rsidRDefault="00AB280E" w:rsidP="006931FE">
      <w:pPr>
        <w:pStyle w:val="VCAAbullet"/>
      </w:pPr>
      <w:r w:rsidRPr="00811398">
        <w:t>As they explore various roles associated with urban growth, students gain a deeper understanding of the world of work and the relationships between work and society.</w:t>
      </w:r>
    </w:p>
    <w:p w14:paraId="235EE798" w14:textId="48D63C8D" w:rsidR="00DB533D" w:rsidRPr="00811398" w:rsidRDefault="0013753B" w:rsidP="006931FE">
      <w:pPr>
        <w:pStyle w:val="VCAAbullet"/>
        <w:rPr>
          <w:lang w:val="en-AU"/>
        </w:rPr>
      </w:pPr>
      <w:r w:rsidRPr="00811398">
        <w:t>Students learn about a range of careers</w:t>
      </w:r>
      <w:r w:rsidR="009F4CB5" w:rsidRPr="00811398">
        <w:t xml:space="preserve"> </w:t>
      </w:r>
      <w:r w:rsidR="00CE697D">
        <w:t>(</w:t>
      </w:r>
      <w:r w:rsidRPr="00811398">
        <w:t xml:space="preserve">from government </w:t>
      </w:r>
      <w:r w:rsidR="00CE697D">
        <w:t xml:space="preserve">employees </w:t>
      </w:r>
      <w:r w:rsidRPr="00811398">
        <w:t>through to</w:t>
      </w:r>
      <w:r w:rsidR="009F4CB5" w:rsidRPr="00811398">
        <w:t xml:space="preserve"> builders, farmers, </w:t>
      </w:r>
      <w:r w:rsidR="00CE697D">
        <w:t xml:space="preserve">and </w:t>
      </w:r>
      <w:r w:rsidR="009F4CB5" w:rsidRPr="00811398">
        <w:t>real estate agents</w:t>
      </w:r>
      <w:r w:rsidR="00CE697D">
        <w:t>)</w:t>
      </w:r>
      <w:r w:rsidRPr="00811398">
        <w:t xml:space="preserve">, </w:t>
      </w:r>
      <w:r w:rsidR="00CE697D">
        <w:t>and realise</w:t>
      </w:r>
      <w:r w:rsidRPr="00811398">
        <w:t xml:space="preserve"> that jobs </w:t>
      </w:r>
      <w:r w:rsidR="00CE697D">
        <w:t>with different</w:t>
      </w:r>
      <w:r w:rsidRPr="00811398">
        <w:t xml:space="preserve"> skill levels and interests work together.</w:t>
      </w:r>
    </w:p>
    <w:p w14:paraId="5E11C16D" w14:textId="479348BD" w:rsidR="00F01253" w:rsidRPr="00811398" w:rsidRDefault="00F30E64" w:rsidP="009A0640">
      <w:pPr>
        <w:pStyle w:val="VCAAbody"/>
        <w:spacing w:before="60" w:after="60" w:line="260" w:lineRule="exact"/>
        <w:ind w:left="714" w:hanging="357"/>
        <w:contextualSpacing/>
        <w:rPr>
          <w:lang w:val="en-AU"/>
        </w:rPr>
      </w:pPr>
      <w:r w:rsidRPr="00811398">
        <w:rPr>
          <w:lang w:val="en-AU"/>
        </w:rPr>
        <w:t>Manage your future</w:t>
      </w:r>
      <w:r w:rsidR="00811398">
        <w:rPr>
          <w:lang w:val="en-AU"/>
        </w:rPr>
        <w:t xml:space="preserve"> - </w:t>
      </w:r>
      <w:r w:rsidRPr="00811398">
        <w:rPr>
          <w:lang w:val="en-AU"/>
        </w:rPr>
        <w:t>be proactive</w:t>
      </w:r>
      <w:r w:rsidR="00F01253" w:rsidRPr="00811398">
        <w:rPr>
          <w:lang w:val="en-AU"/>
        </w:rPr>
        <w:t xml:space="preserve">: </w:t>
      </w:r>
    </w:p>
    <w:p w14:paraId="7F460856" w14:textId="336548B9" w:rsidR="00DB533D" w:rsidRPr="00811398" w:rsidRDefault="004A3BFD" w:rsidP="006931FE">
      <w:pPr>
        <w:pStyle w:val="VCAAbullet"/>
      </w:pPr>
      <w:r w:rsidRPr="00811398">
        <w:t>Students use research skills to gather information about the changing needs of Australia’s population, and the roles associated with managing th</w:t>
      </w:r>
      <w:r w:rsidR="005D0EF2">
        <w:t>e</w:t>
      </w:r>
      <w:r w:rsidRPr="00811398">
        <w:t>s</w:t>
      </w:r>
      <w:r w:rsidR="005D0EF2">
        <w:t>e</w:t>
      </w:r>
      <w:r w:rsidRPr="00811398">
        <w:t xml:space="preserve"> change</w:t>
      </w:r>
      <w:r w:rsidR="005D0EF2">
        <w:t>s</w:t>
      </w:r>
      <w:r w:rsidR="009A0640">
        <w:t xml:space="preserve">, enabling </w:t>
      </w:r>
      <w:r w:rsidRPr="00811398">
        <w:t xml:space="preserve">them to </w:t>
      </w:r>
      <w:r w:rsidR="005D0EF2">
        <w:t>explore</w:t>
      </w:r>
      <w:r w:rsidRPr="00811398">
        <w:t xml:space="preserve"> the labour market.</w:t>
      </w:r>
    </w:p>
    <w:p w14:paraId="5DD6FFBA" w14:textId="52295FDA" w:rsidR="00F01253" w:rsidRPr="008C0A84" w:rsidRDefault="005D0EF2" w:rsidP="006931FE">
      <w:pPr>
        <w:pStyle w:val="VCAAbullet"/>
      </w:pPr>
      <w:r>
        <w:t>By l</w:t>
      </w:r>
      <w:r w:rsidR="004A3BFD" w:rsidRPr="00811398">
        <w:t>inking urban planning to sustainability</w:t>
      </w:r>
      <w:r>
        <w:t>,</w:t>
      </w:r>
      <w:r w:rsidR="004A3BFD" w:rsidRPr="00811398">
        <w:t xml:space="preserve"> and learning how various roles tackle new challenges</w:t>
      </w:r>
      <w:r>
        <w:t>,</w:t>
      </w:r>
      <w:r w:rsidR="004A3BFD" w:rsidRPr="00811398">
        <w:t xml:space="preserve"> students </w:t>
      </w:r>
      <w:r>
        <w:t xml:space="preserve">begin to understand </w:t>
      </w:r>
      <w:r w:rsidR="004A3BFD" w:rsidRPr="00811398">
        <w:t>the need to embrace change and be ready</w:t>
      </w:r>
      <w:r w:rsidR="004A3BFD">
        <w:t xml:space="preserve"> for changes in the world of wor</w:t>
      </w:r>
      <w:r w:rsidR="00F30E64">
        <w:t>k</w:t>
      </w:r>
      <w:r w:rsidR="004A3BFD">
        <w:t>.</w:t>
      </w:r>
    </w:p>
    <w:sectPr w:rsidR="00F01253" w:rsidRPr="008C0A84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646B97" w16cid:durableId="230DEFA6"/>
  <w16cid:commentId w16cid:paraId="3D461C1C" w16cid:durableId="230DF0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59A7" w14:textId="77777777" w:rsidR="005C6216" w:rsidRDefault="005C6216" w:rsidP="00304EA1">
      <w:pPr>
        <w:spacing w:after="0" w:line="240" w:lineRule="auto"/>
      </w:pPr>
      <w:r>
        <w:separator/>
      </w:r>
    </w:p>
  </w:endnote>
  <w:endnote w:type="continuationSeparator" w:id="0">
    <w:p w14:paraId="4A0B2DA4" w14:textId="77777777" w:rsidR="005C6216" w:rsidRDefault="005C621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C621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C6216" w:rsidRPr="00D06414" w:rsidRDefault="005C621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C6216" w:rsidRPr="00D06414" w:rsidRDefault="005C62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F1D2769" w:rsidR="005C6216" w:rsidRPr="00D06414" w:rsidRDefault="005C621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A527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C6216" w:rsidRPr="00D06414" w:rsidRDefault="005C621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C621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C6216" w:rsidRPr="00D06414" w:rsidRDefault="005C62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C6216" w:rsidRPr="00D06414" w:rsidRDefault="005C62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C6216" w:rsidRPr="00D06414" w:rsidRDefault="005C621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C6216" w:rsidRPr="00D06414" w:rsidRDefault="005C621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2EAE" w14:textId="77777777" w:rsidR="005C6216" w:rsidRDefault="005C6216" w:rsidP="00304EA1">
      <w:pPr>
        <w:spacing w:after="0" w:line="240" w:lineRule="auto"/>
      </w:pPr>
      <w:r>
        <w:separator/>
      </w:r>
    </w:p>
  </w:footnote>
  <w:footnote w:type="continuationSeparator" w:id="0">
    <w:p w14:paraId="62D31B86" w14:textId="77777777" w:rsidR="005C6216" w:rsidRDefault="005C621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4831AA2" w:rsidR="005C6216" w:rsidRPr="0038622E" w:rsidRDefault="005C6216" w:rsidP="0038622E">
    <w:pPr>
      <w:pStyle w:val="VCAAbody"/>
      <w:rPr>
        <w:color w:val="0F7EB4"/>
      </w:rPr>
    </w:pPr>
    <w:r>
      <w:t xml:space="preserve">Embedding career education in the Victorian Curriculum F–10 – Geography, Levels 7 and 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C6216" w:rsidRPr="009370BC" w:rsidRDefault="005C621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204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D60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A85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86B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CB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2A4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EC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82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21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2C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2B67"/>
    <w:multiLevelType w:val="multilevel"/>
    <w:tmpl w:val="8F12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327A6F"/>
    <w:multiLevelType w:val="hybridMultilevel"/>
    <w:tmpl w:val="1B1EAD78"/>
    <w:lvl w:ilvl="0" w:tplc="8AC2CC4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BDB41E58"/>
    <w:lvl w:ilvl="0" w:tplc="9AAAD2F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12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60A4"/>
    <w:rsid w:val="00033048"/>
    <w:rsid w:val="00045D56"/>
    <w:rsid w:val="0005780E"/>
    <w:rsid w:val="00064123"/>
    <w:rsid w:val="00065CC6"/>
    <w:rsid w:val="00070A0E"/>
    <w:rsid w:val="00072AF1"/>
    <w:rsid w:val="00086632"/>
    <w:rsid w:val="00086CFC"/>
    <w:rsid w:val="00097F58"/>
    <w:rsid w:val="000A71F7"/>
    <w:rsid w:val="000B152F"/>
    <w:rsid w:val="000F09E4"/>
    <w:rsid w:val="000F16FD"/>
    <w:rsid w:val="000F5AAF"/>
    <w:rsid w:val="0012374D"/>
    <w:rsid w:val="00136EF1"/>
    <w:rsid w:val="0013753B"/>
    <w:rsid w:val="00143520"/>
    <w:rsid w:val="00152EC7"/>
    <w:rsid w:val="00153AD2"/>
    <w:rsid w:val="00153EBA"/>
    <w:rsid w:val="00167270"/>
    <w:rsid w:val="001779EA"/>
    <w:rsid w:val="001926FE"/>
    <w:rsid w:val="00197679"/>
    <w:rsid w:val="001A06F6"/>
    <w:rsid w:val="001A39A9"/>
    <w:rsid w:val="001C39D7"/>
    <w:rsid w:val="001D3246"/>
    <w:rsid w:val="001E7507"/>
    <w:rsid w:val="001F5D88"/>
    <w:rsid w:val="002279BA"/>
    <w:rsid w:val="002329F3"/>
    <w:rsid w:val="00243F0D"/>
    <w:rsid w:val="00254888"/>
    <w:rsid w:val="00255852"/>
    <w:rsid w:val="00260767"/>
    <w:rsid w:val="0026314D"/>
    <w:rsid w:val="002647BB"/>
    <w:rsid w:val="00264D1D"/>
    <w:rsid w:val="00265712"/>
    <w:rsid w:val="002754C1"/>
    <w:rsid w:val="0027594D"/>
    <w:rsid w:val="002841C8"/>
    <w:rsid w:val="0028516B"/>
    <w:rsid w:val="00285CCB"/>
    <w:rsid w:val="002B103A"/>
    <w:rsid w:val="002B3B40"/>
    <w:rsid w:val="002B4C33"/>
    <w:rsid w:val="002C6F90"/>
    <w:rsid w:val="002E4FB5"/>
    <w:rsid w:val="002F15EB"/>
    <w:rsid w:val="002F3DEA"/>
    <w:rsid w:val="00302FB8"/>
    <w:rsid w:val="00304EA1"/>
    <w:rsid w:val="00314D81"/>
    <w:rsid w:val="00321273"/>
    <w:rsid w:val="00322FC6"/>
    <w:rsid w:val="0035293F"/>
    <w:rsid w:val="00363CDE"/>
    <w:rsid w:val="0037780D"/>
    <w:rsid w:val="0038622E"/>
    <w:rsid w:val="00390D94"/>
    <w:rsid w:val="00391986"/>
    <w:rsid w:val="00392864"/>
    <w:rsid w:val="00394DE8"/>
    <w:rsid w:val="003A00B4"/>
    <w:rsid w:val="003B0299"/>
    <w:rsid w:val="003B38B5"/>
    <w:rsid w:val="003B4429"/>
    <w:rsid w:val="003C25AB"/>
    <w:rsid w:val="003C394F"/>
    <w:rsid w:val="003C5E71"/>
    <w:rsid w:val="003F22F2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6283"/>
    <w:rsid w:val="0048312E"/>
    <w:rsid w:val="00495C80"/>
    <w:rsid w:val="004A2ED8"/>
    <w:rsid w:val="004A3BFD"/>
    <w:rsid w:val="004D70CD"/>
    <w:rsid w:val="004F5BDA"/>
    <w:rsid w:val="004F6DE0"/>
    <w:rsid w:val="0051631E"/>
    <w:rsid w:val="005217F6"/>
    <w:rsid w:val="005257D5"/>
    <w:rsid w:val="00537A1F"/>
    <w:rsid w:val="00540AE2"/>
    <w:rsid w:val="00563E1D"/>
    <w:rsid w:val="00566029"/>
    <w:rsid w:val="00567FD3"/>
    <w:rsid w:val="00576B63"/>
    <w:rsid w:val="005874E0"/>
    <w:rsid w:val="005923CB"/>
    <w:rsid w:val="005A527D"/>
    <w:rsid w:val="005B391B"/>
    <w:rsid w:val="005B5129"/>
    <w:rsid w:val="005C6216"/>
    <w:rsid w:val="005D0EF2"/>
    <w:rsid w:val="005D14A3"/>
    <w:rsid w:val="005D3D78"/>
    <w:rsid w:val="005D7236"/>
    <w:rsid w:val="005E2EF0"/>
    <w:rsid w:val="005F3D15"/>
    <w:rsid w:val="005F4092"/>
    <w:rsid w:val="00610518"/>
    <w:rsid w:val="00613174"/>
    <w:rsid w:val="00656FDD"/>
    <w:rsid w:val="0068471E"/>
    <w:rsid w:val="00684F98"/>
    <w:rsid w:val="006931FE"/>
    <w:rsid w:val="00693FFD"/>
    <w:rsid w:val="006C1376"/>
    <w:rsid w:val="006D2159"/>
    <w:rsid w:val="006D65F4"/>
    <w:rsid w:val="006E7ED1"/>
    <w:rsid w:val="006F2929"/>
    <w:rsid w:val="006F4C10"/>
    <w:rsid w:val="006F6420"/>
    <w:rsid w:val="006F787C"/>
    <w:rsid w:val="00702636"/>
    <w:rsid w:val="00716750"/>
    <w:rsid w:val="00724507"/>
    <w:rsid w:val="00746C24"/>
    <w:rsid w:val="007623B9"/>
    <w:rsid w:val="00773E6C"/>
    <w:rsid w:val="00781FB1"/>
    <w:rsid w:val="007A0E4B"/>
    <w:rsid w:val="007A4301"/>
    <w:rsid w:val="007B0F25"/>
    <w:rsid w:val="007D1B6D"/>
    <w:rsid w:val="007E7D1F"/>
    <w:rsid w:val="0080461A"/>
    <w:rsid w:val="00811398"/>
    <w:rsid w:val="00813C37"/>
    <w:rsid w:val="008154B5"/>
    <w:rsid w:val="00823962"/>
    <w:rsid w:val="00843156"/>
    <w:rsid w:val="00852719"/>
    <w:rsid w:val="00860115"/>
    <w:rsid w:val="00867A85"/>
    <w:rsid w:val="0088783C"/>
    <w:rsid w:val="008B1278"/>
    <w:rsid w:val="008C0A84"/>
    <w:rsid w:val="008D0ABF"/>
    <w:rsid w:val="008D57CA"/>
    <w:rsid w:val="008F300E"/>
    <w:rsid w:val="008F6EFA"/>
    <w:rsid w:val="008F71AD"/>
    <w:rsid w:val="00900B24"/>
    <w:rsid w:val="0090280F"/>
    <w:rsid w:val="00905484"/>
    <w:rsid w:val="009370BC"/>
    <w:rsid w:val="00942D9C"/>
    <w:rsid w:val="00970580"/>
    <w:rsid w:val="0098739B"/>
    <w:rsid w:val="009A0640"/>
    <w:rsid w:val="009B61E5"/>
    <w:rsid w:val="009C2081"/>
    <w:rsid w:val="009C2E3E"/>
    <w:rsid w:val="009D1E89"/>
    <w:rsid w:val="009E272A"/>
    <w:rsid w:val="009E5707"/>
    <w:rsid w:val="009F29A8"/>
    <w:rsid w:val="009F4CB5"/>
    <w:rsid w:val="00A13223"/>
    <w:rsid w:val="00A17661"/>
    <w:rsid w:val="00A231A6"/>
    <w:rsid w:val="00A24B2D"/>
    <w:rsid w:val="00A27DCD"/>
    <w:rsid w:val="00A40966"/>
    <w:rsid w:val="00A50E81"/>
    <w:rsid w:val="00A66097"/>
    <w:rsid w:val="00A831FA"/>
    <w:rsid w:val="00A870D9"/>
    <w:rsid w:val="00A921E0"/>
    <w:rsid w:val="00A922F4"/>
    <w:rsid w:val="00AB280E"/>
    <w:rsid w:val="00AD59D5"/>
    <w:rsid w:val="00AE5526"/>
    <w:rsid w:val="00AF051B"/>
    <w:rsid w:val="00B01578"/>
    <w:rsid w:val="00B0738F"/>
    <w:rsid w:val="00B13D3B"/>
    <w:rsid w:val="00B16E2F"/>
    <w:rsid w:val="00B230DB"/>
    <w:rsid w:val="00B26601"/>
    <w:rsid w:val="00B30E01"/>
    <w:rsid w:val="00B41951"/>
    <w:rsid w:val="00B51FA6"/>
    <w:rsid w:val="00B53229"/>
    <w:rsid w:val="00B62480"/>
    <w:rsid w:val="00B74D78"/>
    <w:rsid w:val="00B76F80"/>
    <w:rsid w:val="00B81B70"/>
    <w:rsid w:val="00BA11D4"/>
    <w:rsid w:val="00BB3BAB"/>
    <w:rsid w:val="00BC293A"/>
    <w:rsid w:val="00BD0724"/>
    <w:rsid w:val="00BD2B91"/>
    <w:rsid w:val="00BE5521"/>
    <w:rsid w:val="00BF6C23"/>
    <w:rsid w:val="00C2005D"/>
    <w:rsid w:val="00C53263"/>
    <w:rsid w:val="00C620A3"/>
    <w:rsid w:val="00C6415E"/>
    <w:rsid w:val="00C75F1D"/>
    <w:rsid w:val="00C85F66"/>
    <w:rsid w:val="00C95156"/>
    <w:rsid w:val="00CA0DC2"/>
    <w:rsid w:val="00CB68E8"/>
    <w:rsid w:val="00CE697D"/>
    <w:rsid w:val="00D04F01"/>
    <w:rsid w:val="00D052B9"/>
    <w:rsid w:val="00D06414"/>
    <w:rsid w:val="00D07561"/>
    <w:rsid w:val="00D24E5A"/>
    <w:rsid w:val="00D338E4"/>
    <w:rsid w:val="00D35D07"/>
    <w:rsid w:val="00D36FA7"/>
    <w:rsid w:val="00D4304F"/>
    <w:rsid w:val="00D45E3F"/>
    <w:rsid w:val="00D51947"/>
    <w:rsid w:val="00D532F0"/>
    <w:rsid w:val="00D643B6"/>
    <w:rsid w:val="00D77413"/>
    <w:rsid w:val="00D778A0"/>
    <w:rsid w:val="00D82759"/>
    <w:rsid w:val="00D86DE4"/>
    <w:rsid w:val="00DB4217"/>
    <w:rsid w:val="00DB533D"/>
    <w:rsid w:val="00DC3A4A"/>
    <w:rsid w:val="00DE1909"/>
    <w:rsid w:val="00DE51DB"/>
    <w:rsid w:val="00E173D3"/>
    <w:rsid w:val="00E23F1D"/>
    <w:rsid w:val="00E30E05"/>
    <w:rsid w:val="00E36361"/>
    <w:rsid w:val="00E55AE9"/>
    <w:rsid w:val="00E56D1D"/>
    <w:rsid w:val="00E73853"/>
    <w:rsid w:val="00E74879"/>
    <w:rsid w:val="00E837D2"/>
    <w:rsid w:val="00E8522E"/>
    <w:rsid w:val="00E9098D"/>
    <w:rsid w:val="00E9592C"/>
    <w:rsid w:val="00E971E3"/>
    <w:rsid w:val="00EA02A3"/>
    <w:rsid w:val="00EA2830"/>
    <w:rsid w:val="00EB0C84"/>
    <w:rsid w:val="00EC47B0"/>
    <w:rsid w:val="00EE7424"/>
    <w:rsid w:val="00EE7E07"/>
    <w:rsid w:val="00EF1E25"/>
    <w:rsid w:val="00F00536"/>
    <w:rsid w:val="00F01253"/>
    <w:rsid w:val="00F066FA"/>
    <w:rsid w:val="00F17FDE"/>
    <w:rsid w:val="00F30E64"/>
    <w:rsid w:val="00F40D53"/>
    <w:rsid w:val="00F4525C"/>
    <w:rsid w:val="00F50D86"/>
    <w:rsid w:val="00F6610F"/>
    <w:rsid w:val="00F67578"/>
    <w:rsid w:val="00F709E1"/>
    <w:rsid w:val="00F829AE"/>
    <w:rsid w:val="00F92B0A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1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3C25AB"/>
    <w:pPr>
      <w:spacing w:before="80" w:after="80" w:line="24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931FE"/>
    <w:pPr>
      <w:numPr>
        <w:numId w:val="22"/>
      </w:numPr>
      <w:tabs>
        <w:tab w:val="left" w:pos="425"/>
      </w:tabs>
      <w:spacing w:before="60" w:after="60" w:line="260" w:lineRule="exact"/>
      <w:ind w:left="714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EC7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29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rastructureaustralia.gov.au/sites/default/files/2019-06/Australian_Infrastructure_Pla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infrastructureaustralia.gov.au/future-cities-interactive-map-melbourne" TargetMode="External"/><Relationship Id="rId17" Type="http://schemas.openxmlformats.org/officeDocument/2006/relationships/hyperlink" Target="http://contoureducation.com/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riaustralia.com.au/gis-for-schools/learning-material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GGK126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urbandesign.org.au/content/uploads/2015/08/INFRA1219_MCU_R_SQUARE_URBAN_PROTOCOLS_1111_WEB_FA2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frastructureaustralia.gov.au/future-cities-interactive-map-melbour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5C8440-664E-4D50-AA2F-52D8089D5B96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2A516-9C95-4848-A880-4313111A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7255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Geography</cp:keywords>
  <dc:description/>
  <cp:lastModifiedBy/>
  <cp:revision>1</cp:revision>
  <cp:lastPrinted>2020-04-11T07:54:00Z</cp:lastPrinted>
  <dcterms:created xsi:type="dcterms:W3CDTF">2020-09-22T07:32:00Z</dcterms:created>
  <dcterms:modified xsi:type="dcterms:W3CDTF">2020-09-24T04:28:00Z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