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ECAB1E9" w:rsidR="00086CFC" w:rsidRDefault="00C2005D" w:rsidP="007E7D1F">
      <w:pPr>
        <w:pStyle w:val="VCAAHeading1"/>
        <w:spacing w:before="360"/>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6117FD8D" w:rsidR="004F6DE0" w:rsidRPr="008C0A84" w:rsidRDefault="00D14639" w:rsidP="004F6DE0">
      <w:pPr>
        <w:pStyle w:val="VCAAHeading2"/>
        <w:rPr>
          <w:lang w:val="en-AU"/>
        </w:rPr>
      </w:pPr>
      <w:bookmarkStart w:id="1" w:name="TemplateOverview"/>
      <w:bookmarkEnd w:id="1"/>
      <w:r>
        <w:rPr>
          <w:lang w:val="en-AU"/>
        </w:rPr>
        <w:t>Health</w:t>
      </w:r>
      <w:r w:rsidR="00814DCB">
        <w:rPr>
          <w:lang w:val="en-AU"/>
        </w:rPr>
        <w:t xml:space="preserve"> and Physical Education, Level</w:t>
      </w:r>
      <w:r w:rsidR="00960B4A">
        <w:rPr>
          <w:lang w:val="en-AU"/>
        </w:rPr>
        <w:t>s</w:t>
      </w:r>
      <w:r w:rsidR="00814DCB">
        <w:rPr>
          <w:lang w:val="en-AU"/>
        </w:rPr>
        <w:t xml:space="preserve"> 9 </w:t>
      </w:r>
      <w:r w:rsidR="00960B4A">
        <w:rPr>
          <w:lang w:val="en-AU"/>
        </w:rPr>
        <w:t xml:space="preserve">and </w:t>
      </w:r>
      <w:r w:rsidR="00814DCB">
        <w:rPr>
          <w:lang w:val="en-AU"/>
        </w:rPr>
        <w:t>10</w:t>
      </w:r>
    </w:p>
    <w:p w14:paraId="2E354ED1" w14:textId="7066F61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3E6690A7" w:rsidR="008B1278" w:rsidRPr="008C0A84" w:rsidRDefault="008B1278" w:rsidP="00FC5536">
      <w:pPr>
        <w:pStyle w:val="VCAAbody-withlargetabandhangingindent"/>
      </w:pPr>
      <w:r w:rsidRPr="008C0A84">
        <w:rPr>
          <w:b/>
        </w:rPr>
        <w:t>Curriculum area and levels:</w:t>
      </w:r>
      <w:r w:rsidRPr="008C0A84">
        <w:tab/>
      </w:r>
      <w:r w:rsidR="00D14639" w:rsidRPr="00F45001">
        <w:t>Health</w:t>
      </w:r>
      <w:r w:rsidR="00814DCB">
        <w:t xml:space="preserve"> and Physical Education, Level</w:t>
      </w:r>
      <w:r w:rsidR="00960B4A">
        <w:t>s</w:t>
      </w:r>
      <w:r w:rsidR="00814DCB">
        <w:t xml:space="preserve"> 9 </w:t>
      </w:r>
      <w:r w:rsidR="00960B4A">
        <w:t xml:space="preserve">and </w:t>
      </w:r>
      <w:r w:rsidR="00814DCB">
        <w:t>10</w:t>
      </w:r>
    </w:p>
    <w:p w14:paraId="1FB5B60B" w14:textId="3A8A2479" w:rsidR="008B1278" w:rsidRPr="00FC5536" w:rsidRDefault="00254888" w:rsidP="008B1278">
      <w:pPr>
        <w:pStyle w:val="VCAAbody-withlargetabandhangingindent"/>
      </w:pPr>
      <w:r w:rsidRPr="008C0A84">
        <w:rPr>
          <w:b/>
        </w:rPr>
        <w:t>Relevant c</w:t>
      </w:r>
      <w:r w:rsidR="008B1278" w:rsidRPr="008C0A84">
        <w:rPr>
          <w:b/>
        </w:rPr>
        <w:t>ontent description:</w:t>
      </w:r>
      <w:r w:rsidR="008B1278" w:rsidRPr="008C0A84">
        <w:tab/>
      </w:r>
      <w:r w:rsidR="00AC4066" w:rsidRPr="00FC5536">
        <w:t>Identify and critique the accessibility and effectiveness of support services based in the community that impact on the ability to make healthy and safe choices</w:t>
      </w:r>
      <w:r w:rsidR="00960B4A">
        <w:t xml:space="preserve"> </w:t>
      </w:r>
      <w:r w:rsidR="00960B4A" w:rsidRPr="00FC5536">
        <w:t>(</w:t>
      </w:r>
      <w:hyperlink r:id="rId8" w:history="1">
        <w:r w:rsidR="00960B4A" w:rsidRPr="00FC5536">
          <w:rPr>
            <w:rStyle w:val="Hyperlink"/>
          </w:rPr>
          <w:t>VCHPEP145</w:t>
        </w:r>
      </w:hyperlink>
      <w:r w:rsidR="00960B4A" w:rsidRPr="00FC5536">
        <w:t>)</w:t>
      </w:r>
    </w:p>
    <w:p w14:paraId="36A2C730" w14:textId="7A85B5AC" w:rsidR="007E7D1F" w:rsidRPr="00EE49D8"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B06D1B" w:rsidRPr="00FC5536">
        <w:t>Researching</w:t>
      </w:r>
      <w:r w:rsidR="00B06D1B">
        <w:t xml:space="preserve"> a community support service</w:t>
      </w:r>
      <w:r w:rsidR="00AC4066">
        <w:t xml:space="preserve"> </w:t>
      </w:r>
      <w:r w:rsidR="00B06D1B">
        <w:t>and analysing how accessible the service is to a particular group in the community.</w:t>
      </w:r>
    </w:p>
    <w:p w14:paraId="2364A01C" w14:textId="76979399" w:rsidR="00421DB1" w:rsidRPr="008C0A84" w:rsidRDefault="00421DB1">
      <w:pPr>
        <w:pStyle w:val="VCAAbody-withlargetabandhangingindent"/>
      </w:pPr>
      <w:r w:rsidRPr="00FC5536">
        <w:rPr>
          <w:b/>
          <w:bCs/>
        </w:rPr>
        <w:t>Summary of adaptation, change, addition:</w:t>
      </w:r>
      <w:r>
        <w:tab/>
      </w:r>
      <w:r w:rsidR="00B06D1B" w:rsidRPr="00FC5536">
        <w:t>Identifying</w:t>
      </w:r>
      <w:r w:rsidR="00B06D1B">
        <w:t xml:space="preserve"> roles in community support services and considering the values, skills and experience required to be successful in the role.</w:t>
      </w:r>
    </w:p>
    <w:p w14:paraId="65DFB73F" w14:textId="30064833"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FC5536">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FC5536">
        <w:tc>
          <w:tcPr>
            <w:tcW w:w="4944" w:type="dxa"/>
          </w:tcPr>
          <w:p w14:paraId="5421B82A" w14:textId="219AAAB1" w:rsidR="0093118E" w:rsidRDefault="0093118E" w:rsidP="0093118E">
            <w:pPr>
              <w:pStyle w:val="VCAAtablecondensed"/>
              <w:rPr>
                <w:lang w:val="en-AU"/>
              </w:rPr>
            </w:pPr>
            <w:r>
              <w:rPr>
                <w:lang w:val="en-AU"/>
              </w:rPr>
              <w:t xml:space="preserve">Students research the support services available </w:t>
            </w:r>
            <w:r w:rsidR="00EC3427">
              <w:rPr>
                <w:lang w:val="en-AU"/>
              </w:rPr>
              <w:t>in</w:t>
            </w:r>
            <w:r>
              <w:rPr>
                <w:lang w:val="en-AU"/>
              </w:rPr>
              <w:t xml:space="preserve"> the </w:t>
            </w:r>
            <w:r w:rsidR="00EC3427">
              <w:rPr>
                <w:lang w:val="en-AU"/>
              </w:rPr>
              <w:t xml:space="preserve">community to support </w:t>
            </w:r>
            <w:r>
              <w:rPr>
                <w:lang w:val="en-AU"/>
              </w:rPr>
              <w:t>positive choices</w:t>
            </w:r>
            <w:r w:rsidR="00EC3427">
              <w:rPr>
                <w:lang w:val="en-AU"/>
              </w:rPr>
              <w:t xml:space="preserve"> in relation to their own and others health, safety and well-being.</w:t>
            </w:r>
            <w:r>
              <w:rPr>
                <w:lang w:val="en-AU"/>
              </w:rPr>
              <w:t xml:space="preserve"> </w:t>
            </w:r>
          </w:p>
          <w:p w14:paraId="46A85701" w14:textId="66F749F1" w:rsidR="00EE49D8" w:rsidRPr="008C0A84" w:rsidRDefault="00AC4066">
            <w:pPr>
              <w:pStyle w:val="VCAAtablecondensed"/>
              <w:rPr>
                <w:lang w:val="en-AU"/>
              </w:rPr>
            </w:pPr>
            <w:r>
              <w:rPr>
                <w:lang w:val="en-AU"/>
              </w:rPr>
              <w:t xml:space="preserve">Students identify and research facilities in the community they can engage with to assist in healthier lifestyle choices. </w:t>
            </w:r>
            <w:r w:rsidR="00FC44EB">
              <w:rPr>
                <w:lang w:val="en-AU"/>
              </w:rPr>
              <w:t xml:space="preserve">They research what the service is for and why </w:t>
            </w:r>
            <w:r w:rsidR="0002462B">
              <w:rPr>
                <w:lang w:val="en-AU"/>
              </w:rPr>
              <w:t>it</w:t>
            </w:r>
            <w:r w:rsidR="00FC44EB">
              <w:rPr>
                <w:lang w:val="en-AU"/>
              </w:rPr>
              <w:t xml:space="preserve"> exist</w:t>
            </w:r>
            <w:r w:rsidR="0002462B">
              <w:rPr>
                <w:lang w:val="en-AU"/>
              </w:rPr>
              <w:t>s</w:t>
            </w:r>
            <w:r w:rsidR="00FC44EB">
              <w:rPr>
                <w:lang w:val="en-AU"/>
              </w:rPr>
              <w:t>.</w:t>
            </w:r>
          </w:p>
        </w:tc>
        <w:tc>
          <w:tcPr>
            <w:tcW w:w="4945" w:type="dxa"/>
          </w:tcPr>
          <w:p w14:paraId="092660B4" w14:textId="0E77FC4A" w:rsidR="00E40986" w:rsidRPr="008C0A84" w:rsidRDefault="00D460D3">
            <w:pPr>
              <w:pStyle w:val="VCAAtablecondensed"/>
              <w:rPr>
                <w:lang w:val="en-AU"/>
              </w:rPr>
            </w:pPr>
            <w:r>
              <w:rPr>
                <w:lang w:val="en-AU"/>
              </w:rPr>
              <w:t xml:space="preserve">Students identify the kinds of roles (paid and volunteer) </w:t>
            </w:r>
            <w:r w:rsidR="0002462B">
              <w:rPr>
                <w:lang w:val="en-AU"/>
              </w:rPr>
              <w:t xml:space="preserve">that </w:t>
            </w:r>
            <w:r>
              <w:rPr>
                <w:lang w:val="en-AU"/>
              </w:rPr>
              <w:t>exist at the service</w:t>
            </w:r>
            <w:r w:rsidR="0002462B">
              <w:rPr>
                <w:lang w:val="en-AU"/>
              </w:rPr>
              <w:t>s</w:t>
            </w:r>
            <w:r>
              <w:rPr>
                <w:lang w:val="en-AU"/>
              </w:rPr>
              <w:t xml:space="preserve"> they have researched, with an emphasis on the health roles</w:t>
            </w:r>
            <w:r w:rsidR="00FE6E36">
              <w:rPr>
                <w:lang w:val="en-AU"/>
              </w:rPr>
              <w:t xml:space="preserve"> available</w:t>
            </w:r>
            <w:r>
              <w:rPr>
                <w:lang w:val="en-AU"/>
              </w:rPr>
              <w:t xml:space="preserve">. </w:t>
            </w:r>
            <w:r w:rsidR="00FE6E36">
              <w:rPr>
                <w:lang w:val="en-AU"/>
              </w:rPr>
              <w:t xml:space="preserve">They collate a list of facilities and roles. </w:t>
            </w:r>
          </w:p>
        </w:tc>
      </w:tr>
      <w:tr w:rsidR="00FC44EB" w:rsidRPr="008C0A84" w14:paraId="5921B9C6" w14:textId="77777777" w:rsidTr="00FC5536">
        <w:tc>
          <w:tcPr>
            <w:tcW w:w="4944" w:type="dxa"/>
          </w:tcPr>
          <w:p w14:paraId="13A09DA7" w14:textId="62F4B9EF" w:rsidR="00FC44EB" w:rsidRDefault="00FC44EB" w:rsidP="00FC44EB">
            <w:pPr>
              <w:pStyle w:val="VCAAtablecondensed"/>
              <w:rPr>
                <w:lang w:val="en-AU"/>
              </w:rPr>
            </w:pPr>
            <w:r>
              <w:rPr>
                <w:lang w:val="en-AU"/>
              </w:rPr>
              <w:t xml:space="preserve">Students brainstorm groups </w:t>
            </w:r>
            <w:r w:rsidR="003A175A">
              <w:rPr>
                <w:lang w:val="en-AU"/>
              </w:rPr>
              <w:t xml:space="preserve">of people </w:t>
            </w:r>
            <w:r>
              <w:rPr>
                <w:lang w:val="en-AU"/>
              </w:rPr>
              <w:t xml:space="preserve">that may need assistance accessing services, such as the elderly, culturally and linguistically diverse people, </w:t>
            </w:r>
            <w:r w:rsidR="003A175A">
              <w:rPr>
                <w:lang w:val="en-AU"/>
              </w:rPr>
              <w:t xml:space="preserve">and </w:t>
            </w:r>
            <w:r>
              <w:rPr>
                <w:lang w:val="en-AU"/>
              </w:rPr>
              <w:t xml:space="preserve">people living with </w:t>
            </w:r>
            <w:r w:rsidR="003A175A">
              <w:rPr>
                <w:lang w:val="en-AU"/>
              </w:rPr>
              <w:t xml:space="preserve">a </w:t>
            </w:r>
            <w:r>
              <w:rPr>
                <w:lang w:val="en-AU"/>
              </w:rPr>
              <w:t xml:space="preserve">disability or mental health issues. </w:t>
            </w:r>
          </w:p>
          <w:p w14:paraId="7A024F5B" w14:textId="7EEA61EB" w:rsidR="00FC44EB" w:rsidDel="00FC44EB" w:rsidRDefault="00FC44EB" w:rsidP="00D06D8E">
            <w:pPr>
              <w:pStyle w:val="VCAAtablecondensed"/>
              <w:rPr>
                <w:lang w:val="en-AU"/>
              </w:rPr>
            </w:pPr>
            <w:r>
              <w:rPr>
                <w:lang w:val="en-AU"/>
              </w:rPr>
              <w:t>In groups, students pick one group with accessibility requirements and research the needs of that group</w:t>
            </w:r>
            <w:r w:rsidR="00B97536">
              <w:rPr>
                <w:lang w:val="en-AU"/>
              </w:rPr>
              <w:t xml:space="preserve"> in depth</w:t>
            </w:r>
            <w:r>
              <w:rPr>
                <w:lang w:val="en-AU"/>
              </w:rPr>
              <w:t xml:space="preserve">. </w:t>
            </w:r>
          </w:p>
        </w:tc>
        <w:tc>
          <w:tcPr>
            <w:tcW w:w="4945" w:type="dxa"/>
          </w:tcPr>
          <w:p w14:paraId="45AB567C" w14:textId="5AB85AA5" w:rsidR="00B97536" w:rsidRDefault="003A175A" w:rsidP="00814DCB">
            <w:pPr>
              <w:pStyle w:val="VCAAtablecondensed"/>
              <w:rPr>
                <w:lang w:val="en-AU"/>
              </w:rPr>
            </w:pPr>
            <w:r>
              <w:rPr>
                <w:lang w:val="en-AU"/>
              </w:rPr>
              <w:t>S</w:t>
            </w:r>
            <w:r w:rsidR="00D460D3">
              <w:rPr>
                <w:lang w:val="en-AU"/>
              </w:rPr>
              <w:t xml:space="preserve">tudents consider </w:t>
            </w:r>
            <w:r w:rsidR="00FE6E36">
              <w:rPr>
                <w:lang w:val="en-AU"/>
              </w:rPr>
              <w:t>how accessibility requirements relate to the workplace</w:t>
            </w:r>
            <w:r w:rsidR="0045410E">
              <w:rPr>
                <w:lang w:val="en-AU"/>
              </w:rPr>
              <w:t xml:space="preserve"> and what roles may facilitate improved accessibility,</w:t>
            </w:r>
            <w:r w:rsidR="00FE6E36">
              <w:rPr>
                <w:lang w:val="en-AU"/>
              </w:rPr>
              <w:t xml:space="preserve"> such as disability </w:t>
            </w:r>
            <w:r w:rsidR="00B97536">
              <w:rPr>
                <w:lang w:val="en-AU"/>
              </w:rPr>
              <w:t xml:space="preserve">support </w:t>
            </w:r>
            <w:r w:rsidR="00FE6E36">
              <w:rPr>
                <w:lang w:val="en-AU"/>
              </w:rPr>
              <w:t>and inclusion officers, occupational therapists</w:t>
            </w:r>
            <w:r w:rsidR="008A0820">
              <w:rPr>
                <w:lang w:val="en-AU"/>
              </w:rPr>
              <w:t xml:space="preserve"> and</w:t>
            </w:r>
            <w:r w:rsidR="00FE6E36">
              <w:rPr>
                <w:lang w:val="en-AU"/>
              </w:rPr>
              <w:t xml:space="preserve"> translators.</w:t>
            </w:r>
          </w:p>
        </w:tc>
      </w:tr>
      <w:tr w:rsidR="009C3401" w:rsidRPr="008C0A84" w14:paraId="05EFDED5" w14:textId="77777777" w:rsidTr="00FC5536">
        <w:tc>
          <w:tcPr>
            <w:tcW w:w="4944" w:type="dxa"/>
          </w:tcPr>
          <w:p w14:paraId="759C19F5" w14:textId="6DD08BC1" w:rsidR="00E40986" w:rsidRDefault="0082151E" w:rsidP="00D06D8E">
            <w:pPr>
              <w:pStyle w:val="VCAAtablecondensed"/>
              <w:rPr>
                <w:lang w:val="en-AU"/>
              </w:rPr>
            </w:pPr>
            <w:r>
              <w:rPr>
                <w:lang w:val="en-AU"/>
              </w:rPr>
              <w:t>Student groups</w:t>
            </w:r>
            <w:r w:rsidR="00FC44EB">
              <w:rPr>
                <w:lang w:val="en-AU"/>
              </w:rPr>
              <w:t xml:space="preserve"> pick one service</w:t>
            </w:r>
            <w:r w:rsidR="0062460D">
              <w:rPr>
                <w:lang w:val="en-AU"/>
              </w:rPr>
              <w:t xml:space="preserve"> or </w:t>
            </w:r>
            <w:r w:rsidR="00FC44EB">
              <w:rPr>
                <w:lang w:val="en-AU"/>
              </w:rPr>
              <w:t xml:space="preserve">facility identified </w:t>
            </w:r>
            <w:r w:rsidR="0062460D">
              <w:rPr>
                <w:lang w:val="en-AU"/>
              </w:rPr>
              <w:t xml:space="preserve">and </w:t>
            </w:r>
            <w:r w:rsidR="00FC44EB">
              <w:rPr>
                <w:lang w:val="en-AU"/>
              </w:rPr>
              <w:t xml:space="preserve">assess if </w:t>
            </w:r>
            <w:r w:rsidR="0062460D">
              <w:rPr>
                <w:lang w:val="en-AU"/>
              </w:rPr>
              <w:t xml:space="preserve">it </w:t>
            </w:r>
            <w:r w:rsidR="00FC44EB">
              <w:rPr>
                <w:lang w:val="en-AU"/>
              </w:rPr>
              <w:t>meets the needs of their group.</w:t>
            </w:r>
            <w:r w:rsidR="0062460D">
              <w:rPr>
                <w:lang w:val="en-AU"/>
              </w:rPr>
              <w:t xml:space="preserve"> Teacher should remind students that </w:t>
            </w:r>
            <w:r w:rsidR="00CD3FE8">
              <w:rPr>
                <w:lang w:val="en-AU"/>
              </w:rPr>
              <w:t>there are needs beyond physical access to and within the building. For example,</w:t>
            </w:r>
            <w:r w:rsidR="00FC44EB">
              <w:rPr>
                <w:lang w:val="en-AU"/>
              </w:rPr>
              <w:t xml:space="preserve"> does the website have a walk-through of the building, information on how to get there, detailed </w:t>
            </w:r>
            <w:r w:rsidR="00FC44EB">
              <w:rPr>
                <w:lang w:val="en-AU"/>
              </w:rPr>
              <w:lastRenderedPageBreak/>
              <w:t>descriptions of what the service</w:t>
            </w:r>
            <w:r w:rsidR="00CD3FE8">
              <w:rPr>
                <w:lang w:val="en-AU"/>
              </w:rPr>
              <w:t xml:space="preserve"> provides</w:t>
            </w:r>
            <w:r w:rsidR="00FC44EB">
              <w:rPr>
                <w:lang w:val="en-AU"/>
              </w:rPr>
              <w:t>, information in different languages, or access to interpreters</w:t>
            </w:r>
            <w:r w:rsidR="00CD3FE8">
              <w:rPr>
                <w:lang w:val="en-AU"/>
              </w:rPr>
              <w:t>?</w:t>
            </w:r>
            <w:r w:rsidR="009C3401">
              <w:rPr>
                <w:lang w:val="en-AU"/>
              </w:rPr>
              <w:t xml:space="preserve"> </w:t>
            </w:r>
          </w:p>
          <w:p w14:paraId="1985D263" w14:textId="748E6252" w:rsidR="009C3401" w:rsidRDefault="00FC44EB" w:rsidP="00D06D8E">
            <w:pPr>
              <w:pStyle w:val="VCAAtablecondensed"/>
              <w:rPr>
                <w:lang w:val="en-AU"/>
              </w:rPr>
            </w:pPr>
            <w:r>
              <w:rPr>
                <w:lang w:val="en-AU"/>
              </w:rPr>
              <w:t xml:space="preserve">If the service does not meet the needs of their group, </w:t>
            </w:r>
            <w:r w:rsidR="00CD3FE8">
              <w:rPr>
                <w:lang w:val="en-AU"/>
              </w:rPr>
              <w:t xml:space="preserve">students </w:t>
            </w:r>
            <w:r>
              <w:rPr>
                <w:lang w:val="en-AU"/>
              </w:rPr>
              <w:t>brainstorm ways the service could become more accessible</w:t>
            </w:r>
            <w:r w:rsidR="0082151E">
              <w:rPr>
                <w:lang w:val="en-AU"/>
              </w:rPr>
              <w:t>, in the form of a list of recommendations</w:t>
            </w:r>
            <w:r>
              <w:rPr>
                <w:lang w:val="en-AU"/>
              </w:rPr>
              <w:t>.</w:t>
            </w:r>
          </w:p>
          <w:p w14:paraId="6DBEFD21" w14:textId="44BD7BDB" w:rsidR="003C586B" w:rsidRDefault="003C586B" w:rsidP="00D06D8E">
            <w:pPr>
              <w:pStyle w:val="VCAAtablecondensed"/>
              <w:rPr>
                <w:lang w:val="en-AU"/>
              </w:rPr>
            </w:pPr>
            <w:r>
              <w:rPr>
                <w:lang w:val="en-AU"/>
              </w:rPr>
              <w:t>If pre-arranged by teacher, students can speak directly with the facility they are investigating. This should be prefaced by a discussion about appropriate questions to ask and how these should be phrased and delivered.</w:t>
            </w:r>
          </w:p>
        </w:tc>
        <w:tc>
          <w:tcPr>
            <w:tcW w:w="4945" w:type="dxa"/>
          </w:tcPr>
          <w:p w14:paraId="5301C503" w14:textId="0BDC45AF" w:rsidR="00E40986" w:rsidRDefault="00472964">
            <w:pPr>
              <w:pStyle w:val="VCAAtablecondensed"/>
              <w:rPr>
                <w:lang w:val="en-AU"/>
              </w:rPr>
            </w:pPr>
            <w:r>
              <w:rPr>
                <w:lang w:val="en-AU"/>
              </w:rPr>
              <w:lastRenderedPageBreak/>
              <w:t xml:space="preserve">Students </w:t>
            </w:r>
            <w:r w:rsidR="00FE6E36">
              <w:rPr>
                <w:lang w:val="en-AU"/>
              </w:rPr>
              <w:t xml:space="preserve">select </w:t>
            </w:r>
            <w:r>
              <w:rPr>
                <w:lang w:val="en-AU"/>
              </w:rPr>
              <w:t>a</w:t>
            </w:r>
            <w:r w:rsidR="00FE6E36">
              <w:rPr>
                <w:lang w:val="en-AU"/>
              </w:rPr>
              <w:t xml:space="preserve"> position from the previous two steps that interests them and research the skills, tasks and education requirements of the role. Students could use job advertisements or position descriptions for this task. They consider the kinds of values and interests that motivate people to work in these roles</w:t>
            </w:r>
            <w:r>
              <w:rPr>
                <w:lang w:val="en-AU"/>
              </w:rPr>
              <w:t xml:space="preserve">, </w:t>
            </w:r>
            <w:r>
              <w:rPr>
                <w:lang w:val="en-AU"/>
              </w:rPr>
              <w:lastRenderedPageBreak/>
              <w:t>and identify if they share these values and interests</w:t>
            </w:r>
            <w:r w:rsidR="00FE6E36">
              <w:rPr>
                <w:lang w:val="en-AU"/>
              </w:rPr>
              <w:t>.</w:t>
            </w:r>
            <w:r>
              <w:rPr>
                <w:lang w:val="en-AU"/>
              </w:rPr>
              <w:t xml:space="preserve"> If not, what values and interests do they have and where might these be applied within the health industry?</w:t>
            </w:r>
          </w:p>
        </w:tc>
      </w:tr>
      <w:tr w:rsidR="0082151E" w:rsidRPr="008C0A84" w14:paraId="7AD6D9FE" w14:textId="77777777" w:rsidTr="00FC5536">
        <w:tc>
          <w:tcPr>
            <w:tcW w:w="4944" w:type="dxa"/>
          </w:tcPr>
          <w:p w14:paraId="1CD552EE" w14:textId="6BD30FCF" w:rsidR="0082151E" w:rsidDel="00FC44EB" w:rsidRDefault="004E07D5" w:rsidP="00D06D8E">
            <w:pPr>
              <w:pStyle w:val="VCAAtablecondensed"/>
              <w:rPr>
                <w:lang w:val="en-AU"/>
              </w:rPr>
            </w:pPr>
            <w:r>
              <w:rPr>
                <w:lang w:val="en-AU"/>
              </w:rPr>
              <w:lastRenderedPageBreak/>
              <w:t>G</w:t>
            </w:r>
            <w:r w:rsidR="0082151E">
              <w:rPr>
                <w:lang w:val="en-AU"/>
              </w:rPr>
              <w:t>roups report their findings to the class. They identify similarities</w:t>
            </w:r>
            <w:r>
              <w:rPr>
                <w:lang w:val="en-AU"/>
              </w:rPr>
              <w:t xml:space="preserve"> and </w:t>
            </w:r>
            <w:r w:rsidR="0082151E">
              <w:rPr>
                <w:lang w:val="en-AU"/>
              </w:rPr>
              <w:t>differences in the ways support services help people make healthy choices. They compare strategies to improve accessibility and update their recommendations accordingly.</w:t>
            </w:r>
          </w:p>
        </w:tc>
        <w:tc>
          <w:tcPr>
            <w:tcW w:w="4945" w:type="dxa"/>
          </w:tcPr>
          <w:p w14:paraId="75A9404F" w14:textId="31BA02E7" w:rsidR="0082151E" w:rsidRDefault="0082151E" w:rsidP="0082151E">
            <w:pPr>
              <w:pStyle w:val="VCAAtablecondensed"/>
              <w:rPr>
                <w:lang w:val="en-AU"/>
              </w:rPr>
            </w:pPr>
            <w:r>
              <w:rPr>
                <w:lang w:val="en-AU"/>
              </w:rPr>
              <w:t xml:space="preserve">Students analyse what values, skills or experience they have that aligns with their research, and what they would need to develop to be successful in assisting people to make healthy choices through the role. </w:t>
            </w:r>
          </w:p>
          <w:p w14:paraId="3EDB36EC" w14:textId="79150391" w:rsidR="0082151E" w:rsidRDefault="0082151E" w:rsidP="0082151E">
            <w:pPr>
              <w:pStyle w:val="VCAAtablecondensed"/>
              <w:rPr>
                <w:lang w:val="en-AU"/>
              </w:rPr>
            </w:pPr>
            <w:r>
              <w:rPr>
                <w:lang w:val="en-AU"/>
              </w:rPr>
              <w:t>Students can use insights gained as part of a career-planning process, such as a career action plan or e-portfolio.</w:t>
            </w:r>
          </w:p>
        </w:tc>
      </w:tr>
    </w:tbl>
    <w:p w14:paraId="3F52BE49" w14:textId="6B6FB573"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17C598BE" w:rsidR="00DB533D" w:rsidRPr="00FC5536" w:rsidRDefault="00B06D1B">
      <w:pPr>
        <w:pStyle w:val="VCAAbullet"/>
      </w:pPr>
      <w:r w:rsidRPr="00FC5536">
        <w:t xml:space="preserve">If students are going to contact organisations as part of their research, </w:t>
      </w:r>
      <w:r w:rsidR="005A54FA">
        <w:t xml:space="preserve">the </w:t>
      </w:r>
      <w:r w:rsidRPr="00FC5536">
        <w:t>t</w:t>
      </w:r>
      <w:r w:rsidR="00DB533D" w:rsidRPr="00FC5536">
        <w:t>eacher</w:t>
      </w:r>
      <w:r w:rsidR="00550F3F" w:rsidRPr="00FC5536">
        <w:t xml:space="preserve"> </w:t>
      </w:r>
      <w:r w:rsidR="003C586B">
        <w:t>is advised</w:t>
      </w:r>
      <w:r w:rsidR="003C586B" w:rsidRPr="00FC5536">
        <w:t xml:space="preserve"> </w:t>
      </w:r>
      <w:r w:rsidR="004921FB" w:rsidRPr="00FC5536">
        <w:t xml:space="preserve">to gain permission from the support services within the community prior to students contacting the service. This </w:t>
      </w:r>
      <w:r w:rsidRPr="00FC5536">
        <w:t xml:space="preserve">is </w:t>
      </w:r>
      <w:r w:rsidR="004921FB" w:rsidRPr="00FC5536">
        <w:t xml:space="preserve">to ensure that the service is comfortable with the research being </w:t>
      </w:r>
      <w:r w:rsidRPr="00FC5536">
        <w:t xml:space="preserve">conducted </w:t>
      </w:r>
      <w:r w:rsidR="004921FB" w:rsidRPr="00FC5536">
        <w:t>and investigated</w:t>
      </w:r>
      <w:r w:rsidR="003C586B">
        <w:t>,</w:t>
      </w:r>
      <w:r w:rsidR="004921FB" w:rsidRPr="00FC5536">
        <w:t xml:space="preserve"> as well as</w:t>
      </w:r>
      <w:r w:rsidR="003C586B">
        <w:t xml:space="preserve"> providing</w:t>
      </w:r>
      <w:r w:rsidR="004921FB" w:rsidRPr="00FC5536">
        <w:t xml:space="preserve"> some starting points for the students to begin</w:t>
      </w:r>
      <w:r w:rsidR="003C586B">
        <w:t xml:space="preserve"> their research</w:t>
      </w:r>
      <w:r w:rsidR="004921FB" w:rsidRPr="00FC5536">
        <w:t xml:space="preserve">. </w:t>
      </w:r>
    </w:p>
    <w:p w14:paraId="731C2D9F" w14:textId="3B942C38" w:rsidR="00814DCB" w:rsidRPr="00FC5536" w:rsidRDefault="00550F3F">
      <w:pPr>
        <w:pStyle w:val="VCAAbullet"/>
      </w:pPr>
      <w:r w:rsidRPr="00FC5536">
        <w:t xml:space="preserve">Teacher </w:t>
      </w:r>
      <w:r w:rsidR="003C586B">
        <w:t>should</w:t>
      </w:r>
      <w:r w:rsidR="004921FB" w:rsidRPr="00FC5536">
        <w:t xml:space="preserve"> make links between services and how </w:t>
      </w:r>
      <w:r w:rsidR="00A33485">
        <w:t>they</w:t>
      </w:r>
      <w:r w:rsidR="004921FB" w:rsidRPr="00FC5536">
        <w:t xml:space="preserve"> can assist individuals </w:t>
      </w:r>
      <w:r w:rsidR="00A33485">
        <w:t>looking for</w:t>
      </w:r>
      <w:r w:rsidR="00A33485" w:rsidRPr="00FC5536">
        <w:t xml:space="preserve"> </w:t>
      </w:r>
      <w:r w:rsidR="004921FB" w:rsidRPr="00FC5536">
        <w:t>a positive, healthy lifestyle.</w:t>
      </w:r>
      <w:r w:rsidR="00DA7B07" w:rsidRPr="00FC5536">
        <w:t xml:space="preserve"> This may require some additional preparation time.</w:t>
      </w:r>
    </w:p>
    <w:p w14:paraId="7887DCDA" w14:textId="48F80CD4" w:rsidR="00577F6C" w:rsidRPr="00FC5536" w:rsidRDefault="00A33485">
      <w:pPr>
        <w:pStyle w:val="VCAAbullet"/>
      </w:pPr>
      <w:r>
        <w:t xml:space="preserve">If time allows, </w:t>
      </w:r>
      <w:r w:rsidR="005A54FA">
        <w:t xml:space="preserve">the </w:t>
      </w:r>
      <w:r>
        <w:t>t</w:t>
      </w:r>
      <w:r w:rsidR="00577F6C" w:rsidRPr="00FC5536">
        <w:t xml:space="preserve">eacher </w:t>
      </w:r>
      <w:r>
        <w:t>can lead a</w:t>
      </w:r>
      <w:r w:rsidR="00577F6C" w:rsidRPr="00FC5536">
        <w:t xml:space="preserve"> discuss</w:t>
      </w:r>
      <w:r>
        <w:t>ion about</w:t>
      </w:r>
      <w:r w:rsidR="00577F6C" w:rsidRPr="00FC5536">
        <w:t xml:space="preserve"> the health field as a growth industry and help students identify a wide</w:t>
      </w:r>
      <w:r w:rsidR="00926CE4">
        <w:t xml:space="preserve"> </w:t>
      </w:r>
      <w:r w:rsidR="00577F6C" w:rsidRPr="00FC5536">
        <w:t>range of career options within the field.</w:t>
      </w:r>
    </w:p>
    <w:p w14:paraId="5FA3CC07" w14:textId="7B99AFEA" w:rsidR="00472964" w:rsidRDefault="00472964" w:rsidP="00FC5536">
      <w:pPr>
        <w:pStyle w:val="VCAAHeading4"/>
      </w:pPr>
      <w:r>
        <w:t xml:space="preserve">Additional resources to help when adapting the learning activity </w:t>
      </w:r>
    </w:p>
    <w:p w14:paraId="51FEAAA7" w14:textId="3812097D" w:rsidR="00472964" w:rsidRDefault="00472964" w:rsidP="00472964">
      <w:pPr>
        <w:pStyle w:val="VCAAbullet"/>
      </w:pPr>
      <w:r>
        <w:t xml:space="preserve">The Foundation for Young Australians, </w:t>
      </w:r>
      <w:hyperlink r:id="rId9" w:history="1">
        <w:r w:rsidRPr="00472964">
          <w:rPr>
            <w:rStyle w:val="Hyperlink"/>
          </w:rPr>
          <w:t>The cluster model explained</w:t>
        </w:r>
      </w:hyperlink>
    </w:p>
    <w:p w14:paraId="2702D5AE" w14:textId="024FE589" w:rsidR="00A33485" w:rsidRPr="00A3434A" w:rsidRDefault="00174537" w:rsidP="00472964">
      <w:pPr>
        <w:pStyle w:val="VCAAbullet"/>
      </w:pPr>
      <w:hyperlink r:id="rId10" w:history="1">
        <w:proofErr w:type="spellStart"/>
        <w:r w:rsidR="00A33485" w:rsidRPr="00A33485">
          <w:rPr>
            <w:rStyle w:val="Hyperlink"/>
          </w:rPr>
          <w:t>JobOutlook</w:t>
        </w:r>
        <w:proofErr w:type="spellEnd"/>
      </w:hyperlink>
    </w:p>
    <w:p w14:paraId="5B6532E0" w14:textId="155A22F2"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9BA46B9" w:rsidR="00F01253" w:rsidRPr="00FC5536" w:rsidRDefault="00467D9F">
      <w:pPr>
        <w:pStyle w:val="VCAAbody"/>
      </w:pPr>
      <w:r>
        <w:t>Know yourself – s</w:t>
      </w:r>
      <w:r w:rsidR="00F01253" w:rsidRPr="00FC5536">
        <w:t xml:space="preserve">elf-development: </w:t>
      </w:r>
    </w:p>
    <w:p w14:paraId="3941FC69" w14:textId="028C28D5" w:rsidR="00717967" w:rsidRPr="00FC5536" w:rsidRDefault="004B779A">
      <w:pPr>
        <w:pStyle w:val="VCAAbullet"/>
      </w:pPr>
      <w:r>
        <w:t>S</w:t>
      </w:r>
      <w:r w:rsidR="00717967" w:rsidRPr="00FC5536">
        <w:t xml:space="preserve">tudents </w:t>
      </w:r>
      <w:r w:rsidR="0082151E" w:rsidRPr="00FC5536">
        <w:t>build awareness</w:t>
      </w:r>
      <w:r>
        <w:t xml:space="preserve"> of their skills, interests and values,</w:t>
      </w:r>
      <w:r w:rsidR="0082151E" w:rsidRPr="00FC5536">
        <w:t xml:space="preserve"> and positive self-concept</w:t>
      </w:r>
      <w:r w:rsidR="00717967" w:rsidRPr="00FC5536">
        <w:t xml:space="preserve">. </w:t>
      </w:r>
    </w:p>
    <w:p w14:paraId="05B87CF5" w14:textId="521BB788" w:rsidR="00DB533D" w:rsidRPr="00FC5536" w:rsidRDefault="004B779A">
      <w:pPr>
        <w:pStyle w:val="VCAAbullet"/>
      </w:pPr>
      <w:r>
        <w:t>S</w:t>
      </w:r>
      <w:r w:rsidR="00717967" w:rsidRPr="00FC5536">
        <w:t xml:space="preserve">tudents develop their ability to work </w:t>
      </w:r>
      <w:r>
        <w:t xml:space="preserve">and communicate </w:t>
      </w:r>
      <w:r w:rsidR="00717967" w:rsidRPr="00FC5536">
        <w:t>effectively with others.</w:t>
      </w:r>
    </w:p>
    <w:p w14:paraId="66FA02DD" w14:textId="0C5CCCCD" w:rsidR="00F01253" w:rsidRPr="00FC5536" w:rsidRDefault="00467D9F">
      <w:pPr>
        <w:pStyle w:val="VCAAbody"/>
      </w:pPr>
      <w:r>
        <w:t>Know your world – c</w:t>
      </w:r>
      <w:r w:rsidR="00F01253" w:rsidRPr="00FC5536">
        <w:t xml:space="preserve">areer exploration: </w:t>
      </w:r>
    </w:p>
    <w:p w14:paraId="4FBE078D" w14:textId="71B6E36D" w:rsidR="009E00A7" w:rsidRPr="00FC5536" w:rsidRDefault="004B779A">
      <w:pPr>
        <w:pStyle w:val="VCAAbullet"/>
      </w:pPr>
      <w:r>
        <w:t>S</w:t>
      </w:r>
      <w:r w:rsidR="00717967" w:rsidRPr="00FC5536">
        <w:t>tudents understand the relationships between work and society.</w:t>
      </w:r>
    </w:p>
    <w:p w14:paraId="18000BBD" w14:textId="77FD2488" w:rsidR="00717967" w:rsidRPr="00FC5536" w:rsidRDefault="004B779A">
      <w:pPr>
        <w:pStyle w:val="VCAAbullet"/>
      </w:pPr>
      <w:r>
        <w:t>S</w:t>
      </w:r>
      <w:r w:rsidR="00717967" w:rsidRPr="00FC5536">
        <w:t>tudents explore the labour market</w:t>
      </w:r>
      <w:r>
        <w:t xml:space="preserve"> of the health industry</w:t>
      </w:r>
      <w:r w:rsidR="00717967" w:rsidRPr="00FC5536">
        <w:t>.</w:t>
      </w:r>
    </w:p>
    <w:p w14:paraId="5E11C16D" w14:textId="456F7E86" w:rsidR="00F01253" w:rsidRPr="00FC5536" w:rsidRDefault="00467D9F">
      <w:pPr>
        <w:pStyle w:val="VCAAbody"/>
      </w:pPr>
      <w:r>
        <w:t>Manage your future – be proactive</w:t>
      </w:r>
      <w:r w:rsidR="00F01253" w:rsidRPr="00FC5536">
        <w:t xml:space="preserve">: </w:t>
      </w:r>
    </w:p>
    <w:p w14:paraId="7F460856" w14:textId="1DF93A05" w:rsidR="00DB533D" w:rsidRPr="00FC5536" w:rsidRDefault="004A53E7">
      <w:pPr>
        <w:pStyle w:val="VCAAbullet"/>
      </w:pPr>
      <w:r>
        <w:t>S</w:t>
      </w:r>
      <w:r w:rsidR="00717967" w:rsidRPr="00FC5536">
        <w:t xml:space="preserve">tudents </w:t>
      </w:r>
      <w:r w:rsidR="00FB57B4" w:rsidRPr="00FC5536">
        <w:t xml:space="preserve">begin to build </w:t>
      </w:r>
      <w:r>
        <w:t>a</w:t>
      </w:r>
      <w:r w:rsidRPr="00FC5536">
        <w:t xml:space="preserve"> </w:t>
      </w:r>
      <w:r w:rsidR="00FB57B4" w:rsidRPr="00FC5536">
        <w:t>network of contacts</w:t>
      </w:r>
      <w:r>
        <w:t xml:space="preserve"> within the local community</w:t>
      </w:r>
      <w:r w:rsidR="00FB57B4" w:rsidRPr="00FC5536">
        <w:t xml:space="preserve">. </w:t>
      </w:r>
    </w:p>
    <w:p w14:paraId="5DD6FFBA" w14:textId="787769F5" w:rsidR="00F01253" w:rsidRPr="008C0A84" w:rsidRDefault="00AE59DB" w:rsidP="00FC5536">
      <w:pPr>
        <w:pStyle w:val="VCAAbullet"/>
        <w:rPr>
          <w:sz w:val="18"/>
          <w:szCs w:val="18"/>
          <w:lang w:val="en-AU"/>
        </w:rPr>
      </w:pPr>
      <w:r>
        <w:t>S</w:t>
      </w:r>
      <w:r w:rsidR="00717967" w:rsidRPr="00FC5536">
        <w:t xml:space="preserve">tudents </w:t>
      </w:r>
      <w:r w:rsidR="00E15CC9" w:rsidRPr="00FC5536">
        <w:t xml:space="preserve">gain skills to build and manage their careers </w:t>
      </w:r>
      <w:r>
        <w:t>by</w:t>
      </w:r>
      <w:r w:rsidR="00E15CC9" w:rsidRPr="00FC5536">
        <w:t xml:space="preserve"> identify</w:t>
      </w:r>
      <w:r>
        <w:t>ing</w:t>
      </w:r>
      <w:r w:rsidR="00E15CC9" w:rsidRPr="00FC5536">
        <w:t xml:space="preserve"> how to bridge the gap between their current skills/experience and careers of interest in a growth industry.</w:t>
      </w:r>
    </w:p>
    <w:sectPr w:rsidR="00F01253" w:rsidRPr="008C0A8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D846" w14:textId="77777777" w:rsidR="006F40F8" w:rsidRDefault="006F40F8" w:rsidP="00304EA1">
      <w:pPr>
        <w:spacing w:after="0" w:line="240" w:lineRule="auto"/>
      </w:pPr>
      <w:r>
        <w:separator/>
      </w:r>
    </w:p>
  </w:endnote>
  <w:endnote w:type="continuationSeparator" w:id="0">
    <w:p w14:paraId="2A681FAD" w14:textId="77777777" w:rsidR="006F40F8" w:rsidRDefault="006F40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16B7A" w:rsidRPr="00D06414" w14:paraId="6474FD3B" w14:textId="77777777" w:rsidTr="00BB3BAB">
      <w:trPr>
        <w:trHeight w:val="476"/>
      </w:trPr>
      <w:tc>
        <w:tcPr>
          <w:tcW w:w="1667" w:type="pct"/>
          <w:tcMar>
            <w:left w:w="0" w:type="dxa"/>
            <w:right w:w="0" w:type="dxa"/>
          </w:tcMar>
        </w:tcPr>
        <w:p w14:paraId="0EC15F2D" w14:textId="77777777" w:rsidR="00B16B7A" w:rsidRPr="00D06414" w:rsidRDefault="00B16B7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6B7A" w:rsidRPr="00D06414" w:rsidRDefault="00B16B7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8165FD6" w:rsidR="00B16B7A" w:rsidRPr="00D06414" w:rsidRDefault="00B16B7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74537">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16B7A" w:rsidRPr="00D06414" w:rsidRDefault="00B16B7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16B7A" w:rsidRPr="00D06414" w14:paraId="36A4ADC1" w14:textId="77777777" w:rsidTr="000F5AAF">
      <w:tc>
        <w:tcPr>
          <w:tcW w:w="1459" w:type="pct"/>
          <w:tcMar>
            <w:left w:w="0" w:type="dxa"/>
            <w:right w:w="0" w:type="dxa"/>
          </w:tcMar>
        </w:tcPr>
        <w:p w14:paraId="74DB1FC2" w14:textId="77777777" w:rsidR="00B16B7A" w:rsidRPr="00D06414" w:rsidRDefault="00B16B7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6B7A" w:rsidRPr="00D06414" w:rsidRDefault="00B16B7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6B7A" w:rsidRPr="00D06414" w:rsidRDefault="00B16B7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6B7A" w:rsidRPr="00D06414" w:rsidRDefault="00B16B7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5200" w14:textId="77777777" w:rsidR="006F40F8" w:rsidRDefault="006F40F8" w:rsidP="00304EA1">
      <w:pPr>
        <w:spacing w:after="0" w:line="240" w:lineRule="auto"/>
      </w:pPr>
      <w:r>
        <w:separator/>
      </w:r>
    </w:p>
  </w:footnote>
  <w:footnote w:type="continuationSeparator" w:id="0">
    <w:p w14:paraId="76B84A16" w14:textId="77777777" w:rsidR="006F40F8" w:rsidRDefault="006F40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440FBA7" w:rsidR="00B16B7A" w:rsidRPr="00FC5536" w:rsidRDefault="00B16B7A" w:rsidP="0038622E">
    <w:pPr>
      <w:pStyle w:val="VCAAbody"/>
      <w:rPr>
        <w:color w:val="0F7EB4"/>
        <w:szCs w:val="20"/>
      </w:rPr>
    </w:pPr>
    <w:r w:rsidRPr="00FC5536">
      <w:rPr>
        <w:szCs w:val="20"/>
      </w:rPr>
      <w:t xml:space="preserve">Embedding career education in the Victorian Curriculum F–10 – Health and Physical Education, </w:t>
    </w:r>
    <w:r w:rsidR="00D2157F" w:rsidRPr="00FC5536">
      <w:rPr>
        <w:szCs w:val="20"/>
      </w:rPr>
      <w:br/>
    </w:r>
    <w:r w:rsidRPr="00FC5536">
      <w:rPr>
        <w:szCs w:val="20"/>
      </w:rPr>
      <w:t>Level</w:t>
    </w:r>
    <w:r w:rsidR="00D2157F" w:rsidRPr="00FC5536">
      <w:rPr>
        <w:szCs w:val="20"/>
      </w:rPr>
      <w:t>s</w:t>
    </w:r>
    <w:r w:rsidRPr="00FC5536">
      <w:rPr>
        <w:szCs w:val="20"/>
      </w:rPr>
      <w:t xml:space="preserve">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16B7A" w:rsidRPr="009370BC" w:rsidRDefault="00B16B7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A5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C06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F8B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AE4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2E2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42F3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6C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004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069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E4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0818D99A"/>
    <w:lvl w:ilvl="0" w:tplc="7EA2B2AE">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734"/>
    <w:rsid w:val="000220BA"/>
    <w:rsid w:val="0002462B"/>
    <w:rsid w:val="00033048"/>
    <w:rsid w:val="00036E96"/>
    <w:rsid w:val="000553C0"/>
    <w:rsid w:val="0005780E"/>
    <w:rsid w:val="00065CC6"/>
    <w:rsid w:val="00072AF1"/>
    <w:rsid w:val="00086CFC"/>
    <w:rsid w:val="00096B42"/>
    <w:rsid w:val="00097F58"/>
    <w:rsid w:val="000A2AB7"/>
    <w:rsid w:val="000A71F7"/>
    <w:rsid w:val="000B152F"/>
    <w:rsid w:val="000C5E00"/>
    <w:rsid w:val="000F09E4"/>
    <w:rsid w:val="000F16FD"/>
    <w:rsid w:val="000F5AAF"/>
    <w:rsid w:val="0012374D"/>
    <w:rsid w:val="00141958"/>
    <w:rsid w:val="00143520"/>
    <w:rsid w:val="00146528"/>
    <w:rsid w:val="00147FE1"/>
    <w:rsid w:val="00153AD2"/>
    <w:rsid w:val="00174537"/>
    <w:rsid w:val="001779EA"/>
    <w:rsid w:val="001926FE"/>
    <w:rsid w:val="001A39A9"/>
    <w:rsid w:val="001D3246"/>
    <w:rsid w:val="001F5D88"/>
    <w:rsid w:val="002279BA"/>
    <w:rsid w:val="002329F3"/>
    <w:rsid w:val="00243F0D"/>
    <w:rsid w:val="00254888"/>
    <w:rsid w:val="00255852"/>
    <w:rsid w:val="00260767"/>
    <w:rsid w:val="002647BB"/>
    <w:rsid w:val="002754C1"/>
    <w:rsid w:val="00276763"/>
    <w:rsid w:val="002841C8"/>
    <w:rsid w:val="00284DB3"/>
    <w:rsid w:val="0028516B"/>
    <w:rsid w:val="002B103A"/>
    <w:rsid w:val="002C6F90"/>
    <w:rsid w:val="002E4FB5"/>
    <w:rsid w:val="002F2C44"/>
    <w:rsid w:val="002F38E7"/>
    <w:rsid w:val="00302FB8"/>
    <w:rsid w:val="00304EA1"/>
    <w:rsid w:val="00314D81"/>
    <w:rsid w:val="00322FC6"/>
    <w:rsid w:val="0035293F"/>
    <w:rsid w:val="0038622E"/>
    <w:rsid w:val="00391986"/>
    <w:rsid w:val="00392864"/>
    <w:rsid w:val="003A00B4"/>
    <w:rsid w:val="003A175A"/>
    <w:rsid w:val="003B2550"/>
    <w:rsid w:val="003C394F"/>
    <w:rsid w:val="003C586B"/>
    <w:rsid w:val="003C5E71"/>
    <w:rsid w:val="00411D26"/>
    <w:rsid w:val="00416EB9"/>
    <w:rsid w:val="00417AA3"/>
    <w:rsid w:val="00421DB1"/>
    <w:rsid w:val="00425DFE"/>
    <w:rsid w:val="00425FD1"/>
    <w:rsid w:val="00434EDB"/>
    <w:rsid w:val="00440B32"/>
    <w:rsid w:val="0045410E"/>
    <w:rsid w:val="00457521"/>
    <w:rsid w:val="0046078D"/>
    <w:rsid w:val="00467D9F"/>
    <w:rsid w:val="00472964"/>
    <w:rsid w:val="004751CA"/>
    <w:rsid w:val="004921FB"/>
    <w:rsid w:val="00495C80"/>
    <w:rsid w:val="004A2ED8"/>
    <w:rsid w:val="004A53E7"/>
    <w:rsid w:val="004B779A"/>
    <w:rsid w:val="004D01E6"/>
    <w:rsid w:val="004D70CD"/>
    <w:rsid w:val="004E076F"/>
    <w:rsid w:val="004E07D5"/>
    <w:rsid w:val="004E55CA"/>
    <w:rsid w:val="004F5BDA"/>
    <w:rsid w:val="004F6DE0"/>
    <w:rsid w:val="0051631E"/>
    <w:rsid w:val="00537A1F"/>
    <w:rsid w:val="00550F3F"/>
    <w:rsid w:val="00563E1D"/>
    <w:rsid w:val="00566029"/>
    <w:rsid w:val="00567FD3"/>
    <w:rsid w:val="00577F6C"/>
    <w:rsid w:val="005923CB"/>
    <w:rsid w:val="005A54FA"/>
    <w:rsid w:val="005B391B"/>
    <w:rsid w:val="005C0047"/>
    <w:rsid w:val="005D3D78"/>
    <w:rsid w:val="005D7236"/>
    <w:rsid w:val="005E2EF0"/>
    <w:rsid w:val="005F4092"/>
    <w:rsid w:val="00610518"/>
    <w:rsid w:val="0062460D"/>
    <w:rsid w:val="006626AD"/>
    <w:rsid w:val="006658C7"/>
    <w:rsid w:val="0068471E"/>
    <w:rsid w:val="00684F98"/>
    <w:rsid w:val="00693A62"/>
    <w:rsid w:val="00693FFD"/>
    <w:rsid w:val="006A5986"/>
    <w:rsid w:val="006D2159"/>
    <w:rsid w:val="006E7EDD"/>
    <w:rsid w:val="006F40F8"/>
    <w:rsid w:val="006F787C"/>
    <w:rsid w:val="00702636"/>
    <w:rsid w:val="00717967"/>
    <w:rsid w:val="00724507"/>
    <w:rsid w:val="007623B9"/>
    <w:rsid w:val="00773E6C"/>
    <w:rsid w:val="00781FB1"/>
    <w:rsid w:val="007A0E4B"/>
    <w:rsid w:val="007D1B6D"/>
    <w:rsid w:val="007E7D1F"/>
    <w:rsid w:val="00813C37"/>
    <w:rsid w:val="00814DCB"/>
    <w:rsid w:val="008154B5"/>
    <w:rsid w:val="0082151E"/>
    <w:rsid w:val="00823962"/>
    <w:rsid w:val="0082408B"/>
    <w:rsid w:val="00852719"/>
    <w:rsid w:val="00860115"/>
    <w:rsid w:val="0088783C"/>
    <w:rsid w:val="008A0820"/>
    <w:rsid w:val="008B1278"/>
    <w:rsid w:val="008B6781"/>
    <w:rsid w:val="008C0A84"/>
    <w:rsid w:val="008D0ABF"/>
    <w:rsid w:val="008D57CA"/>
    <w:rsid w:val="008F5D86"/>
    <w:rsid w:val="00905484"/>
    <w:rsid w:val="00926CE4"/>
    <w:rsid w:val="0093118E"/>
    <w:rsid w:val="009370BC"/>
    <w:rsid w:val="00960B4A"/>
    <w:rsid w:val="00970580"/>
    <w:rsid w:val="0098739B"/>
    <w:rsid w:val="009B03F0"/>
    <w:rsid w:val="009B61E5"/>
    <w:rsid w:val="009C3401"/>
    <w:rsid w:val="009D1E89"/>
    <w:rsid w:val="009E00A7"/>
    <w:rsid w:val="009E5707"/>
    <w:rsid w:val="00A13223"/>
    <w:rsid w:val="00A17661"/>
    <w:rsid w:val="00A24B2D"/>
    <w:rsid w:val="00A27DCD"/>
    <w:rsid w:val="00A33485"/>
    <w:rsid w:val="00A40966"/>
    <w:rsid w:val="00A50E81"/>
    <w:rsid w:val="00A921E0"/>
    <w:rsid w:val="00A922F4"/>
    <w:rsid w:val="00AB1D0D"/>
    <w:rsid w:val="00AC4066"/>
    <w:rsid w:val="00AD59D5"/>
    <w:rsid w:val="00AE5526"/>
    <w:rsid w:val="00AE59DB"/>
    <w:rsid w:val="00AF051B"/>
    <w:rsid w:val="00B01578"/>
    <w:rsid w:val="00B06D1B"/>
    <w:rsid w:val="00B0738F"/>
    <w:rsid w:val="00B13D3B"/>
    <w:rsid w:val="00B16B7A"/>
    <w:rsid w:val="00B230DB"/>
    <w:rsid w:val="00B26601"/>
    <w:rsid w:val="00B30E01"/>
    <w:rsid w:val="00B41951"/>
    <w:rsid w:val="00B51FA6"/>
    <w:rsid w:val="00B53229"/>
    <w:rsid w:val="00B62480"/>
    <w:rsid w:val="00B74D78"/>
    <w:rsid w:val="00B81B70"/>
    <w:rsid w:val="00B97536"/>
    <w:rsid w:val="00BB3BAB"/>
    <w:rsid w:val="00BD0724"/>
    <w:rsid w:val="00BD2B91"/>
    <w:rsid w:val="00BE5521"/>
    <w:rsid w:val="00BF6C23"/>
    <w:rsid w:val="00BF7E79"/>
    <w:rsid w:val="00C2005D"/>
    <w:rsid w:val="00C53263"/>
    <w:rsid w:val="00C6415E"/>
    <w:rsid w:val="00C75F1D"/>
    <w:rsid w:val="00C95156"/>
    <w:rsid w:val="00CA0DC2"/>
    <w:rsid w:val="00CB68E8"/>
    <w:rsid w:val="00CD3FE8"/>
    <w:rsid w:val="00D01540"/>
    <w:rsid w:val="00D04E8E"/>
    <w:rsid w:val="00D04F01"/>
    <w:rsid w:val="00D06414"/>
    <w:rsid w:val="00D06D8E"/>
    <w:rsid w:val="00D14639"/>
    <w:rsid w:val="00D2157F"/>
    <w:rsid w:val="00D24E5A"/>
    <w:rsid w:val="00D338E4"/>
    <w:rsid w:val="00D35D07"/>
    <w:rsid w:val="00D36FA7"/>
    <w:rsid w:val="00D4304F"/>
    <w:rsid w:val="00D460D3"/>
    <w:rsid w:val="00D51947"/>
    <w:rsid w:val="00D532F0"/>
    <w:rsid w:val="00D77413"/>
    <w:rsid w:val="00D82759"/>
    <w:rsid w:val="00D86DE4"/>
    <w:rsid w:val="00D87EE7"/>
    <w:rsid w:val="00DA7B07"/>
    <w:rsid w:val="00DB533D"/>
    <w:rsid w:val="00DE1909"/>
    <w:rsid w:val="00DE51DB"/>
    <w:rsid w:val="00E15CC9"/>
    <w:rsid w:val="00E239AD"/>
    <w:rsid w:val="00E23F1D"/>
    <w:rsid w:val="00E30E05"/>
    <w:rsid w:val="00E36361"/>
    <w:rsid w:val="00E40986"/>
    <w:rsid w:val="00E42424"/>
    <w:rsid w:val="00E51EA1"/>
    <w:rsid w:val="00E55AE9"/>
    <w:rsid w:val="00E56D1D"/>
    <w:rsid w:val="00E80468"/>
    <w:rsid w:val="00E9592C"/>
    <w:rsid w:val="00EA2830"/>
    <w:rsid w:val="00EB0C84"/>
    <w:rsid w:val="00EC3427"/>
    <w:rsid w:val="00EC4684"/>
    <w:rsid w:val="00EE49D8"/>
    <w:rsid w:val="00EF1E25"/>
    <w:rsid w:val="00F01253"/>
    <w:rsid w:val="00F102B2"/>
    <w:rsid w:val="00F17FDE"/>
    <w:rsid w:val="00F40D53"/>
    <w:rsid w:val="00F45001"/>
    <w:rsid w:val="00F4525C"/>
    <w:rsid w:val="00F50D86"/>
    <w:rsid w:val="00F536C9"/>
    <w:rsid w:val="00F6610F"/>
    <w:rsid w:val="00FB23F1"/>
    <w:rsid w:val="00FB54C5"/>
    <w:rsid w:val="00FB57B4"/>
    <w:rsid w:val="00FC44EB"/>
    <w:rsid w:val="00FC5536"/>
    <w:rsid w:val="00FD29D3"/>
    <w:rsid w:val="00FE2873"/>
    <w:rsid w:val="00FE3F0B"/>
    <w:rsid w:val="00FE6E3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D01E6"/>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96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P145"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boutlook.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ya.org.au/2019/07/31/the-cluster-model-explain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1197364-2183-4625-8A18-05B44515BAD0}">
  <ds:schemaRefs>
    <ds:schemaRef ds:uri="http://schemas.openxmlformats.org/officeDocument/2006/bibliography"/>
  </ds:schemaRefs>
</ds:datastoreItem>
</file>

<file path=customXml/itemProps2.xml><?xml version="1.0" encoding="utf-8"?>
<ds:datastoreItem xmlns:ds="http://schemas.openxmlformats.org/officeDocument/2006/customXml" ds:itemID="{E317BF97-45D3-4FBD-BBDB-345CDEC7D356}"/>
</file>

<file path=customXml/itemProps3.xml><?xml version="1.0" encoding="utf-8"?>
<ds:datastoreItem xmlns:ds="http://schemas.openxmlformats.org/officeDocument/2006/customXml" ds:itemID="{21603CAA-8590-469A-B984-28003DF883A8}"/>
</file>

<file path=customXml/itemProps4.xml><?xml version="1.0" encoding="utf-8"?>
<ds:datastoreItem xmlns:ds="http://schemas.openxmlformats.org/officeDocument/2006/customXml" ds:itemID="{A7AF093A-514B-458C-A562-A1CEECA8E8CA}"/>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9 and 10</cp:keywords>
  <cp:lastModifiedBy/>
  <cp:revision>1</cp:revision>
  <dcterms:created xsi:type="dcterms:W3CDTF">2020-09-24T03:20:00Z</dcterms:created>
  <dcterms:modified xsi:type="dcterms:W3CDTF">2020-09-24T03:20:00Z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