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A2C62C2" w:rsidR="00086CFC" w:rsidRDefault="00C2005D" w:rsidP="00466D18">
      <w:pPr>
        <w:pStyle w:val="VCAAHeading1"/>
      </w:pPr>
      <w:r>
        <w:t>E</w:t>
      </w:r>
      <w:r w:rsidR="00E56D1D">
        <w:t>m</w:t>
      </w:r>
      <w:r w:rsidR="007E7D1F">
        <w:t xml:space="preserve">bedding </w:t>
      </w:r>
      <w:r w:rsidR="00CE3B70">
        <w:t xml:space="preserve">career </w:t>
      </w:r>
      <w:r w:rsidR="00CE3B70" w:rsidRPr="004C4E96">
        <w:t>education</w:t>
      </w:r>
      <w:r w:rsidR="007E7D1F">
        <w:t xml:space="preserve"> in </w:t>
      </w:r>
      <w:r w:rsidR="00E56D1D">
        <w:t>the Victorian Curriculum F–10</w:t>
      </w:r>
      <w:r w:rsidR="00086CFC">
        <w:t xml:space="preserve"> </w:t>
      </w:r>
    </w:p>
    <w:p w14:paraId="309AA2D5" w14:textId="53D5832B" w:rsidR="004F6DE0" w:rsidRPr="008C0A84" w:rsidRDefault="00BD4C8E" w:rsidP="004F6DE0">
      <w:pPr>
        <w:pStyle w:val="VCAAHeading2"/>
        <w:rPr>
          <w:lang w:val="en-AU"/>
        </w:rPr>
      </w:pPr>
      <w:bookmarkStart w:id="0" w:name="TemplateOverview"/>
      <w:bookmarkEnd w:id="0"/>
      <w:r>
        <w:rPr>
          <w:lang w:val="en-AU"/>
        </w:rPr>
        <w:t>Indonesian</w:t>
      </w:r>
      <w:r w:rsidR="00CE3B70">
        <w:rPr>
          <w:lang w:val="en-AU"/>
        </w:rPr>
        <w:t>:</w:t>
      </w:r>
      <w:r w:rsidR="004F6DE0" w:rsidRPr="008C0A84">
        <w:rPr>
          <w:lang w:val="en-AU"/>
        </w:rPr>
        <w:t xml:space="preserve"> </w:t>
      </w:r>
      <w:r w:rsidR="00CE3B70">
        <w:rPr>
          <w:lang w:val="en-AU"/>
        </w:rPr>
        <w:t xml:space="preserve">F–10 Sequence, </w:t>
      </w:r>
      <w:r w:rsidR="004F6DE0" w:rsidRPr="008C0A84">
        <w:rPr>
          <w:lang w:val="en-AU"/>
        </w:rPr>
        <w:t xml:space="preserve">Levels </w:t>
      </w:r>
      <w:r>
        <w:rPr>
          <w:lang w:val="en-AU"/>
        </w:rPr>
        <w:t>5</w:t>
      </w:r>
      <w:r w:rsidR="004F6DE0" w:rsidRPr="008C0A84">
        <w:rPr>
          <w:lang w:val="en-AU"/>
        </w:rPr>
        <w:t xml:space="preserve"> and </w:t>
      </w:r>
      <w:r>
        <w:rPr>
          <w:lang w:val="en-AU"/>
        </w:rPr>
        <w:t>6</w:t>
      </w:r>
    </w:p>
    <w:p w14:paraId="2E354ED1" w14:textId="4115E88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E3B70">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0867011" w:rsidR="008B1278" w:rsidRPr="008C0A84" w:rsidRDefault="008B1278" w:rsidP="00466D18">
      <w:pPr>
        <w:pStyle w:val="VCAAbody-withlargetabandhangingindent"/>
      </w:pPr>
      <w:r w:rsidRPr="008C0A84">
        <w:rPr>
          <w:b/>
        </w:rPr>
        <w:t>Curriculum area and levels:</w:t>
      </w:r>
      <w:r w:rsidRPr="008C0A84">
        <w:tab/>
      </w:r>
      <w:r w:rsidR="00BD4C8E">
        <w:t>Indonesian</w:t>
      </w:r>
      <w:r w:rsidR="005E0306">
        <w:t>:</w:t>
      </w:r>
      <w:r w:rsidRPr="008C0A84">
        <w:t xml:space="preserve"> </w:t>
      </w:r>
      <w:r w:rsidR="005E0306">
        <w:t>F–10 Sequence</w:t>
      </w:r>
      <w:r w:rsidR="00ED3B21">
        <w:t>,</w:t>
      </w:r>
      <w:r w:rsidR="005E0306" w:rsidRPr="008C0A84">
        <w:t xml:space="preserve"> </w:t>
      </w:r>
      <w:r w:rsidRPr="008C0A84">
        <w:t xml:space="preserve">Levels </w:t>
      </w:r>
      <w:r w:rsidR="00BD4C8E">
        <w:t>5</w:t>
      </w:r>
      <w:r w:rsidRPr="008C0A84">
        <w:t xml:space="preserve"> and </w:t>
      </w:r>
      <w:r w:rsidR="00BD4C8E">
        <w:t>6</w:t>
      </w:r>
    </w:p>
    <w:p w14:paraId="1FB5B60B" w14:textId="1869F203" w:rsidR="008B1278" w:rsidRDefault="00254888" w:rsidP="00BD4C8E">
      <w:pPr>
        <w:pStyle w:val="VCAAbody-withlargetabandhangingindent"/>
        <w:rPr>
          <w:rStyle w:val="Hyperlink"/>
        </w:rPr>
      </w:pPr>
      <w:r w:rsidRPr="008C0A84">
        <w:rPr>
          <w:b/>
        </w:rPr>
        <w:t>Relevant c</w:t>
      </w:r>
      <w:r w:rsidR="008B1278" w:rsidRPr="008C0A84">
        <w:rPr>
          <w:b/>
        </w:rPr>
        <w:t>ontent description</w:t>
      </w:r>
      <w:r w:rsidR="00466D18">
        <w:rPr>
          <w:b/>
        </w:rPr>
        <w:t>s</w:t>
      </w:r>
      <w:r w:rsidR="008B1278" w:rsidRPr="008C0A84">
        <w:rPr>
          <w:b/>
        </w:rPr>
        <w:t>:</w:t>
      </w:r>
      <w:r w:rsidR="008B1278" w:rsidRPr="008C0A84">
        <w:tab/>
      </w:r>
      <w:r w:rsidR="00BD4C8E" w:rsidRPr="00BD4C8E">
        <w:t>Compose and perform texts such as a skit, rap or video clip, based on a stimulus, concept or theme </w:t>
      </w:r>
      <w:hyperlink r:id="rId11" w:tooltip="View elaborations and additional details of VCIDC041" w:history="1">
        <w:r w:rsidR="00BD4C8E" w:rsidRPr="00BD4C8E">
          <w:rPr>
            <w:rStyle w:val="Hyperlink"/>
          </w:rPr>
          <w:t>(VCIDC041)</w:t>
        </w:r>
      </w:hyperlink>
    </w:p>
    <w:p w14:paraId="37856308" w14:textId="3D01F2C0" w:rsidR="00ED3B21" w:rsidRPr="008C0A84" w:rsidRDefault="00ED3B21" w:rsidP="00BD4C8E">
      <w:pPr>
        <w:pStyle w:val="VCAAbody-withlargetabandhangingindent"/>
      </w:pPr>
      <w:r>
        <w:rPr>
          <w:b/>
        </w:rPr>
        <w:tab/>
      </w:r>
      <w:r w:rsidRPr="00D055B4">
        <w:rPr>
          <w:szCs w:val="18"/>
        </w:rPr>
        <w:t>Translate texts from Indonesian to English and vice versa, selecting from possible choices to create appropriate meaning </w:t>
      </w:r>
      <w:hyperlink r:id="rId12" w:tooltip="View elaborations and additional details of VCIDC042" w:history="1">
        <w:r w:rsidRPr="00D055B4">
          <w:rPr>
            <w:rStyle w:val="Hyperlink"/>
            <w:szCs w:val="18"/>
          </w:rPr>
          <w:t>(VCIDC042)</w:t>
        </w:r>
      </w:hyperlink>
    </w:p>
    <w:p w14:paraId="36A2C730" w14:textId="4085FAAB"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BD4C8E">
        <w:t>Perform</w:t>
      </w:r>
      <w:r w:rsidR="00CE3B70">
        <w:t>ing</w:t>
      </w:r>
      <w:r w:rsidR="00BD4C8E">
        <w:t xml:space="preserve"> or present</w:t>
      </w:r>
      <w:r w:rsidR="00CE3B70">
        <w:t>ing</w:t>
      </w:r>
      <w:r w:rsidR="00BD4C8E">
        <w:t xml:space="preserve"> own </w:t>
      </w:r>
      <w:r w:rsidR="00935CFA">
        <w:t>text on the theme of Indonesian food.</w:t>
      </w:r>
    </w:p>
    <w:p w14:paraId="2364A01C" w14:textId="5CE6047E" w:rsidR="00421DB1" w:rsidRPr="008C0A84" w:rsidRDefault="00421DB1" w:rsidP="00B51FA6">
      <w:pPr>
        <w:pStyle w:val="VCAAbody-withlargetabandhangingindent"/>
      </w:pPr>
      <w:r w:rsidRPr="00466D18">
        <w:rPr>
          <w:b/>
          <w:bCs/>
        </w:rPr>
        <w:t>Summary of adaptation, change, addition:</w:t>
      </w:r>
      <w:r>
        <w:tab/>
      </w:r>
      <w:r w:rsidR="00CE3B70" w:rsidRPr="00466D18">
        <w:t>Using</w:t>
      </w:r>
      <w:r w:rsidR="00F80558" w:rsidRPr="00466D18">
        <w:t xml:space="preserve"> entrepreneurial and creative skills to </w:t>
      </w:r>
      <w:r w:rsidR="000468F5" w:rsidRPr="00466D18">
        <w:t>imagine</w:t>
      </w:r>
      <w:r w:rsidR="00F80558" w:rsidRPr="00466D18">
        <w:t xml:space="preserve"> a food business or product that incorporates </w:t>
      </w:r>
      <w:r w:rsidR="000636B4" w:rsidRPr="00466D18">
        <w:t>South East Asian</w:t>
      </w:r>
      <w:r w:rsidR="00F80558" w:rsidRPr="00466D18">
        <w:t xml:space="preserve"> ingredients </w:t>
      </w:r>
      <w:r w:rsidR="000468F5" w:rsidRPr="00466D18">
        <w:t>to be sold in their own community</w:t>
      </w:r>
      <w:r w:rsidR="00CE3B70" w:rsidRPr="00466D18">
        <w:t>.</w:t>
      </w:r>
    </w:p>
    <w:p w14:paraId="65DFB73F" w14:textId="7F473B39" w:rsidR="00254888" w:rsidRDefault="00254888" w:rsidP="00466D1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E3B70">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397"/>
        <w:gridCol w:w="6492"/>
      </w:tblGrid>
      <w:tr w:rsidR="00254888" w:rsidRPr="008C0A84" w14:paraId="47FFE019" w14:textId="77777777" w:rsidTr="009E5E28">
        <w:trPr>
          <w:cnfStyle w:val="100000000000" w:firstRow="1" w:lastRow="0" w:firstColumn="0" w:lastColumn="0" w:oddVBand="0" w:evenVBand="0" w:oddHBand="0" w:evenHBand="0" w:firstRowFirstColumn="0" w:firstRowLastColumn="0" w:lastRowFirstColumn="0" w:lastRowLastColumn="0"/>
        </w:trPr>
        <w:tc>
          <w:tcPr>
            <w:tcW w:w="339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49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9E5E28">
        <w:tc>
          <w:tcPr>
            <w:tcW w:w="3397" w:type="dxa"/>
          </w:tcPr>
          <w:p w14:paraId="46A85701" w14:textId="113706C9" w:rsidR="00254888" w:rsidRPr="008C0A84" w:rsidRDefault="000468F5" w:rsidP="00457521">
            <w:pPr>
              <w:pStyle w:val="VCAAtablecondensed"/>
              <w:rPr>
                <w:lang w:val="en-AU"/>
              </w:rPr>
            </w:pPr>
            <w:r>
              <w:rPr>
                <w:lang w:val="en-AU"/>
              </w:rPr>
              <w:t xml:space="preserve">Teacher provides vocabulary and modelled </w:t>
            </w:r>
            <w:r w:rsidR="005742F0">
              <w:rPr>
                <w:lang w:val="en-AU"/>
              </w:rPr>
              <w:t>structures to label and describe Indonesian foods</w:t>
            </w:r>
            <w:r w:rsidR="00DB5AD9">
              <w:rPr>
                <w:lang w:val="en-AU"/>
              </w:rPr>
              <w:t>.</w:t>
            </w:r>
          </w:p>
        </w:tc>
        <w:tc>
          <w:tcPr>
            <w:tcW w:w="6492" w:type="dxa"/>
          </w:tcPr>
          <w:p w14:paraId="092660B4" w14:textId="30EE53F8" w:rsidR="00457521" w:rsidRPr="008C0A84" w:rsidRDefault="00ED3B21" w:rsidP="00B51FA6">
            <w:pPr>
              <w:pStyle w:val="VCAAtablecondensed"/>
              <w:rPr>
                <w:lang w:val="en-AU"/>
              </w:rPr>
            </w:pPr>
            <w:r>
              <w:rPr>
                <w:lang w:val="en-AU"/>
              </w:rPr>
              <w:t xml:space="preserve">In addition to the existing step, </w:t>
            </w:r>
            <w:r w:rsidR="005742F0">
              <w:rPr>
                <w:lang w:val="en-AU"/>
              </w:rPr>
              <w:t xml:space="preserve">Indonesian names for </w:t>
            </w:r>
            <w:r w:rsidR="00E2609C">
              <w:rPr>
                <w:lang w:val="en-AU"/>
              </w:rPr>
              <w:t>unusual</w:t>
            </w:r>
            <w:r w:rsidR="005742F0">
              <w:rPr>
                <w:lang w:val="en-AU"/>
              </w:rPr>
              <w:t xml:space="preserve"> ingredients/dishes are given to small groups to </w:t>
            </w:r>
            <w:r w:rsidR="00DB5AD9">
              <w:rPr>
                <w:lang w:val="en-AU"/>
              </w:rPr>
              <w:t xml:space="preserve">research, </w:t>
            </w:r>
            <w:r w:rsidR="005742F0">
              <w:rPr>
                <w:lang w:val="en-AU"/>
              </w:rPr>
              <w:t>translate and explain to classmates</w:t>
            </w:r>
            <w:r w:rsidR="00DB5AD9">
              <w:rPr>
                <w:lang w:val="en-AU"/>
              </w:rPr>
              <w:t>.</w:t>
            </w:r>
            <w:r w:rsidR="00E2609C">
              <w:rPr>
                <w:lang w:val="en-AU"/>
              </w:rPr>
              <w:t xml:space="preserve"> Teacher provides other vocab</w:t>
            </w:r>
            <w:r w:rsidR="00466D18">
              <w:rPr>
                <w:lang w:val="en-AU"/>
              </w:rPr>
              <w:t>ulary</w:t>
            </w:r>
            <w:r w:rsidR="00E2609C">
              <w:rPr>
                <w:lang w:val="en-AU"/>
              </w:rPr>
              <w:t xml:space="preserve"> and structures</w:t>
            </w:r>
            <w:r w:rsidR="00466D18">
              <w:rPr>
                <w:lang w:val="en-AU"/>
              </w:rPr>
              <w:t xml:space="preserve"> as required</w:t>
            </w:r>
            <w:r w:rsidR="00E2609C">
              <w:rPr>
                <w:lang w:val="en-AU"/>
              </w:rPr>
              <w:t>.</w:t>
            </w:r>
          </w:p>
        </w:tc>
      </w:tr>
      <w:tr w:rsidR="00254888" w:rsidRPr="008C0A84" w14:paraId="47C09381" w14:textId="77777777" w:rsidTr="009E5E28">
        <w:tc>
          <w:tcPr>
            <w:tcW w:w="3397" w:type="dxa"/>
          </w:tcPr>
          <w:p w14:paraId="123E135F" w14:textId="2C737C0E" w:rsidR="00254888" w:rsidRPr="008C0A84" w:rsidRDefault="000468F5" w:rsidP="00457521">
            <w:pPr>
              <w:pStyle w:val="VCAAtablecondensed"/>
              <w:rPr>
                <w:lang w:val="en-AU"/>
              </w:rPr>
            </w:pPr>
            <w:r>
              <w:rPr>
                <w:lang w:val="en-AU"/>
              </w:rPr>
              <w:t>Teacher provides models of Indonesian food advertisements.</w:t>
            </w:r>
          </w:p>
        </w:tc>
        <w:tc>
          <w:tcPr>
            <w:tcW w:w="6492" w:type="dxa"/>
          </w:tcPr>
          <w:p w14:paraId="7279DA82" w14:textId="438196E3" w:rsidR="00072AF1" w:rsidRPr="00B74D78" w:rsidRDefault="000468F5" w:rsidP="00B51FA6">
            <w:pPr>
              <w:pStyle w:val="VCAAtablecondensed"/>
              <w:rPr>
                <w:color w:val="auto"/>
                <w:lang w:val="en-AU"/>
              </w:rPr>
            </w:pPr>
            <w:r>
              <w:rPr>
                <w:lang w:val="en-AU"/>
              </w:rPr>
              <w:t>Teacher also provides examples of Australian food businesses that incorporate South East Asian ingredients</w:t>
            </w:r>
            <w:r w:rsidR="005742F0">
              <w:rPr>
                <w:lang w:val="en-AU"/>
              </w:rPr>
              <w:t xml:space="preserve"> and/or cooking styles</w:t>
            </w:r>
            <w:r w:rsidR="00DB5AD9">
              <w:rPr>
                <w:lang w:val="en-AU"/>
              </w:rPr>
              <w:t xml:space="preserve">. </w:t>
            </w:r>
            <w:r w:rsidR="00466D18">
              <w:rPr>
                <w:lang w:val="en-AU"/>
              </w:rPr>
              <w:t>Teacher leads a c</w:t>
            </w:r>
            <w:r w:rsidR="00DB5AD9">
              <w:rPr>
                <w:lang w:val="en-AU"/>
              </w:rPr>
              <w:t xml:space="preserve">lass discussion about where different foods come from, how SE Asian nations are </w:t>
            </w:r>
            <w:r w:rsidR="00E2609C">
              <w:rPr>
                <w:lang w:val="en-AU"/>
              </w:rPr>
              <w:t>inter</w:t>
            </w:r>
            <w:r w:rsidR="00DB5AD9">
              <w:rPr>
                <w:lang w:val="en-AU"/>
              </w:rPr>
              <w:t>connected geographically and culturally</w:t>
            </w:r>
            <w:r w:rsidR="00E2609C">
              <w:rPr>
                <w:lang w:val="en-AU"/>
              </w:rPr>
              <w:t>,</w:t>
            </w:r>
            <w:r w:rsidR="00DB5AD9">
              <w:rPr>
                <w:lang w:val="en-AU"/>
              </w:rPr>
              <w:t xml:space="preserve"> and commonalities with northern Australia (e.g. </w:t>
            </w:r>
            <w:r w:rsidR="007178C2">
              <w:rPr>
                <w:lang w:val="en-AU"/>
              </w:rPr>
              <w:t>climate allows</w:t>
            </w:r>
            <w:r w:rsidR="00466D18">
              <w:rPr>
                <w:lang w:val="en-AU"/>
              </w:rPr>
              <w:t xml:space="preserve"> Australian</w:t>
            </w:r>
            <w:r w:rsidR="007178C2">
              <w:rPr>
                <w:lang w:val="en-AU"/>
              </w:rPr>
              <w:t xml:space="preserve"> farmers to tap into market for ‘superfoods’ like turmeric)</w:t>
            </w:r>
            <w:r w:rsidR="00CE3B70">
              <w:rPr>
                <w:lang w:val="en-AU"/>
              </w:rPr>
              <w:t>.</w:t>
            </w:r>
          </w:p>
        </w:tc>
      </w:tr>
      <w:tr w:rsidR="00254888" w:rsidRPr="008C0A84" w14:paraId="3F7C9F0C" w14:textId="77777777" w:rsidTr="009E5E28">
        <w:tc>
          <w:tcPr>
            <w:tcW w:w="3397" w:type="dxa"/>
            <w:tcBorders>
              <w:bottom w:val="single" w:sz="4" w:space="0" w:color="auto"/>
            </w:tcBorders>
          </w:tcPr>
          <w:p w14:paraId="446FB8DB" w14:textId="29B0BBCC" w:rsidR="00254888" w:rsidRPr="008C0A84" w:rsidRDefault="00DB5AD9" w:rsidP="00B51FA6">
            <w:pPr>
              <w:pStyle w:val="VCAAtablecondensed"/>
              <w:rPr>
                <w:lang w:val="en-AU"/>
              </w:rPr>
            </w:pPr>
            <w:r>
              <w:rPr>
                <w:lang w:val="en-AU"/>
              </w:rPr>
              <w:t xml:space="preserve">Students make a poster, record a jingle or create a video </w:t>
            </w:r>
            <w:r w:rsidR="007178C2">
              <w:rPr>
                <w:lang w:val="en-AU"/>
              </w:rPr>
              <w:t>advertisement in Indonesian</w:t>
            </w:r>
            <w:r w:rsidR="00466D18">
              <w:rPr>
                <w:lang w:val="en-AU"/>
              </w:rPr>
              <w:t xml:space="preserve"> for an Indonesian food</w:t>
            </w:r>
            <w:r w:rsidR="007178C2">
              <w:rPr>
                <w:lang w:val="en-AU"/>
              </w:rPr>
              <w:t>.</w:t>
            </w:r>
          </w:p>
        </w:tc>
        <w:tc>
          <w:tcPr>
            <w:tcW w:w="6492" w:type="dxa"/>
            <w:tcBorders>
              <w:bottom w:val="single" w:sz="4" w:space="0" w:color="auto"/>
            </w:tcBorders>
          </w:tcPr>
          <w:p w14:paraId="2AFC6D00" w14:textId="77777777" w:rsidR="009E5E28" w:rsidRDefault="00ED3B21" w:rsidP="00B51FA6">
            <w:pPr>
              <w:pStyle w:val="VCAAtablecondensed"/>
            </w:pPr>
            <w:r>
              <w:t>Instead of the step in the existing activity, t</w:t>
            </w:r>
            <w:r w:rsidR="007178C2" w:rsidRPr="00466D18">
              <w:t>eacher provides examples of business/product names and advertisements that use foreign words</w:t>
            </w:r>
            <w:r w:rsidR="007B38D3" w:rsidRPr="00466D18">
              <w:t xml:space="preserve"> to generate interest (e.g. a gelati shop called Beku </w:t>
            </w:r>
            <w:r w:rsidR="00CE3B70" w:rsidRPr="00466D18">
              <w:t xml:space="preserve">Gelato; Indonesian </w:t>
            </w:r>
            <w:r w:rsidR="007B38D3" w:rsidRPr="00466D18">
              <w:t xml:space="preserve">and Malay speakers will know ‘beku’ means ‘frozen’). </w:t>
            </w:r>
          </w:p>
          <w:p w14:paraId="0778C389" w14:textId="728D1F73" w:rsidR="00466D18" w:rsidRDefault="009E5E28" w:rsidP="00B51FA6">
            <w:pPr>
              <w:pStyle w:val="VCAAtablecondensed"/>
            </w:pPr>
            <w:r>
              <w:t>In groups, students create or describe a product/business idea incorporating Indonesian food/cooking styles. They then</w:t>
            </w:r>
            <w:r w:rsidR="007B38D3" w:rsidRPr="00466D18">
              <w:t xml:space="preserve"> brainstorm bilingual wordplay they can use in their product/business name and key Indonesian words to use for effect in an ad. </w:t>
            </w:r>
          </w:p>
          <w:p w14:paraId="0D137BAF" w14:textId="5D86625F" w:rsidR="00254888" w:rsidRPr="00B74D78" w:rsidRDefault="007F796B" w:rsidP="00B51FA6">
            <w:pPr>
              <w:pStyle w:val="VCAAtablecondensed"/>
              <w:rPr>
                <w:color w:val="auto"/>
                <w:lang w:val="en-AU"/>
              </w:rPr>
            </w:pPr>
            <w:r w:rsidRPr="00466D18">
              <w:lastRenderedPageBreak/>
              <w:t>In small groups</w:t>
            </w:r>
            <w:r w:rsidR="00E2609C" w:rsidRPr="00466D18">
              <w:t>, students</w:t>
            </w:r>
            <w:r w:rsidR="00161E8A" w:rsidRPr="00466D18">
              <w:t xml:space="preserve"> create a simulated social media post to advertise their product/business in their local community. They use strategically placed Indonesian words and phrases to generate interest and use visuals to make these comprehensible to English speakers.</w:t>
            </w:r>
          </w:p>
        </w:tc>
      </w:tr>
      <w:tr w:rsidR="00161E8A" w:rsidRPr="008C0A84" w14:paraId="3178675F" w14:textId="77777777" w:rsidTr="009E5E28">
        <w:tc>
          <w:tcPr>
            <w:tcW w:w="3397" w:type="dxa"/>
            <w:tcBorders>
              <w:bottom w:val="single" w:sz="4" w:space="0" w:color="auto"/>
            </w:tcBorders>
          </w:tcPr>
          <w:p w14:paraId="5A6FE032" w14:textId="3DE8FC80" w:rsidR="00161E8A" w:rsidRDefault="00161E8A" w:rsidP="00B51FA6">
            <w:pPr>
              <w:pStyle w:val="VCAAtablecondensed"/>
              <w:rPr>
                <w:lang w:val="en-AU"/>
              </w:rPr>
            </w:pPr>
            <w:r>
              <w:rPr>
                <w:lang w:val="en-AU"/>
              </w:rPr>
              <w:lastRenderedPageBreak/>
              <w:t>Teacher assesses the quality of the work.</w:t>
            </w:r>
          </w:p>
        </w:tc>
        <w:tc>
          <w:tcPr>
            <w:tcW w:w="6492" w:type="dxa"/>
            <w:tcBorders>
              <w:bottom w:val="single" w:sz="4" w:space="0" w:color="auto"/>
            </w:tcBorders>
          </w:tcPr>
          <w:p w14:paraId="10F8BD07" w14:textId="55B34F84" w:rsidR="00161E8A" w:rsidRDefault="00161E8A" w:rsidP="005E24F7">
            <w:pPr>
              <w:pStyle w:val="CommentText"/>
              <w:spacing w:line="276" w:lineRule="auto"/>
              <w:rPr>
                <w:lang w:val="en-AU"/>
              </w:rPr>
            </w:pPr>
            <w:r>
              <w:rPr>
                <w:lang w:val="en-AU"/>
              </w:rPr>
              <w:t>Students take part in a class ‘trade fair’</w:t>
            </w:r>
            <w:r w:rsidR="000F20CB">
              <w:rPr>
                <w:lang w:val="en-AU"/>
              </w:rPr>
              <w:t xml:space="preserve"> </w:t>
            </w:r>
            <w:r w:rsidR="007F796B">
              <w:rPr>
                <w:lang w:val="en-AU"/>
              </w:rPr>
              <w:t xml:space="preserve">and students/teachers from another class provide feedback on their likelihood to buy the product. </w:t>
            </w:r>
            <w:r w:rsidR="005E24F7">
              <w:rPr>
                <w:lang w:val="en-AU"/>
              </w:rPr>
              <w:t>S</w:t>
            </w:r>
            <w:r w:rsidR="005E24F7">
              <w:t>tudents reflect</w:t>
            </w:r>
            <w:r w:rsidR="005E24F7">
              <w:t xml:space="preserve"> on how they think this activity might have helped them prepare for situations in later life. For example, understanding the connections between places and languages helps to reinforce the usefulness of being able to speak and manipulate another language. They could extend that to brainstorm roles in which this would be particularly useful.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30362F2D" w:rsidR="00DB533D" w:rsidRPr="00D055B4" w:rsidRDefault="00E2609C" w:rsidP="009E5E28">
      <w:pPr>
        <w:pStyle w:val="VCAAbullet"/>
        <w:rPr>
          <w:lang w:val="en-AU" w:eastAsia="en-AU"/>
        </w:rPr>
      </w:pPr>
      <w:r>
        <w:t xml:space="preserve">The adapted </w:t>
      </w:r>
      <w:bookmarkStart w:id="1" w:name="_GoBack"/>
      <w:bookmarkEnd w:id="1"/>
      <w:r>
        <w:t xml:space="preserve">task </w:t>
      </w:r>
      <w:r w:rsidR="00A95317">
        <w:t xml:space="preserve">may </w:t>
      </w:r>
      <w:r w:rsidR="00974AE4">
        <w:t xml:space="preserve">involve </w:t>
      </w:r>
      <w:r w:rsidR="00FB2F6C">
        <w:t xml:space="preserve">less Indonesian language than the existing version so teachers may need to use other tasks to assess students’ ability to create descriptive texts as per Level 5 </w:t>
      </w:r>
      <w:r w:rsidR="00ED3B21">
        <w:t xml:space="preserve">and </w:t>
      </w:r>
      <w:r w:rsidR="00FB2F6C">
        <w:t xml:space="preserve">6 achievement standards. </w:t>
      </w:r>
      <w:r w:rsidR="00C37F9A">
        <w:t>However, the nature of this task is likely to generate greater engagement</w:t>
      </w:r>
      <w:r w:rsidR="00FD7812">
        <w:t>,</w:t>
      </w:r>
      <w:r w:rsidR="00C37F9A">
        <w:t xml:space="preserve"> with students using </w:t>
      </w:r>
      <w:r w:rsidR="0093779F">
        <w:t>language of higher personal relevance that is more likely to be retained.</w:t>
      </w:r>
    </w:p>
    <w:p w14:paraId="7E5A8E65" w14:textId="32FD9478" w:rsidR="00D055B4" w:rsidRPr="00D055B4" w:rsidRDefault="00D055B4" w:rsidP="009E5E28">
      <w:pPr>
        <w:pStyle w:val="VCAAbullet"/>
        <w:rPr>
          <w:lang w:val="en-AU"/>
        </w:rPr>
      </w:pPr>
      <w:r>
        <w:t xml:space="preserve">The adapted task is also relevant to Geography Level 5 </w:t>
      </w:r>
      <w:r w:rsidR="00ED3B21">
        <w:t xml:space="preserve">and </w:t>
      </w:r>
      <w:r>
        <w:t xml:space="preserve">6 Content Descriptor: </w:t>
      </w:r>
      <w:r w:rsidRPr="00D055B4">
        <w:rPr>
          <w:lang w:val="en-AU"/>
        </w:rPr>
        <w:t>Describe and explain interconnections within places and between places, and the effects of these</w:t>
      </w:r>
      <w:r w:rsidR="00ED3B21">
        <w:rPr>
          <w:lang w:val="en-AU"/>
        </w:rPr>
        <w:t xml:space="preserve"> </w:t>
      </w:r>
      <w:r w:rsidRPr="00D055B4">
        <w:rPr>
          <w:lang w:val="en-AU"/>
        </w:rPr>
        <w:t>interconnections</w:t>
      </w:r>
      <w:r w:rsidR="00ED3B21">
        <w:rPr>
          <w:lang w:val="en-AU"/>
        </w:rPr>
        <w:t xml:space="preserve"> </w:t>
      </w:r>
      <w:hyperlink r:id="rId13" w:tooltip="View elaborations and additional details of VCGGC087" w:history="1">
        <w:r w:rsidRPr="00D055B4">
          <w:rPr>
            <w:lang w:val="en-AU"/>
          </w:rPr>
          <w:t>(</w:t>
        </w:r>
        <w:r w:rsidRPr="00D055B4">
          <w:rPr>
            <w:rStyle w:val="Hyperlink"/>
            <w:szCs w:val="18"/>
            <w:lang w:val="en-AU"/>
          </w:rPr>
          <w:t>VCGGC087</w:t>
        </w:r>
        <w:r w:rsidRPr="00D055B4">
          <w:rPr>
            <w:lang w:val="en-AU"/>
          </w:rPr>
          <w:t>)</w:t>
        </w:r>
      </w:hyperlink>
      <w:r w:rsidR="00CE3B70">
        <w:rPr>
          <w:lang w:val="en-AU"/>
        </w:rPr>
        <w:t>.</w:t>
      </w:r>
    </w:p>
    <w:p w14:paraId="7B8C7A50" w14:textId="319A2809" w:rsidR="008D57CA" w:rsidRPr="00D055B4" w:rsidRDefault="00D055B4" w:rsidP="009E5E28">
      <w:pPr>
        <w:pStyle w:val="VCAAbullet"/>
      </w:pPr>
      <w:r>
        <w:t>Teachers will need to find suitable examples of businesses</w:t>
      </w:r>
      <w:r w:rsidR="000D0DA1">
        <w:t xml:space="preserve"> and advertisements. Some suggestions are provided below, current in 2020</w:t>
      </w:r>
      <w:r w:rsidR="00CE3B70">
        <w:t xml:space="preserve">. </w:t>
      </w:r>
      <w:r w:rsidR="004B5019">
        <w:t>Indonesian teacher networks on social media are a good place to seek current ideas.</w:t>
      </w:r>
    </w:p>
    <w:p w14:paraId="11F8A002" w14:textId="77777777" w:rsidR="00DB533D" w:rsidRDefault="00DB533D" w:rsidP="00DB533D">
      <w:pPr>
        <w:pStyle w:val="VCAAHeading4"/>
      </w:pPr>
      <w:r>
        <w:t xml:space="preserve">Additional resources to help when adapting the learning activity </w:t>
      </w:r>
    </w:p>
    <w:p w14:paraId="26E3E169" w14:textId="653BE239" w:rsidR="000D0DA1" w:rsidRPr="00466D18" w:rsidRDefault="000D0DA1" w:rsidP="009E5E28">
      <w:pPr>
        <w:pStyle w:val="VCAAbullet"/>
      </w:pPr>
      <w:r w:rsidRPr="009E5E28">
        <w:rPr>
          <w:szCs w:val="18"/>
        </w:rPr>
        <w:t>Some examples of</w:t>
      </w:r>
      <w:r w:rsidRPr="00466D18">
        <w:t xml:space="preserve"> SE Asia inspired Australian food businesses</w:t>
      </w:r>
      <w:r w:rsidR="00CE3B70" w:rsidRPr="00466D18">
        <w:t xml:space="preserve"> include </w:t>
      </w:r>
      <w:hyperlink r:id="rId14" w:history="1">
        <w:r w:rsidR="00CE3B70" w:rsidRPr="00CE3B70">
          <w:rPr>
            <w:rStyle w:val="Hyperlink"/>
          </w:rPr>
          <w:t>Jamu Jawa</w:t>
        </w:r>
      </w:hyperlink>
      <w:r w:rsidR="00CE3B70" w:rsidRPr="00466D18">
        <w:t xml:space="preserve">, </w:t>
      </w:r>
      <w:hyperlink r:id="rId15" w:history="1">
        <w:r w:rsidR="00CE3B70" w:rsidRPr="00CE3B70">
          <w:rPr>
            <w:rStyle w:val="Hyperlink"/>
          </w:rPr>
          <w:t>Beku Gelato</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5628750" w:rsidR="00F01253" w:rsidRPr="00466D18" w:rsidRDefault="00DE4789" w:rsidP="00F01253">
      <w:pPr>
        <w:pStyle w:val="VCAAbody"/>
      </w:pPr>
      <w:r w:rsidRPr="00DE4789">
        <w:rPr>
          <w:lang w:val="en-AU"/>
        </w:rPr>
        <w:t>Know yourself – self-development</w:t>
      </w:r>
      <w:r w:rsidR="00F01253" w:rsidRPr="008C0A84">
        <w:rPr>
          <w:lang w:val="en-AU"/>
        </w:rPr>
        <w:t xml:space="preserve">: </w:t>
      </w:r>
    </w:p>
    <w:p w14:paraId="4C71692D" w14:textId="7A6D808D" w:rsidR="009C20FA" w:rsidRDefault="009C20FA" w:rsidP="009E5E28">
      <w:pPr>
        <w:pStyle w:val="VCAAbullet"/>
      </w:pPr>
      <w:r>
        <w:t xml:space="preserve">Working in a team to </w:t>
      </w:r>
      <w:r w:rsidR="00563509">
        <w:t xml:space="preserve">come up with a product and </w:t>
      </w:r>
      <w:r>
        <w:t>create a</w:t>
      </w:r>
      <w:r w:rsidR="009E5E28">
        <w:t xml:space="preserve">n advertisement </w:t>
      </w:r>
      <w:r>
        <w:t>helps students to understand and value their own and others’ strengths, interests and skills.</w:t>
      </w:r>
    </w:p>
    <w:p w14:paraId="05B87CF5" w14:textId="3AF33BD5" w:rsidR="00DB533D" w:rsidRPr="009C20FA" w:rsidRDefault="009C20FA" w:rsidP="009E5E28">
      <w:pPr>
        <w:pStyle w:val="VCAAbullet"/>
      </w:pPr>
      <w:r>
        <w:t>Acting on feedback gives students opportunities to interact positively and effectively with others and to be respectful of other people’s opinions. Revising a product in response to feedback demonstrates a willingness to adapt and improve.</w:t>
      </w:r>
    </w:p>
    <w:p w14:paraId="66FA02DD" w14:textId="6FEDE366" w:rsidR="00F01253" w:rsidRPr="008C0A84" w:rsidRDefault="00DE4789" w:rsidP="00466D18">
      <w:pPr>
        <w:pStyle w:val="VCAAbody"/>
        <w:rPr>
          <w:lang w:val="en-AU"/>
        </w:rPr>
      </w:pPr>
      <w:r w:rsidRPr="00DE4789">
        <w:rPr>
          <w:lang w:val="en-AU"/>
        </w:rPr>
        <w:t>Know your world – career exploration</w:t>
      </w:r>
      <w:r w:rsidR="00F01253" w:rsidRPr="008C0A84">
        <w:rPr>
          <w:lang w:val="en-AU"/>
        </w:rPr>
        <w:t xml:space="preserve">: </w:t>
      </w:r>
    </w:p>
    <w:p w14:paraId="235EE798" w14:textId="6E3357AC" w:rsidR="00DB533D" w:rsidRPr="009C20FA" w:rsidRDefault="00EB50EA" w:rsidP="009E5E28">
      <w:pPr>
        <w:pStyle w:val="VCAAbullet"/>
        <w:rPr>
          <w:bCs/>
        </w:rPr>
      </w:pPr>
      <w:r>
        <w:t xml:space="preserve">Tasks </w:t>
      </w:r>
      <w:r w:rsidR="00563509">
        <w:t>can be scaffolded to link the activity to market</w:t>
      </w:r>
      <w:r w:rsidR="009C20FA">
        <w:t xml:space="preserve"> research and marketing roles and exercise entrepreneurial and creative skills in a simulated task. Discussion about these roles and skills in the course of the unit helps students see connections between their learning and the world of work</w:t>
      </w:r>
      <w:r w:rsidR="00DE4789">
        <w:t>, with a focus on the application of language skills</w:t>
      </w:r>
      <w:r w:rsidR="009C20FA">
        <w:t>.</w:t>
      </w:r>
    </w:p>
    <w:p w14:paraId="512AA3F8" w14:textId="2FF9B435" w:rsidR="009C20FA" w:rsidRPr="009C20FA" w:rsidRDefault="009C20FA" w:rsidP="009E5E28">
      <w:pPr>
        <w:pStyle w:val="VCAAbullet"/>
        <w:rPr>
          <w:bCs/>
        </w:rPr>
      </w:pPr>
      <w:r>
        <w:t xml:space="preserve">Students see connections between Australia’s geographical location and access to world markets and connections between </w:t>
      </w:r>
      <w:r w:rsidR="00782A24">
        <w:t>food production and service industries.</w:t>
      </w:r>
      <w:r w:rsidR="00563509">
        <w:t xml:space="preserve"> This broadens their knowledge of work opportunities.</w:t>
      </w:r>
    </w:p>
    <w:p w14:paraId="5E11C16D" w14:textId="25B020E9" w:rsidR="00F01253" w:rsidRPr="008C0A84" w:rsidRDefault="00DE4789" w:rsidP="00466D18">
      <w:pPr>
        <w:pStyle w:val="VCAAbody"/>
        <w:rPr>
          <w:lang w:val="en-AU"/>
        </w:rPr>
      </w:pPr>
      <w:r w:rsidRPr="00DE4789">
        <w:rPr>
          <w:lang w:val="en-AU"/>
        </w:rPr>
        <w:t>Manage your future – be proactive</w:t>
      </w:r>
      <w:r w:rsidR="00F01253" w:rsidRPr="008C0A84">
        <w:rPr>
          <w:lang w:val="en-AU"/>
        </w:rPr>
        <w:t xml:space="preserve">: </w:t>
      </w:r>
    </w:p>
    <w:p w14:paraId="6218B688" w14:textId="2AD9B64B" w:rsidR="00920C51" w:rsidRPr="00920C51" w:rsidRDefault="00782A24" w:rsidP="009E5E28">
      <w:pPr>
        <w:pStyle w:val="VCAAbullet"/>
      </w:pPr>
      <w:r>
        <w:t xml:space="preserve">At </w:t>
      </w:r>
      <w:r w:rsidR="005E24F7">
        <w:t>these levels</w:t>
      </w:r>
      <w:r>
        <w:t xml:space="preserve">, students’ career-related learning is largely focused on self-development and exploration of a wide range of possibilities. However, this task provides an opportunity for students with </w:t>
      </w:r>
      <w:r>
        <w:lastRenderedPageBreak/>
        <w:t>entrepreneurial flair to shine and demonstrates to students that having access to multiple cultures (either through family background or engagement in learning) can provide career advantage.</w:t>
      </w:r>
    </w:p>
    <w:sectPr w:rsidR="00920C51" w:rsidRPr="00920C51"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B5324" w:rsidRDefault="00EB5324" w:rsidP="00304EA1">
      <w:pPr>
        <w:spacing w:after="0" w:line="240" w:lineRule="auto"/>
      </w:pPr>
      <w:r>
        <w:separator/>
      </w:r>
    </w:p>
  </w:endnote>
  <w:endnote w:type="continuationSeparator" w:id="0">
    <w:p w14:paraId="3270DF94" w14:textId="77777777" w:rsidR="00EB5324" w:rsidRDefault="00EB53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B5324" w:rsidRPr="00D06414" w14:paraId="6474FD3B" w14:textId="77777777" w:rsidTr="00BB3BAB">
      <w:trPr>
        <w:trHeight w:val="476"/>
      </w:trPr>
      <w:tc>
        <w:tcPr>
          <w:tcW w:w="1667" w:type="pct"/>
          <w:tcMar>
            <w:left w:w="0" w:type="dxa"/>
            <w:right w:w="0" w:type="dxa"/>
          </w:tcMar>
        </w:tcPr>
        <w:p w14:paraId="0EC15F2D" w14:textId="77777777" w:rsidR="00EB5324" w:rsidRPr="00D06414" w:rsidRDefault="00EB532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B5324" w:rsidRPr="00D06414" w:rsidRDefault="00EB532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2571C9C" w:rsidR="00EB5324" w:rsidRPr="00D06414" w:rsidRDefault="00EB532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E24F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B5324" w:rsidRPr="00D06414" w:rsidRDefault="00EB53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B5324" w:rsidRPr="00D06414" w14:paraId="36A4ADC1" w14:textId="77777777" w:rsidTr="000F5AAF">
      <w:tc>
        <w:tcPr>
          <w:tcW w:w="1459" w:type="pct"/>
          <w:tcMar>
            <w:left w:w="0" w:type="dxa"/>
            <w:right w:w="0" w:type="dxa"/>
          </w:tcMar>
        </w:tcPr>
        <w:p w14:paraId="74DB1FC2" w14:textId="77777777" w:rsidR="00EB5324" w:rsidRPr="00D06414" w:rsidRDefault="00EB532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B5324" w:rsidRPr="00D06414" w:rsidRDefault="00EB532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B5324" w:rsidRPr="00D06414" w:rsidRDefault="00EB532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B5324" w:rsidRPr="00D06414" w:rsidRDefault="00EB53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B5324" w:rsidRDefault="00EB5324" w:rsidP="00304EA1">
      <w:pPr>
        <w:spacing w:after="0" w:line="240" w:lineRule="auto"/>
      </w:pPr>
      <w:r>
        <w:separator/>
      </w:r>
    </w:p>
  </w:footnote>
  <w:footnote w:type="continuationSeparator" w:id="0">
    <w:p w14:paraId="13540A36" w14:textId="77777777" w:rsidR="00EB5324" w:rsidRDefault="00EB53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A17A6E2" w:rsidR="00EB5324" w:rsidRPr="0038622E" w:rsidRDefault="00EB5324" w:rsidP="0038622E">
    <w:pPr>
      <w:pStyle w:val="VCAAbody"/>
      <w:rPr>
        <w:color w:val="0F7EB4"/>
      </w:rPr>
    </w:pPr>
    <w:r>
      <w:t>Embedding career education in the Victorian Curriculum F–10 – Indonesian: F–10 Sequence, 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B5324" w:rsidRPr="009370BC" w:rsidRDefault="00EB532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D48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8C2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CD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6A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6C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CA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62FF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A4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3A2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E08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0E5E821E"/>
    <w:lvl w:ilvl="0" w:tplc="51BC03B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36012"/>
    <w:rsid w:val="000468F5"/>
    <w:rsid w:val="0005780E"/>
    <w:rsid w:val="000636B4"/>
    <w:rsid w:val="00065CC6"/>
    <w:rsid w:val="00072AF1"/>
    <w:rsid w:val="00086CFC"/>
    <w:rsid w:val="00097F58"/>
    <w:rsid w:val="000A71F7"/>
    <w:rsid w:val="000B152F"/>
    <w:rsid w:val="000D0DA1"/>
    <w:rsid w:val="000F09E4"/>
    <w:rsid w:val="000F16FD"/>
    <w:rsid w:val="000F20CB"/>
    <w:rsid w:val="000F5AAF"/>
    <w:rsid w:val="0012374D"/>
    <w:rsid w:val="00143520"/>
    <w:rsid w:val="0014784A"/>
    <w:rsid w:val="00153AD2"/>
    <w:rsid w:val="00161E8A"/>
    <w:rsid w:val="001779EA"/>
    <w:rsid w:val="001926FE"/>
    <w:rsid w:val="001A39A9"/>
    <w:rsid w:val="001D3246"/>
    <w:rsid w:val="001F47C8"/>
    <w:rsid w:val="001F5D88"/>
    <w:rsid w:val="002279BA"/>
    <w:rsid w:val="002329F3"/>
    <w:rsid w:val="00240487"/>
    <w:rsid w:val="00243F0D"/>
    <w:rsid w:val="00254888"/>
    <w:rsid w:val="00255852"/>
    <w:rsid w:val="00260767"/>
    <w:rsid w:val="002647BB"/>
    <w:rsid w:val="002754C1"/>
    <w:rsid w:val="002841C8"/>
    <w:rsid w:val="0028516B"/>
    <w:rsid w:val="002B103A"/>
    <w:rsid w:val="002C6F90"/>
    <w:rsid w:val="002E0338"/>
    <w:rsid w:val="002E4FB5"/>
    <w:rsid w:val="00302FB8"/>
    <w:rsid w:val="00304EA1"/>
    <w:rsid w:val="00314D81"/>
    <w:rsid w:val="00322FC6"/>
    <w:rsid w:val="00326918"/>
    <w:rsid w:val="003400EB"/>
    <w:rsid w:val="0035293F"/>
    <w:rsid w:val="003549ED"/>
    <w:rsid w:val="0038622E"/>
    <w:rsid w:val="00391986"/>
    <w:rsid w:val="00392864"/>
    <w:rsid w:val="003A00B4"/>
    <w:rsid w:val="003A3414"/>
    <w:rsid w:val="003C394F"/>
    <w:rsid w:val="003C5E71"/>
    <w:rsid w:val="00411D26"/>
    <w:rsid w:val="00414163"/>
    <w:rsid w:val="00417AA3"/>
    <w:rsid w:val="00421DB1"/>
    <w:rsid w:val="00425DFE"/>
    <w:rsid w:val="00425FD1"/>
    <w:rsid w:val="00434EDB"/>
    <w:rsid w:val="00440B32"/>
    <w:rsid w:val="00457521"/>
    <w:rsid w:val="0046078D"/>
    <w:rsid w:val="00466D18"/>
    <w:rsid w:val="00495C80"/>
    <w:rsid w:val="004A2ED8"/>
    <w:rsid w:val="004B5019"/>
    <w:rsid w:val="004C4E96"/>
    <w:rsid w:val="004D70CD"/>
    <w:rsid w:val="004F5BDA"/>
    <w:rsid w:val="004F6DE0"/>
    <w:rsid w:val="0051631E"/>
    <w:rsid w:val="0053019E"/>
    <w:rsid w:val="00537A1F"/>
    <w:rsid w:val="00563509"/>
    <w:rsid w:val="00563E1D"/>
    <w:rsid w:val="00566029"/>
    <w:rsid w:val="00567FD3"/>
    <w:rsid w:val="005742F0"/>
    <w:rsid w:val="005923CB"/>
    <w:rsid w:val="005B391B"/>
    <w:rsid w:val="005D3D78"/>
    <w:rsid w:val="005D7236"/>
    <w:rsid w:val="005E0306"/>
    <w:rsid w:val="005E24F7"/>
    <w:rsid w:val="005E2EF0"/>
    <w:rsid w:val="005F4092"/>
    <w:rsid w:val="00610518"/>
    <w:rsid w:val="0068471E"/>
    <w:rsid w:val="00684F98"/>
    <w:rsid w:val="00693FFD"/>
    <w:rsid w:val="006D2159"/>
    <w:rsid w:val="006F787C"/>
    <w:rsid w:val="00702636"/>
    <w:rsid w:val="007178C2"/>
    <w:rsid w:val="00724507"/>
    <w:rsid w:val="007623B9"/>
    <w:rsid w:val="00773E6C"/>
    <w:rsid w:val="00781FB1"/>
    <w:rsid w:val="00782A24"/>
    <w:rsid w:val="007A0E4B"/>
    <w:rsid w:val="007B38D3"/>
    <w:rsid w:val="007D1B6D"/>
    <w:rsid w:val="007E7D1F"/>
    <w:rsid w:val="007F796B"/>
    <w:rsid w:val="00813C37"/>
    <w:rsid w:val="008154B5"/>
    <w:rsid w:val="00823962"/>
    <w:rsid w:val="00852719"/>
    <w:rsid w:val="00860115"/>
    <w:rsid w:val="0087559C"/>
    <w:rsid w:val="0088783C"/>
    <w:rsid w:val="008B1278"/>
    <w:rsid w:val="008C0A84"/>
    <w:rsid w:val="008D0ABF"/>
    <w:rsid w:val="008D57CA"/>
    <w:rsid w:val="00905484"/>
    <w:rsid w:val="00917812"/>
    <w:rsid w:val="00920C51"/>
    <w:rsid w:val="00935CFA"/>
    <w:rsid w:val="009370BC"/>
    <w:rsid w:val="0093779F"/>
    <w:rsid w:val="00970580"/>
    <w:rsid w:val="00974AE4"/>
    <w:rsid w:val="0098739B"/>
    <w:rsid w:val="009B61E5"/>
    <w:rsid w:val="009C20FA"/>
    <w:rsid w:val="009D1E89"/>
    <w:rsid w:val="009E5707"/>
    <w:rsid w:val="009E5E28"/>
    <w:rsid w:val="00A13223"/>
    <w:rsid w:val="00A17661"/>
    <w:rsid w:val="00A20089"/>
    <w:rsid w:val="00A24B2D"/>
    <w:rsid w:val="00A27DCD"/>
    <w:rsid w:val="00A40966"/>
    <w:rsid w:val="00A50E81"/>
    <w:rsid w:val="00A921E0"/>
    <w:rsid w:val="00A922F4"/>
    <w:rsid w:val="00A95317"/>
    <w:rsid w:val="00AA423D"/>
    <w:rsid w:val="00AA732E"/>
    <w:rsid w:val="00AB5ECA"/>
    <w:rsid w:val="00AD0B03"/>
    <w:rsid w:val="00AD59D5"/>
    <w:rsid w:val="00AE5526"/>
    <w:rsid w:val="00AF051B"/>
    <w:rsid w:val="00AF0A02"/>
    <w:rsid w:val="00B01578"/>
    <w:rsid w:val="00B0738F"/>
    <w:rsid w:val="00B13D3B"/>
    <w:rsid w:val="00B230DB"/>
    <w:rsid w:val="00B26601"/>
    <w:rsid w:val="00B27289"/>
    <w:rsid w:val="00B30E01"/>
    <w:rsid w:val="00B41951"/>
    <w:rsid w:val="00B51FA6"/>
    <w:rsid w:val="00B53229"/>
    <w:rsid w:val="00B61828"/>
    <w:rsid w:val="00B62480"/>
    <w:rsid w:val="00B64463"/>
    <w:rsid w:val="00B74D78"/>
    <w:rsid w:val="00B81B70"/>
    <w:rsid w:val="00BB3BAB"/>
    <w:rsid w:val="00BD0724"/>
    <w:rsid w:val="00BD2B91"/>
    <w:rsid w:val="00BD4C8E"/>
    <w:rsid w:val="00BE5521"/>
    <w:rsid w:val="00BF6C23"/>
    <w:rsid w:val="00C2005D"/>
    <w:rsid w:val="00C37F9A"/>
    <w:rsid w:val="00C53263"/>
    <w:rsid w:val="00C6415E"/>
    <w:rsid w:val="00C75F1D"/>
    <w:rsid w:val="00C93BE0"/>
    <w:rsid w:val="00C95156"/>
    <w:rsid w:val="00CA0DC2"/>
    <w:rsid w:val="00CB68E8"/>
    <w:rsid w:val="00CD7BEA"/>
    <w:rsid w:val="00CE3B70"/>
    <w:rsid w:val="00CF3AF8"/>
    <w:rsid w:val="00D04F01"/>
    <w:rsid w:val="00D055B4"/>
    <w:rsid w:val="00D06414"/>
    <w:rsid w:val="00D24E5A"/>
    <w:rsid w:val="00D338E4"/>
    <w:rsid w:val="00D35D07"/>
    <w:rsid w:val="00D36FA7"/>
    <w:rsid w:val="00D4304F"/>
    <w:rsid w:val="00D51947"/>
    <w:rsid w:val="00D532F0"/>
    <w:rsid w:val="00D77413"/>
    <w:rsid w:val="00D82759"/>
    <w:rsid w:val="00D86DE4"/>
    <w:rsid w:val="00DB533D"/>
    <w:rsid w:val="00DB5AD9"/>
    <w:rsid w:val="00DE1909"/>
    <w:rsid w:val="00DE4789"/>
    <w:rsid w:val="00DE51DB"/>
    <w:rsid w:val="00DE597A"/>
    <w:rsid w:val="00E23F1D"/>
    <w:rsid w:val="00E2609C"/>
    <w:rsid w:val="00E30E05"/>
    <w:rsid w:val="00E36361"/>
    <w:rsid w:val="00E53604"/>
    <w:rsid w:val="00E55AE9"/>
    <w:rsid w:val="00E56D1D"/>
    <w:rsid w:val="00E9592C"/>
    <w:rsid w:val="00EA2830"/>
    <w:rsid w:val="00EB0C84"/>
    <w:rsid w:val="00EB50EA"/>
    <w:rsid w:val="00EB5324"/>
    <w:rsid w:val="00ED3B21"/>
    <w:rsid w:val="00EF1E25"/>
    <w:rsid w:val="00EF710F"/>
    <w:rsid w:val="00F01253"/>
    <w:rsid w:val="00F17FDE"/>
    <w:rsid w:val="00F40D53"/>
    <w:rsid w:val="00F4525C"/>
    <w:rsid w:val="00F50D86"/>
    <w:rsid w:val="00F6610F"/>
    <w:rsid w:val="00F80558"/>
    <w:rsid w:val="00FB23F1"/>
    <w:rsid w:val="00FB2F6C"/>
    <w:rsid w:val="00FD29D3"/>
    <w:rsid w:val="00FD7812"/>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5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E5E28"/>
    <w:pPr>
      <w:numPr>
        <w:numId w:val="22"/>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BD4C8E"/>
    <w:rPr>
      <w:color w:val="605E5C"/>
      <w:shd w:val="clear" w:color="auto" w:fill="E1DFDD"/>
    </w:rPr>
  </w:style>
  <w:style w:type="character" w:styleId="FollowedHyperlink">
    <w:name w:val="FollowedHyperlink"/>
    <w:basedOn w:val="DefaultParagraphFont"/>
    <w:uiPriority w:val="99"/>
    <w:semiHidden/>
    <w:unhideWhenUsed/>
    <w:rsid w:val="00920C51"/>
    <w:rPr>
      <w:color w:val="8DB3E2" w:themeColor="followedHyperlink"/>
      <w:u w:val="single"/>
    </w:rPr>
  </w:style>
  <w:style w:type="character" w:customStyle="1" w:styleId="UnresolvedMention2">
    <w:name w:val="Unresolved Mention2"/>
    <w:basedOn w:val="DefaultParagraphFont"/>
    <w:uiPriority w:val="99"/>
    <w:semiHidden/>
    <w:unhideWhenUsed/>
    <w:rsid w:val="00CE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41034">
      <w:bodyDiv w:val="1"/>
      <w:marLeft w:val="0"/>
      <w:marRight w:val="0"/>
      <w:marTop w:val="0"/>
      <w:marBottom w:val="0"/>
      <w:divBdr>
        <w:top w:val="none" w:sz="0" w:space="0" w:color="auto"/>
        <w:left w:val="none" w:sz="0" w:space="0" w:color="auto"/>
        <w:bottom w:val="none" w:sz="0" w:space="0" w:color="auto"/>
        <w:right w:val="none" w:sz="0" w:space="0" w:color="auto"/>
      </w:divBdr>
    </w:div>
    <w:div w:id="633369943">
      <w:bodyDiv w:val="1"/>
      <w:marLeft w:val="0"/>
      <w:marRight w:val="0"/>
      <w:marTop w:val="0"/>
      <w:marBottom w:val="0"/>
      <w:divBdr>
        <w:top w:val="none" w:sz="0" w:space="0" w:color="auto"/>
        <w:left w:val="none" w:sz="0" w:space="0" w:color="auto"/>
        <w:bottom w:val="none" w:sz="0" w:space="0" w:color="auto"/>
        <w:right w:val="none" w:sz="0" w:space="0" w:color="auto"/>
      </w:divBdr>
    </w:div>
    <w:div w:id="693000870">
      <w:bodyDiv w:val="1"/>
      <w:marLeft w:val="0"/>
      <w:marRight w:val="0"/>
      <w:marTop w:val="0"/>
      <w:marBottom w:val="0"/>
      <w:divBdr>
        <w:top w:val="none" w:sz="0" w:space="0" w:color="auto"/>
        <w:left w:val="none" w:sz="0" w:space="0" w:color="auto"/>
        <w:bottom w:val="none" w:sz="0" w:space="0" w:color="auto"/>
        <w:right w:val="none" w:sz="0" w:space="0" w:color="auto"/>
      </w:divBdr>
    </w:div>
    <w:div w:id="728264928">
      <w:bodyDiv w:val="1"/>
      <w:marLeft w:val="0"/>
      <w:marRight w:val="0"/>
      <w:marTop w:val="0"/>
      <w:marBottom w:val="0"/>
      <w:divBdr>
        <w:top w:val="none" w:sz="0" w:space="0" w:color="auto"/>
        <w:left w:val="none" w:sz="0" w:space="0" w:color="auto"/>
        <w:bottom w:val="none" w:sz="0" w:space="0" w:color="auto"/>
        <w:right w:val="none" w:sz="0" w:space="0" w:color="auto"/>
      </w:divBdr>
    </w:div>
    <w:div w:id="881482404">
      <w:bodyDiv w:val="1"/>
      <w:marLeft w:val="0"/>
      <w:marRight w:val="0"/>
      <w:marTop w:val="0"/>
      <w:marBottom w:val="0"/>
      <w:divBdr>
        <w:top w:val="none" w:sz="0" w:space="0" w:color="auto"/>
        <w:left w:val="none" w:sz="0" w:space="0" w:color="auto"/>
        <w:bottom w:val="none" w:sz="0" w:space="0" w:color="auto"/>
        <w:right w:val="none" w:sz="0" w:space="0" w:color="auto"/>
      </w:divBdr>
    </w:div>
    <w:div w:id="1197741376">
      <w:bodyDiv w:val="1"/>
      <w:marLeft w:val="0"/>
      <w:marRight w:val="0"/>
      <w:marTop w:val="0"/>
      <w:marBottom w:val="0"/>
      <w:divBdr>
        <w:top w:val="none" w:sz="0" w:space="0" w:color="auto"/>
        <w:left w:val="none" w:sz="0" w:space="0" w:color="auto"/>
        <w:bottom w:val="none" w:sz="0" w:space="0" w:color="auto"/>
        <w:right w:val="none" w:sz="0" w:space="0" w:color="auto"/>
      </w:divBdr>
    </w:div>
    <w:div w:id="1416319501">
      <w:bodyDiv w:val="1"/>
      <w:marLeft w:val="0"/>
      <w:marRight w:val="0"/>
      <w:marTop w:val="0"/>
      <w:marBottom w:val="0"/>
      <w:divBdr>
        <w:top w:val="none" w:sz="0" w:space="0" w:color="auto"/>
        <w:left w:val="none" w:sz="0" w:space="0" w:color="auto"/>
        <w:bottom w:val="none" w:sz="0" w:space="0" w:color="auto"/>
        <w:right w:val="none" w:sz="0" w:space="0" w:color="auto"/>
      </w:divBdr>
    </w:div>
    <w:div w:id="1735620398">
      <w:bodyDiv w:val="1"/>
      <w:marLeft w:val="0"/>
      <w:marRight w:val="0"/>
      <w:marTop w:val="0"/>
      <w:marBottom w:val="0"/>
      <w:divBdr>
        <w:top w:val="none" w:sz="0" w:space="0" w:color="auto"/>
        <w:left w:val="none" w:sz="0" w:space="0" w:color="auto"/>
        <w:bottom w:val="none" w:sz="0" w:space="0" w:color="auto"/>
        <w:right w:val="none" w:sz="0" w:space="0" w:color="auto"/>
      </w:divBdr>
    </w:div>
    <w:div w:id="1908031582">
      <w:bodyDiv w:val="1"/>
      <w:marLeft w:val="0"/>
      <w:marRight w:val="0"/>
      <w:marTop w:val="0"/>
      <w:marBottom w:val="0"/>
      <w:divBdr>
        <w:top w:val="none" w:sz="0" w:space="0" w:color="auto"/>
        <w:left w:val="none" w:sz="0" w:space="0" w:color="auto"/>
        <w:bottom w:val="none" w:sz="0" w:space="0" w:color="auto"/>
        <w:right w:val="none" w:sz="0" w:space="0" w:color="auto"/>
      </w:divBdr>
    </w:div>
    <w:div w:id="19643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C08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IDC0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DC041" TargetMode="External"/><Relationship Id="rId5" Type="http://schemas.openxmlformats.org/officeDocument/2006/relationships/numbering" Target="numbering.xml"/><Relationship Id="rId15" Type="http://schemas.openxmlformats.org/officeDocument/2006/relationships/hyperlink" Target="https://www.instagram.com/bekugelato/?hl=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mujawa.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065E-EC10-49BB-A011-763A531F755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2B823C-D1A7-4CBF-81FB-442CD9AC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Indonesian</cp:keywords>
  <cp:lastModifiedBy>Witt, Kylie I</cp:lastModifiedBy>
  <cp:revision>2</cp:revision>
  <cp:lastPrinted>2020-03-04T04:43:00Z</cp:lastPrinted>
  <dcterms:created xsi:type="dcterms:W3CDTF">2020-09-30T09:41:00Z</dcterms:created>
  <dcterms:modified xsi:type="dcterms:W3CDTF">2020-09-30T09:41:00Z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