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52148FA8" w:rsidR="00086CFC" w:rsidRPr="002A7A0E" w:rsidRDefault="00C2005D" w:rsidP="007E7D1F">
      <w:pPr>
        <w:pStyle w:val="VCAAHeading1"/>
        <w:spacing w:before="360"/>
      </w:pPr>
      <w:r w:rsidRPr="00356716">
        <w:t>E</w:t>
      </w:r>
      <w:r w:rsidR="00E56D1D" w:rsidRPr="002A7A0E">
        <w:t>m</w:t>
      </w:r>
      <w:r w:rsidR="007E7D1F" w:rsidRPr="002A7A0E">
        <w:t xml:space="preserve">bedding career education in </w:t>
      </w:r>
      <w:r w:rsidR="00E56D1D" w:rsidRPr="002A7A0E">
        <w:t>the Victorian Curriculum F–10</w:t>
      </w:r>
    </w:p>
    <w:p w14:paraId="309AA2D5" w14:textId="32A58133" w:rsidR="004F6DE0" w:rsidRPr="008C0A84" w:rsidRDefault="00B24A28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Modern Greek</w:t>
      </w:r>
      <w:r w:rsidR="00E416CD">
        <w:rPr>
          <w:lang w:val="en-AU"/>
        </w:rPr>
        <w:t>: 7–10 Sequence,</w:t>
      </w:r>
      <w:r w:rsidR="00E416CD" w:rsidRPr="008C0A84">
        <w:rPr>
          <w:lang w:val="en-AU"/>
        </w:rPr>
        <w:t xml:space="preserve"> </w:t>
      </w:r>
      <w:r w:rsidR="004F6DE0" w:rsidRPr="008C0A84">
        <w:rPr>
          <w:lang w:val="en-AU"/>
        </w:rPr>
        <w:t>Leve</w:t>
      </w:r>
      <w:r w:rsidR="00F660F9">
        <w:rPr>
          <w:lang w:val="en-AU"/>
        </w:rPr>
        <w:t>l</w:t>
      </w:r>
      <w:r w:rsidR="007C5582">
        <w:rPr>
          <w:lang w:val="en-AU"/>
        </w:rPr>
        <w:t>s 9 and</w:t>
      </w:r>
      <w:r w:rsidR="00F660F9">
        <w:rPr>
          <w:lang w:val="en-AU"/>
        </w:rPr>
        <w:t xml:space="preserve"> 10</w:t>
      </w:r>
    </w:p>
    <w:p w14:paraId="2E354ED1" w14:textId="144910C2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125A5ED1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B24A28">
        <w:t>Modern Greek</w:t>
      </w:r>
      <w:r w:rsidRPr="008C0A84">
        <w:t>, Level</w:t>
      </w:r>
      <w:r w:rsidR="007C5582">
        <w:t>s 9 and</w:t>
      </w:r>
      <w:r w:rsidR="00F660F9">
        <w:t xml:space="preserve"> 10</w:t>
      </w:r>
    </w:p>
    <w:p w14:paraId="12032B1C" w14:textId="46B3A401" w:rsidR="00B24A28" w:rsidRPr="00F34603" w:rsidRDefault="00254888" w:rsidP="00B51FA6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2A0F6B" w:rsidRPr="002A0F6B">
        <w:rPr>
          <w:color w:val="auto"/>
          <w:szCs w:val="20"/>
          <w:shd w:val="clear" w:color="auto" w:fill="FFFFFF"/>
        </w:rPr>
        <w:t>Participate in structured discussions and tasks by asking and responding to questions, clarifying understanding and expressing agreement or disagreement</w:t>
      </w:r>
      <w:r w:rsidR="002A0F6B">
        <w:rPr>
          <w:color w:val="auto"/>
          <w:szCs w:val="20"/>
          <w:shd w:val="clear" w:color="auto" w:fill="FFFFFF"/>
        </w:rPr>
        <w:t xml:space="preserve"> </w:t>
      </w:r>
      <w:r w:rsidR="00457DA7">
        <w:rPr>
          <w:color w:val="auto"/>
          <w:szCs w:val="20"/>
          <w:shd w:val="clear" w:color="auto" w:fill="FFFFFF"/>
        </w:rPr>
        <w:t>(</w:t>
      </w:r>
      <w:hyperlink r:id="rId8" w:history="1">
        <w:r w:rsidR="00457DA7" w:rsidRPr="00E361D4">
          <w:rPr>
            <w:rStyle w:val="Hyperlink"/>
            <w:szCs w:val="20"/>
            <w:shd w:val="clear" w:color="auto" w:fill="FFFFFF"/>
          </w:rPr>
          <w:t>VCELC020</w:t>
        </w:r>
      </w:hyperlink>
      <w:r w:rsidR="00457DA7">
        <w:t>)</w:t>
      </w:r>
    </w:p>
    <w:p w14:paraId="6E15B9EB" w14:textId="447CD22A" w:rsidR="002128A1" w:rsidRPr="00437607" w:rsidRDefault="00457DA7" w:rsidP="00182049">
      <w:pPr>
        <w:pStyle w:val="VCAAbody-withlargetabandhangingindent"/>
      </w:pPr>
      <w:r>
        <w:tab/>
      </w:r>
      <w:r w:rsidR="002128A1" w:rsidRPr="002128A1">
        <w:t xml:space="preserve">Develop </w:t>
      </w:r>
      <w:r w:rsidR="002128A1" w:rsidRPr="00182049">
        <w:t>knowledge</w:t>
      </w:r>
      <w:r w:rsidR="002128A1" w:rsidRPr="002128A1">
        <w:t xml:space="preserve"> of vocabulary and sentence structure to elaborate meaning, for example, by using a range of verbs and tenses, personal pronouns, adverbs, adjectives and time indicators to describe, situate and link people, objects and events </w:t>
      </w:r>
      <w:r w:rsidR="002128A1" w:rsidRPr="00F34603">
        <w:t>(</w:t>
      </w:r>
      <w:hyperlink r:id="rId9" w:history="1">
        <w:r w:rsidR="002128A1" w:rsidRPr="00E361D4">
          <w:rPr>
            <w:rStyle w:val="Hyperlink"/>
          </w:rPr>
          <w:t>VCELU030</w:t>
        </w:r>
      </w:hyperlink>
      <w:r w:rsidR="002128A1" w:rsidRPr="00F34603">
        <w:t>)</w:t>
      </w:r>
    </w:p>
    <w:p w14:paraId="293DCE17" w14:textId="305F98BA" w:rsidR="00016167" w:rsidRDefault="00B51FA6" w:rsidP="002A4926">
      <w:pPr>
        <w:pStyle w:val="VCAAbody-withlargetabandhangingindent"/>
        <w:rPr>
          <w:color w:val="535353"/>
          <w:sz w:val="18"/>
          <w:szCs w:val="18"/>
          <w:shd w:val="clear" w:color="auto" w:fill="FFFFFF"/>
        </w:rPr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457DA7">
        <w:t>C</w:t>
      </w:r>
      <w:r w:rsidR="005C5BDB">
        <w:t>ompar</w:t>
      </w:r>
      <w:r w:rsidR="00457DA7">
        <w:t>ing</w:t>
      </w:r>
      <w:r w:rsidR="005C5BDB">
        <w:t xml:space="preserve"> and contrast</w:t>
      </w:r>
      <w:r w:rsidR="00457DA7">
        <w:t>ing</w:t>
      </w:r>
      <w:r w:rsidR="005C5BDB">
        <w:t xml:space="preserve"> houses and apartments in Australia and Greece</w:t>
      </w:r>
      <w:r w:rsidR="00182049">
        <w:t xml:space="preserve"> and</w:t>
      </w:r>
      <w:r w:rsidR="005C5BDB">
        <w:t>/</w:t>
      </w:r>
      <w:r w:rsidR="00182049">
        <w:t xml:space="preserve">or the Republic of </w:t>
      </w:r>
      <w:r w:rsidR="005C5BDB">
        <w:t>Cyprus.</w:t>
      </w:r>
    </w:p>
    <w:p w14:paraId="446C8880" w14:textId="4F0EA86C" w:rsidR="002A4926" w:rsidRDefault="00421DB1" w:rsidP="002A4926">
      <w:pPr>
        <w:pStyle w:val="VCAAbody-withlargetabandhangingindent"/>
      </w:pPr>
      <w:r w:rsidRPr="0000438F">
        <w:rPr>
          <w:b/>
          <w:bCs/>
        </w:rPr>
        <w:t>Summary of adaptation, change, addition</w:t>
      </w:r>
      <w:r>
        <w:t>:</w:t>
      </w:r>
      <w:r>
        <w:tab/>
      </w:r>
      <w:r w:rsidR="00457DA7">
        <w:t>A</w:t>
      </w:r>
      <w:r w:rsidR="005C5BDB">
        <w:t>ssum</w:t>
      </w:r>
      <w:r w:rsidR="00457DA7">
        <w:t>ing</w:t>
      </w:r>
      <w:r w:rsidR="005C5BDB">
        <w:t xml:space="preserve"> the roles of </w:t>
      </w:r>
      <w:r w:rsidR="00212E5F">
        <w:t>real</w:t>
      </w:r>
      <w:r w:rsidR="006A5B33">
        <w:t xml:space="preserve"> </w:t>
      </w:r>
      <w:r w:rsidR="00212E5F">
        <w:t xml:space="preserve">estate agent and </w:t>
      </w:r>
      <w:r w:rsidR="00457DA7">
        <w:t xml:space="preserve">a </w:t>
      </w:r>
      <w:r w:rsidR="007C34B5">
        <w:t>potential client who wants to buy a house</w:t>
      </w:r>
      <w:r w:rsidR="005C5BDB">
        <w:t xml:space="preserve"> or apartment</w:t>
      </w:r>
      <w:r w:rsidR="007C34B5">
        <w:t>.</w:t>
      </w:r>
    </w:p>
    <w:p w14:paraId="65DFB73F" w14:textId="6FA12659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823"/>
        <w:gridCol w:w="6020"/>
      </w:tblGrid>
      <w:tr w:rsidR="00AE4D22" w:rsidRPr="008C0A84" w14:paraId="0E6B58C7" w14:textId="77777777" w:rsidTr="008F1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823" w:type="dxa"/>
            <w:tcBorders>
              <w:bottom w:val="single" w:sz="4" w:space="0" w:color="auto"/>
              <w:right w:val="none" w:sz="0" w:space="0" w:color="auto"/>
            </w:tcBorders>
          </w:tcPr>
          <w:p w14:paraId="4BD21FAF" w14:textId="77777777" w:rsidR="00AE4D22" w:rsidRPr="008C0A84" w:rsidRDefault="00AE4D22" w:rsidP="007C5582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020" w:type="dxa"/>
            <w:tcBorders>
              <w:left w:val="none" w:sz="0" w:space="0" w:color="auto"/>
              <w:bottom w:val="single" w:sz="4" w:space="0" w:color="auto"/>
            </w:tcBorders>
          </w:tcPr>
          <w:p w14:paraId="57165297" w14:textId="77777777" w:rsidR="00AE4D22" w:rsidRPr="008C0A84" w:rsidRDefault="00AE4D22" w:rsidP="007C5582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AE4D22" w:rsidRPr="008C0A84" w14:paraId="2B2750B9" w14:textId="77777777" w:rsidTr="008F1694">
        <w:trPr>
          <w:trHeight w:val="1152"/>
        </w:trPr>
        <w:tc>
          <w:tcPr>
            <w:tcW w:w="3823" w:type="dxa"/>
          </w:tcPr>
          <w:p w14:paraId="47398FAD" w14:textId="2824413E" w:rsidR="00AE4D22" w:rsidRPr="00EF437F" w:rsidRDefault="00182049" w:rsidP="007C558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As a class or in small groups, students view a virtual tour of a house </w:t>
            </w:r>
            <w:r w:rsidR="004515FB">
              <w:rPr>
                <w:lang w:val="en-AU"/>
              </w:rPr>
              <w:t xml:space="preserve">or apartment </w:t>
            </w:r>
            <w:r>
              <w:rPr>
                <w:lang w:val="en-AU"/>
              </w:rPr>
              <w:t>in Greece and/or the Republic of Cyprus.</w:t>
            </w:r>
            <w:r w:rsidR="004515FB">
              <w:rPr>
                <w:lang w:val="en-AU"/>
              </w:rPr>
              <w:t xml:space="preserve"> Students note anything that stands out to them as being different from houses or apartments in Australia, and then individually write a letter to a friend in Greece and/or the Republic of Cyprus, comparing houses/apartments in </w:t>
            </w:r>
            <w:r w:rsidR="008E20F6">
              <w:rPr>
                <w:lang w:val="en-AU"/>
              </w:rPr>
              <w:t xml:space="preserve">Australia and the </w:t>
            </w:r>
            <w:r w:rsidR="003072A7">
              <w:rPr>
                <w:lang w:val="en-AU"/>
              </w:rPr>
              <w:t>target</w:t>
            </w:r>
            <w:r w:rsidR="008E20F6">
              <w:rPr>
                <w:lang w:val="en-AU"/>
              </w:rPr>
              <w:t xml:space="preserve"> countr</w:t>
            </w:r>
            <w:r w:rsidR="00344240">
              <w:rPr>
                <w:lang w:val="en-AU"/>
              </w:rPr>
              <w:t>y</w:t>
            </w:r>
            <w:r w:rsidR="004515FB">
              <w:rPr>
                <w:lang w:val="en-AU"/>
              </w:rPr>
              <w:t>.</w:t>
            </w:r>
          </w:p>
        </w:tc>
        <w:tc>
          <w:tcPr>
            <w:tcW w:w="6020" w:type="dxa"/>
          </w:tcPr>
          <w:p w14:paraId="37CBF485" w14:textId="749E7A95" w:rsidR="00AE4D22" w:rsidRDefault="00413D6B" w:rsidP="007C5582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In pairs, students </w:t>
            </w:r>
            <w:r w:rsidR="00AE4D22">
              <w:rPr>
                <w:color w:val="auto"/>
                <w:lang w:val="en-AU"/>
              </w:rPr>
              <w:t xml:space="preserve">assume </w:t>
            </w:r>
            <w:r w:rsidR="00FC4E6F">
              <w:rPr>
                <w:color w:val="auto"/>
                <w:lang w:val="en-AU"/>
              </w:rPr>
              <w:t xml:space="preserve">the </w:t>
            </w:r>
            <w:r w:rsidR="00AE4D22">
              <w:rPr>
                <w:color w:val="auto"/>
                <w:lang w:val="en-AU"/>
              </w:rPr>
              <w:t xml:space="preserve">roles of </w:t>
            </w:r>
            <w:r w:rsidR="006A5B33">
              <w:rPr>
                <w:color w:val="auto"/>
                <w:lang w:val="en-AU"/>
              </w:rPr>
              <w:t xml:space="preserve">real </w:t>
            </w:r>
            <w:r w:rsidR="00AE4D22">
              <w:rPr>
                <w:color w:val="auto"/>
                <w:lang w:val="en-AU"/>
              </w:rPr>
              <w:t>estate agent and home buyer, and work collaboratively to develop and perform a dialogue for the sale of a real or fictional house.</w:t>
            </w:r>
            <w:r>
              <w:rPr>
                <w:color w:val="auto"/>
                <w:lang w:val="en-AU"/>
              </w:rPr>
              <w:t xml:space="preserve"> </w:t>
            </w:r>
            <w:r w:rsidR="00F0721E" w:rsidRPr="00EF437F">
              <w:rPr>
                <w:color w:val="auto"/>
                <w:lang w:val="en-AU"/>
              </w:rPr>
              <w:t xml:space="preserve">Students </w:t>
            </w:r>
            <w:r w:rsidR="00F0721E">
              <w:rPr>
                <w:color w:val="auto"/>
                <w:lang w:val="en-AU"/>
              </w:rPr>
              <w:t>should</w:t>
            </w:r>
            <w:r w:rsidR="00F0721E" w:rsidRPr="00EF437F">
              <w:rPr>
                <w:color w:val="auto"/>
                <w:lang w:val="en-AU"/>
              </w:rPr>
              <w:t xml:space="preserve"> produce a flyer with visual and written information on the house they are trying to sell to support their oral task. </w:t>
            </w:r>
          </w:p>
          <w:p w14:paraId="1E2C78E9" w14:textId="355934A9" w:rsidR="00AE4D22" w:rsidRPr="00C910FF" w:rsidRDefault="00F0721E" w:rsidP="007C5582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</w:t>
            </w:r>
            <w:r w:rsidR="00C910FF">
              <w:rPr>
                <w:color w:val="auto"/>
                <w:lang w:val="en-AU"/>
              </w:rPr>
              <w:t xml:space="preserve">tudents </w:t>
            </w:r>
            <w:r>
              <w:rPr>
                <w:color w:val="auto"/>
                <w:lang w:val="en-AU"/>
              </w:rPr>
              <w:t>may require support to</w:t>
            </w:r>
            <w:r w:rsidR="00C910FF">
              <w:rPr>
                <w:color w:val="auto"/>
                <w:lang w:val="en-AU"/>
              </w:rPr>
              <w:t xml:space="preserve"> identify </w:t>
            </w:r>
            <w:r>
              <w:rPr>
                <w:color w:val="auto"/>
                <w:lang w:val="en-AU"/>
              </w:rPr>
              <w:t>language</w:t>
            </w:r>
            <w:r w:rsidRPr="00C910FF">
              <w:rPr>
                <w:color w:val="auto"/>
                <w:lang w:val="en-AU"/>
              </w:rPr>
              <w:t xml:space="preserve"> </w:t>
            </w:r>
            <w:r w:rsidR="00C910FF" w:rsidRPr="00C910FF">
              <w:rPr>
                <w:color w:val="auto"/>
                <w:lang w:val="en-AU"/>
              </w:rPr>
              <w:t xml:space="preserve">that relates to </w:t>
            </w:r>
            <w:r w:rsidRPr="00C910FF">
              <w:rPr>
                <w:color w:val="auto"/>
                <w:lang w:val="en-AU"/>
              </w:rPr>
              <w:t>apartment</w:t>
            </w:r>
            <w:r>
              <w:rPr>
                <w:color w:val="auto"/>
                <w:lang w:val="en-AU"/>
              </w:rPr>
              <w:t xml:space="preserve"> </w:t>
            </w:r>
            <w:r w:rsidR="00C910FF" w:rsidRPr="00C910FF">
              <w:rPr>
                <w:color w:val="auto"/>
                <w:lang w:val="en-AU"/>
              </w:rPr>
              <w:t xml:space="preserve">living and </w:t>
            </w:r>
            <w:r w:rsidRPr="00C910FF">
              <w:rPr>
                <w:color w:val="auto"/>
                <w:lang w:val="en-AU"/>
              </w:rPr>
              <w:t>single</w:t>
            </w:r>
            <w:r>
              <w:rPr>
                <w:color w:val="auto"/>
                <w:lang w:val="en-AU"/>
              </w:rPr>
              <w:t>-</w:t>
            </w:r>
            <w:r w:rsidR="00C910FF" w:rsidRPr="00C910FF">
              <w:rPr>
                <w:color w:val="auto"/>
                <w:lang w:val="en-AU"/>
              </w:rPr>
              <w:t>dwelling living. Students may also look at real estate agents</w:t>
            </w:r>
            <w:r>
              <w:rPr>
                <w:color w:val="auto"/>
                <w:lang w:val="en-AU"/>
              </w:rPr>
              <w:t>’</w:t>
            </w:r>
            <w:r w:rsidR="00C910FF" w:rsidRPr="00C910FF">
              <w:rPr>
                <w:color w:val="auto"/>
                <w:lang w:val="en-AU"/>
              </w:rPr>
              <w:t xml:space="preserve"> housing/apartment displays to </w:t>
            </w:r>
            <w:r>
              <w:rPr>
                <w:color w:val="auto"/>
                <w:lang w:val="en-AU"/>
              </w:rPr>
              <w:t>get</w:t>
            </w:r>
            <w:r w:rsidRPr="00C910FF">
              <w:rPr>
                <w:color w:val="auto"/>
                <w:lang w:val="en-AU"/>
              </w:rPr>
              <w:t xml:space="preserve"> </w:t>
            </w:r>
            <w:r w:rsidR="00C910FF" w:rsidRPr="00C910FF">
              <w:rPr>
                <w:color w:val="auto"/>
                <w:lang w:val="en-AU"/>
              </w:rPr>
              <w:t xml:space="preserve">an idea of </w:t>
            </w:r>
            <w:r>
              <w:rPr>
                <w:color w:val="auto"/>
                <w:lang w:val="en-AU"/>
              </w:rPr>
              <w:t xml:space="preserve">housing </w:t>
            </w:r>
            <w:r w:rsidR="00C910FF" w:rsidRPr="00C910FF">
              <w:rPr>
                <w:color w:val="auto"/>
                <w:lang w:val="en-AU"/>
              </w:rPr>
              <w:t xml:space="preserve">prices in Australia, Greece and </w:t>
            </w:r>
            <w:r>
              <w:rPr>
                <w:color w:val="auto"/>
                <w:lang w:val="en-AU"/>
              </w:rPr>
              <w:t xml:space="preserve">the Republic of </w:t>
            </w:r>
            <w:r w:rsidR="00C910FF" w:rsidRPr="00C910FF">
              <w:rPr>
                <w:color w:val="auto"/>
                <w:lang w:val="en-AU"/>
              </w:rPr>
              <w:t>Cyprus.</w:t>
            </w:r>
            <w:r w:rsidR="00C910FF">
              <w:rPr>
                <w:color w:val="auto"/>
                <w:lang w:val="en-AU"/>
              </w:rPr>
              <w:t xml:space="preserve"> </w:t>
            </w:r>
            <w:r>
              <w:rPr>
                <w:color w:val="auto"/>
                <w:lang w:val="en-AU"/>
              </w:rPr>
              <w:t>C</w:t>
            </w:r>
            <w:r w:rsidR="00C910FF">
              <w:rPr>
                <w:color w:val="auto"/>
                <w:lang w:val="en-AU"/>
              </w:rPr>
              <w:t xml:space="preserve">urrency will need to be revised and students will need to explore cultural behaviours that </w:t>
            </w:r>
            <w:r w:rsidR="00DF1408">
              <w:rPr>
                <w:color w:val="auto"/>
                <w:lang w:val="en-AU"/>
              </w:rPr>
              <w:t>are</w:t>
            </w:r>
            <w:r w:rsidR="00C910FF">
              <w:rPr>
                <w:color w:val="auto"/>
                <w:lang w:val="en-AU"/>
              </w:rPr>
              <w:t xml:space="preserve"> relevant to the setting.</w:t>
            </w:r>
          </w:p>
        </w:tc>
      </w:tr>
      <w:tr w:rsidR="00AE4D22" w:rsidRPr="008C0A84" w14:paraId="53FB7E56" w14:textId="77777777" w:rsidTr="008F1694">
        <w:trPr>
          <w:trHeight w:val="820"/>
        </w:trPr>
        <w:tc>
          <w:tcPr>
            <w:tcW w:w="3823" w:type="dxa"/>
          </w:tcPr>
          <w:p w14:paraId="6AC006C5" w14:textId="77777777" w:rsidR="00AE4D22" w:rsidRPr="00AE2F6E" w:rsidRDefault="00AE4D22" w:rsidP="007C5582">
            <w:pPr>
              <w:pStyle w:val="VCAAtablecondensed"/>
            </w:pPr>
          </w:p>
        </w:tc>
        <w:tc>
          <w:tcPr>
            <w:tcW w:w="6020" w:type="dxa"/>
          </w:tcPr>
          <w:p w14:paraId="4C29DAC5" w14:textId="57C4FF99" w:rsidR="005C5BDB" w:rsidRDefault="005C5BDB" w:rsidP="007C5582">
            <w:pPr>
              <w:pStyle w:val="VCAAtablecondensed"/>
            </w:pPr>
            <w:r>
              <w:t>Students explore aspects of the work as a real estate agent.</w:t>
            </w:r>
            <w:r w:rsidR="00FD15D2">
              <w:t xml:space="preserve"> What do real estate agents do? What education and skills do they require? </w:t>
            </w:r>
            <w:r w:rsidR="007216BA">
              <w:t>Why are interpersonal skills so useful for real estate agents?</w:t>
            </w:r>
          </w:p>
          <w:p w14:paraId="63D09546" w14:textId="2FA1AD51" w:rsidR="00374E7E" w:rsidRDefault="00374E7E" w:rsidP="007C558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reflect on how language skills affect the success of a real estate agent.</w:t>
            </w:r>
            <w:r w:rsidR="00277D4E">
              <w:rPr>
                <w:lang w:val="en-AU"/>
              </w:rPr>
              <w:t xml:space="preserve"> Is speaking a language other than English beneficial to a real estate agent? Why/why not?</w:t>
            </w:r>
          </w:p>
        </w:tc>
      </w:tr>
      <w:tr w:rsidR="008E20F6" w:rsidRPr="008C0A84" w14:paraId="7D8FEA07" w14:textId="77777777" w:rsidTr="008F1694">
        <w:trPr>
          <w:trHeight w:val="820"/>
        </w:trPr>
        <w:tc>
          <w:tcPr>
            <w:tcW w:w="3823" w:type="dxa"/>
          </w:tcPr>
          <w:p w14:paraId="2F4687A7" w14:textId="77777777" w:rsidR="008E20F6" w:rsidDel="002A2450" w:rsidRDefault="008E20F6" w:rsidP="007C5582">
            <w:pPr>
              <w:pStyle w:val="VCAAtablecondensed"/>
            </w:pPr>
          </w:p>
        </w:tc>
        <w:tc>
          <w:tcPr>
            <w:tcW w:w="6020" w:type="dxa"/>
          </w:tcPr>
          <w:p w14:paraId="3FCEDA0D" w14:textId="49A5E5C0" w:rsidR="008E20F6" w:rsidDel="00FD15D2" w:rsidRDefault="008E20F6" w:rsidP="007C558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After the activity, students reflect on the skills they used as real estate agents. In what other jobs/careers might these skills be useful? Why?</w:t>
            </w:r>
          </w:p>
        </w:tc>
      </w:tr>
    </w:tbl>
    <w:p w14:paraId="3F52BE49" w14:textId="1D7D410E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2FDBF1D6" w14:textId="47EDE0CF" w:rsidR="00FD15D2" w:rsidRPr="00001C15" w:rsidRDefault="00FD15D2" w:rsidP="00FD15D2">
      <w:pPr>
        <w:pStyle w:val="VCAAbullet"/>
      </w:pPr>
      <w:r>
        <w:t xml:space="preserve">This activity will be enhanced if a local real estate agent is invited to participate, either before or during the activity. </w:t>
      </w:r>
      <w:r w:rsidR="0040780A">
        <w:t>Many</w:t>
      </w:r>
      <w:r>
        <w:t xml:space="preserve"> real estate agents do outreach work with their local communities and will be happy to engage with a school group. </w:t>
      </w:r>
      <w:r w:rsidR="0040780A">
        <w:t>T</w:t>
      </w:r>
      <w:r>
        <w:t xml:space="preserve">eacher </w:t>
      </w:r>
      <w:r w:rsidR="0040780A">
        <w:t xml:space="preserve">will </w:t>
      </w:r>
      <w:r>
        <w:t>need to brief the real estate agent to speak about their career pathway, as well as vocabulary and “insider” information relevant to the activity</w:t>
      </w:r>
      <w:r w:rsidR="0040780A">
        <w:t>.</w:t>
      </w:r>
      <w:r>
        <w:t xml:space="preserve"> </w:t>
      </w:r>
      <w:r w:rsidR="0040780A">
        <w:t xml:space="preserve">This </w:t>
      </w:r>
      <w:r>
        <w:t>giv</w:t>
      </w:r>
      <w:r w:rsidR="0040780A">
        <w:t>es</w:t>
      </w:r>
      <w:r>
        <w:t xml:space="preserve"> students more insight into all aspects of the industry. </w:t>
      </w:r>
      <w:r w:rsidRPr="00001C15">
        <w:t xml:space="preserve">It may also be possible to access a Greek-speaking </w:t>
      </w:r>
      <w:r>
        <w:t xml:space="preserve">real </w:t>
      </w:r>
      <w:r w:rsidRPr="00001C15">
        <w:t>estate agent</w:t>
      </w:r>
      <w:r>
        <w:t>, which would further enhance the activity’s potential</w:t>
      </w:r>
      <w:r w:rsidRPr="00001C15">
        <w:t xml:space="preserve">. </w:t>
      </w:r>
    </w:p>
    <w:p w14:paraId="659B7C87" w14:textId="2936D7F2" w:rsidR="005C5BDB" w:rsidRDefault="00644499" w:rsidP="00182049">
      <w:pPr>
        <w:pStyle w:val="VCAAbullet"/>
      </w:pPr>
      <w:r w:rsidRPr="00001C15">
        <w:t xml:space="preserve">Students </w:t>
      </w:r>
      <w:r w:rsidR="0072773F">
        <w:t xml:space="preserve">can watch </w:t>
      </w:r>
      <w:r w:rsidRPr="00001C15">
        <w:t xml:space="preserve">an </w:t>
      </w:r>
      <w:r w:rsidR="0072773F">
        <w:t>a</w:t>
      </w:r>
      <w:r w:rsidRPr="00001C15">
        <w:t xml:space="preserve">uction </w:t>
      </w:r>
      <w:r w:rsidR="0072773F">
        <w:t xml:space="preserve">either </w:t>
      </w:r>
      <w:r w:rsidRPr="00001C15">
        <w:t xml:space="preserve">as part of an excursion </w:t>
      </w:r>
      <w:r w:rsidR="00B56B7C" w:rsidRPr="00001C15">
        <w:t>or online</w:t>
      </w:r>
      <w:r w:rsidR="0072773F">
        <w:t>.</w:t>
      </w:r>
      <w:r w:rsidR="00B56B7C" w:rsidRPr="00001C15">
        <w:t xml:space="preserve"> </w:t>
      </w:r>
      <w:r w:rsidR="0072773F">
        <w:t xml:space="preserve">This will allow them to </w:t>
      </w:r>
      <w:r w:rsidRPr="00001C15">
        <w:t>observe the language used</w:t>
      </w:r>
      <w:r w:rsidR="005C5BDB" w:rsidRPr="00001C15">
        <w:t>, not only to describe the house, but also with regard</w:t>
      </w:r>
      <w:r w:rsidR="0072773F">
        <w:t>s</w:t>
      </w:r>
      <w:r w:rsidR="005C5BDB" w:rsidRPr="00001C15">
        <w:t xml:space="preserve"> to culturally appropriate language</w:t>
      </w:r>
      <w:r w:rsidR="0072773F">
        <w:t>,</w:t>
      </w:r>
      <w:r w:rsidR="005C5BDB" w:rsidRPr="00001C15">
        <w:t xml:space="preserve"> such as the polite form. </w:t>
      </w:r>
    </w:p>
    <w:p w14:paraId="32FD422E" w14:textId="4E2A4E6B" w:rsidR="00FD15D2" w:rsidRPr="00001C15" w:rsidRDefault="00FD15D2" w:rsidP="00182049">
      <w:pPr>
        <w:pStyle w:val="VCAAbullet"/>
      </w:pPr>
      <w:r w:rsidRPr="00C910FF">
        <w:rPr>
          <w:color w:val="auto"/>
          <w:lang w:val="en-AU"/>
        </w:rPr>
        <w:t xml:space="preserve">Roles </w:t>
      </w:r>
      <w:r w:rsidR="00396896">
        <w:rPr>
          <w:color w:val="auto"/>
          <w:lang w:val="en-AU"/>
        </w:rPr>
        <w:t xml:space="preserve">can </w:t>
      </w:r>
      <w:r w:rsidRPr="00C910FF">
        <w:rPr>
          <w:color w:val="auto"/>
          <w:lang w:val="en-AU"/>
        </w:rPr>
        <w:t xml:space="preserve">be reversed so </w:t>
      </w:r>
      <w:r w:rsidR="00E015BE">
        <w:rPr>
          <w:color w:val="auto"/>
          <w:lang w:val="en-AU"/>
        </w:rPr>
        <w:t>all students have</w:t>
      </w:r>
      <w:r w:rsidRPr="00C910FF">
        <w:rPr>
          <w:color w:val="auto"/>
          <w:lang w:val="en-AU"/>
        </w:rPr>
        <w:t xml:space="preserve"> a chance to play both parts</w:t>
      </w:r>
      <w:r w:rsidR="00396896">
        <w:rPr>
          <w:color w:val="auto"/>
          <w:lang w:val="en-AU"/>
        </w:rPr>
        <w:t>.</w:t>
      </w:r>
      <w:r w:rsidRPr="00C910FF">
        <w:rPr>
          <w:color w:val="auto"/>
          <w:lang w:val="en-AU"/>
        </w:rPr>
        <w:t xml:space="preserve"> </w:t>
      </w:r>
      <w:r w:rsidR="00396896">
        <w:rPr>
          <w:color w:val="auto"/>
          <w:lang w:val="en-AU"/>
        </w:rPr>
        <w:t>T</w:t>
      </w:r>
      <w:r w:rsidRPr="00C910FF">
        <w:rPr>
          <w:color w:val="auto"/>
          <w:lang w:val="en-AU"/>
        </w:rPr>
        <w:t xml:space="preserve">his </w:t>
      </w:r>
      <w:r w:rsidR="00396896">
        <w:rPr>
          <w:color w:val="auto"/>
          <w:lang w:val="en-AU"/>
        </w:rPr>
        <w:t xml:space="preserve">can </w:t>
      </w:r>
      <w:r w:rsidRPr="00C910FF">
        <w:rPr>
          <w:color w:val="auto"/>
          <w:lang w:val="en-AU"/>
        </w:rPr>
        <w:t xml:space="preserve">be extended </w:t>
      </w:r>
      <w:r w:rsidR="00396896">
        <w:rPr>
          <w:color w:val="auto"/>
          <w:lang w:val="en-AU"/>
        </w:rPr>
        <w:t>further by exploring houses being bough</w:t>
      </w:r>
      <w:r w:rsidR="00413ACF">
        <w:rPr>
          <w:color w:val="auto"/>
          <w:lang w:val="en-AU"/>
        </w:rPr>
        <w:t>t</w:t>
      </w:r>
      <w:r w:rsidR="00396896">
        <w:rPr>
          <w:color w:val="auto"/>
          <w:lang w:val="en-AU"/>
        </w:rPr>
        <w:t xml:space="preserve"> and sold in different countries. </w:t>
      </w:r>
    </w:p>
    <w:p w14:paraId="119E860F" w14:textId="2FE9F1D8" w:rsidR="005C5BDB" w:rsidRPr="00001C15" w:rsidRDefault="005C5BDB">
      <w:pPr>
        <w:pStyle w:val="VCAAbullet"/>
        <w:rPr>
          <w:lang w:val="el-GR"/>
        </w:rPr>
      </w:pPr>
      <w:r w:rsidRPr="00001C15">
        <w:t xml:space="preserve">Teacher </w:t>
      </w:r>
      <w:r w:rsidR="00094AFF">
        <w:t>should</w:t>
      </w:r>
      <w:r w:rsidRPr="00001C15">
        <w:t xml:space="preserve"> consider what specialist language </w:t>
      </w:r>
      <w:r w:rsidR="00146908">
        <w:t xml:space="preserve">should </w:t>
      </w:r>
      <w:r w:rsidRPr="00001C15">
        <w:t xml:space="preserve">be included, such as polite plural, and names for </w:t>
      </w:r>
      <w:r w:rsidR="00F44727">
        <w:t xml:space="preserve">spaces in </w:t>
      </w:r>
      <w:r w:rsidRPr="00001C15">
        <w:t xml:space="preserve">houses and apartments that are specific to the Greek context. </w:t>
      </w:r>
      <w:r w:rsidR="00D61A62">
        <w:rPr>
          <w:b/>
        </w:rPr>
        <w:t>For e</w:t>
      </w:r>
      <w:r w:rsidR="00D61A62" w:rsidRPr="00001C15">
        <w:rPr>
          <w:b/>
        </w:rPr>
        <w:t>xample</w:t>
      </w:r>
      <w:r w:rsidR="00001C15" w:rsidRPr="00001C15">
        <w:rPr>
          <w:b/>
          <w:lang w:val="el-GR"/>
        </w:rPr>
        <w:t>: η ταράτσα, το ισόγειο, η</w:t>
      </w:r>
      <w:r w:rsidR="00001C15" w:rsidRPr="00001C15">
        <w:rPr>
          <w:lang w:val="el-GR"/>
        </w:rPr>
        <w:t xml:space="preserve"> </w:t>
      </w:r>
      <w:r w:rsidR="00001C15" w:rsidRPr="00001C15">
        <w:rPr>
          <w:b/>
          <w:lang w:val="el-GR"/>
        </w:rPr>
        <w:t>πολυκατοικία,</w:t>
      </w:r>
      <w:r w:rsidR="00146908">
        <w:rPr>
          <w:b/>
          <w:lang w:val="en-US"/>
        </w:rPr>
        <w:t xml:space="preserve"> </w:t>
      </w:r>
      <w:r w:rsidR="00001C15" w:rsidRPr="00001C15">
        <w:rPr>
          <w:b/>
          <w:lang w:val="el-GR"/>
        </w:rPr>
        <w:t>η πυλωτή, το δυάρι.</w:t>
      </w:r>
      <w:r w:rsidR="00001C15">
        <w:rPr>
          <w:lang w:val="el-GR"/>
        </w:rPr>
        <w:t xml:space="preserve"> </w:t>
      </w:r>
      <w:r w:rsidR="00146908">
        <w:t>C</w:t>
      </w:r>
      <w:r w:rsidRPr="00001C15">
        <w:t>ulturally appropriate phrases or gestures, either to the real estate or the Greek context</w:t>
      </w:r>
      <w:r w:rsidR="00146908">
        <w:t>, should also be included</w:t>
      </w:r>
      <w:r w:rsidRPr="00001C15">
        <w:t xml:space="preserve">. </w:t>
      </w:r>
      <w:r w:rsidR="00980AA2">
        <w:rPr>
          <w:b/>
        </w:rPr>
        <w:t>For example</w:t>
      </w:r>
      <w:r w:rsidR="00001C15" w:rsidRPr="00001C15">
        <w:rPr>
          <w:b/>
          <w:lang w:val="el-GR"/>
        </w:rPr>
        <w:t>: Ψάχνω να αγοράσω..., Θα ήθελα να δω</w:t>
      </w:r>
      <w:r w:rsidR="00980AA2">
        <w:rPr>
          <w:b/>
          <w:lang w:val="el-GR"/>
        </w:rPr>
        <w:t>…</w:t>
      </w:r>
      <w:r w:rsidR="00001C15" w:rsidRPr="00001C15">
        <w:rPr>
          <w:b/>
          <w:lang w:val="el-GR"/>
        </w:rPr>
        <w:t>, Μπορούμε να το δούμε</w:t>
      </w:r>
      <w:r w:rsidR="00980AA2">
        <w:rPr>
          <w:b/>
        </w:rPr>
        <w:t>…</w:t>
      </w:r>
      <w:r w:rsidR="00001C15" w:rsidRPr="00001C15">
        <w:rPr>
          <w:b/>
          <w:lang w:val="el-GR"/>
        </w:rPr>
        <w:t>, Θέλετε να συναντηθούμε</w:t>
      </w:r>
      <w:r w:rsidR="00980AA2">
        <w:rPr>
          <w:b/>
          <w:lang w:val="el-GR"/>
        </w:rPr>
        <w:t>…</w:t>
      </w:r>
      <w:r w:rsidR="00980AA2">
        <w:rPr>
          <w:b/>
        </w:rPr>
        <w:t>.</w:t>
      </w:r>
    </w:p>
    <w:p w14:paraId="1FB1AEC5" w14:textId="20C69A44" w:rsidR="008B1278" w:rsidRDefault="00DB533D" w:rsidP="0017333F">
      <w:pPr>
        <w:pStyle w:val="VCAAHeading4"/>
      </w:pPr>
      <w:r>
        <w:t xml:space="preserve">Additional resources to help when adapting the learning activity </w:t>
      </w:r>
    </w:p>
    <w:p w14:paraId="19EA2273" w14:textId="13575005" w:rsidR="00146908" w:rsidRPr="00A470FF" w:rsidRDefault="00146908" w:rsidP="00F34603">
      <w:pPr>
        <w:pStyle w:val="VCAAbullet"/>
      </w:pPr>
      <w:proofErr w:type="spellStart"/>
      <w:r w:rsidRPr="00A470FF">
        <w:t>ArtVision</w:t>
      </w:r>
      <w:proofErr w:type="spellEnd"/>
      <w:r w:rsidRPr="00A470FF">
        <w:t xml:space="preserve">, </w:t>
      </w:r>
      <w:hyperlink r:id="rId10" w:history="1">
        <w:proofErr w:type="spellStart"/>
        <w:r w:rsidRPr="00681156">
          <w:rPr>
            <w:rStyle w:val="Hyperlink"/>
          </w:rPr>
          <w:t>Θέλεις</w:t>
        </w:r>
        <w:proofErr w:type="spellEnd"/>
        <w:r w:rsidRPr="00681156">
          <w:rPr>
            <w:rStyle w:val="Hyperlink"/>
          </w:rPr>
          <w:t xml:space="preserve"> να π</w:t>
        </w:r>
        <w:proofErr w:type="spellStart"/>
        <w:r w:rsidRPr="00681156">
          <w:rPr>
            <w:rStyle w:val="Hyperlink"/>
          </w:rPr>
          <w:t>ουλήσεις</w:t>
        </w:r>
        <w:proofErr w:type="spellEnd"/>
        <w:r w:rsidRPr="00681156">
          <w:rPr>
            <w:rStyle w:val="Hyperlink"/>
          </w:rPr>
          <w:t xml:space="preserve"> </w:t>
        </w:r>
        <w:proofErr w:type="spellStart"/>
        <w:r w:rsidRPr="00681156">
          <w:rPr>
            <w:rStyle w:val="Hyperlink"/>
          </w:rPr>
          <w:t>έν</w:t>
        </w:r>
        <w:proofErr w:type="spellEnd"/>
        <w:r w:rsidRPr="00681156">
          <w:rPr>
            <w:rStyle w:val="Hyperlink"/>
          </w:rPr>
          <w:t>α σπ</w:t>
        </w:r>
        <w:proofErr w:type="spellStart"/>
        <w:r w:rsidRPr="00681156">
          <w:rPr>
            <w:rStyle w:val="Hyperlink"/>
          </w:rPr>
          <w:t>ίτι</w:t>
        </w:r>
        <w:proofErr w:type="spellEnd"/>
        <w:r w:rsidRPr="00681156">
          <w:rPr>
            <w:rStyle w:val="Hyperlink"/>
          </w:rPr>
          <w:t xml:space="preserve">; </w:t>
        </w:r>
        <w:proofErr w:type="spellStart"/>
        <w:r w:rsidRPr="00681156">
          <w:rPr>
            <w:rStyle w:val="Hyperlink"/>
          </w:rPr>
          <w:t>Εύκολο</w:t>
        </w:r>
        <w:proofErr w:type="spellEnd"/>
        <w:r w:rsidRPr="00681156">
          <w:rPr>
            <w:rStyle w:val="Hyperlink"/>
          </w:rPr>
          <w:t>!</w:t>
        </w:r>
      </w:hyperlink>
      <w:r>
        <w:t xml:space="preserve"> (Do you want to sell a house? Easy!)</w:t>
      </w:r>
    </w:p>
    <w:p w14:paraId="75E3DB45" w14:textId="5FD467C5" w:rsidR="00146908" w:rsidRDefault="008F1694" w:rsidP="00146908">
      <w:pPr>
        <w:pStyle w:val="VCAAbullet"/>
      </w:pPr>
      <w:hyperlink r:id="rId11" w:history="1">
        <w:proofErr w:type="spellStart"/>
        <w:r w:rsidR="00146908" w:rsidRPr="00681156">
          <w:rPr>
            <w:rStyle w:val="Hyperlink"/>
          </w:rPr>
          <w:t>HomeGreekHome</w:t>
        </w:r>
        <w:proofErr w:type="spellEnd"/>
      </w:hyperlink>
    </w:p>
    <w:p w14:paraId="363E5A69" w14:textId="15EF5014" w:rsidR="0017333F" w:rsidRDefault="008F1694" w:rsidP="00146908">
      <w:pPr>
        <w:pStyle w:val="VCAAbullet"/>
      </w:pPr>
      <w:hyperlink r:id="rId12" w:history="1">
        <w:r w:rsidR="00146908" w:rsidRPr="00681156">
          <w:rPr>
            <w:rStyle w:val="Hyperlink"/>
          </w:rPr>
          <w:t>A day in the life of a real estate agent</w:t>
        </w:r>
      </w:hyperlink>
    </w:p>
    <w:p w14:paraId="5B6532E0" w14:textId="66C85BE5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1B595DE" w14:textId="0242BBC8" w:rsidR="001F346C" w:rsidRPr="00F34603" w:rsidRDefault="005C5BDB" w:rsidP="00F34603">
      <w:pPr>
        <w:pStyle w:val="VCAAbody"/>
      </w:pPr>
      <w:r w:rsidRPr="00F34603">
        <w:t xml:space="preserve">Know yourself </w:t>
      </w:r>
      <w:r w:rsidR="002A2450">
        <w:t>–</w:t>
      </w:r>
      <w:r w:rsidR="002A2450" w:rsidRPr="00F34603">
        <w:t xml:space="preserve"> </w:t>
      </w:r>
      <w:r w:rsidRPr="00F34603">
        <w:t>s</w:t>
      </w:r>
      <w:r w:rsidR="001F346C" w:rsidRPr="00F34603">
        <w:t xml:space="preserve">elf-development: </w:t>
      </w:r>
    </w:p>
    <w:p w14:paraId="5AC10CB4" w14:textId="749E8598" w:rsidR="001F346C" w:rsidRPr="00A470FF" w:rsidRDefault="00413ACF" w:rsidP="00F34603">
      <w:pPr>
        <w:pStyle w:val="VCAAbullet"/>
      </w:pPr>
      <w:r>
        <w:t xml:space="preserve">Students develop skills in </w:t>
      </w:r>
      <w:r w:rsidR="001F346C" w:rsidRPr="00A470FF">
        <w:t xml:space="preserve">communication </w:t>
      </w:r>
      <w:r>
        <w:t xml:space="preserve">and </w:t>
      </w:r>
      <w:r w:rsidR="001F346C" w:rsidRPr="00A470FF">
        <w:t>work</w:t>
      </w:r>
      <w:r>
        <w:t>ing</w:t>
      </w:r>
      <w:r w:rsidR="001F346C" w:rsidRPr="00A470FF">
        <w:t xml:space="preserve"> collaboratively</w:t>
      </w:r>
      <w:r w:rsidR="00A31067" w:rsidRPr="00A470FF">
        <w:t>.</w:t>
      </w:r>
    </w:p>
    <w:p w14:paraId="28C608E5" w14:textId="77777777" w:rsidR="004B0009" w:rsidRPr="00C9719A" w:rsidRDefault="004B0009" w:rsidP="004B0009">
      <w:pPr>
        <w:pStyle w:val="VCAAbullet"/>
      </w:pPr>
      <w:r>
        <w:t>Students build confidence and oral</w:t>
      </w:r>
      <w:r w:rsidRPr="00C9719A">
        <w:t xml:space="preserve"> presentation </w:t>
      </w:r>
      <w:r>
        <w:t>skills.</w:t>
      </w:r>
    </w:p>
    <w:p w14:paraId="33EC3BD4" w14:textId="3EC61F55" w:rsidR="006B1DE6" w:rsidRPr="00A470FF" w:rsidRDefault="004B0009" w:rsidP="00F34603">
      <w:pPr>
        <w:pStyle w:val="VCAAbullet"/>
      </w:pPr>
      <w:r>
        <w:t xml:space="preserve">Students study language use to </w:t>
      </w:r>
      <w:r w:rsidR="001F346C" w:rsidRPr="00A470FF">
        <w:t>produce materials</w:t>
      </w:r>
      <w:r>
        <w:t xml:space="preserve"> and present a dialogue</w:t>
      </w:r>
      <w:r w:rsidR="001F346C" w:rsidRPr="00A470FF">
        <w:t xml:space="preserve"> for a specific audience.</w:t>
      </w:r>
    </w:p>
    <w:p w14:paraId="1D6D5AAF" w14:textId="5CD30113" w:rsidR="001F346C" w:rsidRPr="00F34603" w:rsidRDefault="005C5BDB" w:rsidP="00F34603">
      <w:pPr>
        <w:pStyle w:val="VCAAbody"/>
      </w:pPr>
      <w:r w:rsidRPr="00F34603">
        <w:t xml:space="preserve">Know your world </w:t>
      </w:r>
      <w:r w:rsidR="002A2450">
        <w:t>–</w:t>
      </w:r>
      <w:r w:rsidR="002A2450" w:rsidRPr="00F34603">
        <w:t xml:space="preserve"> </w:t>
      </w:r>
      <w:r w:rsidRPr="00F34603">
        <w:t>c</w:t>
      </w:r>
      <w:r w:rsidR="001F346C" w:rsidRPr="00F34603">
        <w:t xml:space="preserve">areer exploration: </w:t>
      </w:r>
    </w:p>
    <w:p w14:paraId="073CBE00" w14:textId="30EA8D12" w:rsidR="001F346C" w:rsidRPr="001F346C" w:rsidRDefault="00374E7E" w:rsidP="00F34603">
      <w:pPr>
        <w:pStyle w:val="VCAAbullet"/>
      </w:pPr>
      <w:r>
        <w:t xml:space="preserve">Students </w:t>
      </w:r>
      <w:r w:rsidR="00277D4E">
        <w:t>u</w:t>
      </w:r>
      <w:r w:rsidR="001F346C" w:rsidRPr="001F346C">
        <w:t>nderstand connections between language skills and career opportunities.</w:t>
      </w:r>
    </w:p>
    <w:p w14:paraId="4051B1FC" w14:textId="5E1FED8E" w:rsidR="001F346C" w:rsidRPr="001F346C" w:rsidRDefault="00277D4E" w:rsidP="00F34603">
      <w:pPr>
        <w:pStyle w:val="VCAAbullet"/>
      </w:pPr>
      <w:r>
        <w:t>Students build awareness of how language can impact the success of a person’s career.</w:t>
      </w:r>
    </w:p>
    <w:p w14:paraId="7DAA3575" w14:textId="77654004" w:rsidR="00F0721E" w:rsidRPr="001F346C" w:rsidRDefault="00277D4E" w:rsidP="00F34603">
      <w:pPr>
        <w:pStyle w:val="VCAAbullet"/>
      </w:pPr>
      <w:r>
        <w:t>By producing</w:t>
      </w:r>
      <w:r w:rsidR="00F0721E">
        <w:rPr>
          <w:color w:val="auto"/>
          <w:lang w:val="en-AU"/>
        </w:rPr>
        <w:t xml:space="preserve"> visual material</w:t>
      </w:r>
      <w:r>
        <w:rPr>
          <w:color w:val="auto"/>
          <w:lang w:val="en-AU"/>
        </w:rPr>
        <w:t xml:space="preserve">s, students have </w:t>
      </w:r>
      <w:r w:rsidR="00F0721E">
        <w:rPr>
          <w:color w:val="auto"/>
          <w:lang w:val="en-AU"/>
        </w:rPr>
        <w:t xml:space="preserve">a more realistic connection to work and </w:t>
      </w:r>
      <w:r>
        <w:rPr>
          <w:color w:val="auto"/>
          <w:lang w:val="en-AU"/>
        </w:rPr>
        <w:t xml:space="preserve">are </w:t>
      </w:r>
      <w:r w:rsidR="00F0721E">
        <w:rPr>
          <w:color w:val="auto"/>
          <w:lang w:val="en-AU"/>
        </w:rPr>
        <w:t>introduce</w:t>
      </w:r>
      <w:r>
        <w:rPr>
          <w:color w:val="auto"/>
          <w:lang w:val="en-AU"/>
        </w:rPr>
        <w:t>d</w:t>
      </w:r>
      <w:r w:rsidR="00F0721E">
        <w:rPr>
          <w:color w:val="auto"/>
          <w:lang w:val="en-AU"/>
        </w:rPr>
        <w:t xml:space="preserve"> </w:t>
      </w:r>
      <w:r>
        <w:rPr>
          <w:color w:val="auto"/>
          <w:lang w:val="en-AU"/>
        </w:rPr>
        <w:t xml:space="preserve">to </w:t>
      </w:r>
      <w:r w:rsidR="00F0721E">
        <w:rPr>
          <w:color w:val="auto"/>
          <w:lang w:val="en-AU"/>
        </w:rPr>
        <w:t>a range of vocabulary and structures</w:t>
      </w:r>
      <w:r w:rsidR="008F1694">
        <w:rPr>
          <w:color w:val="auto"/>
          <w:lang w:val="en-AU"/>
        </w:rPr>
        <w:t xml:space="preserve"> that have relevance to a workplace</w:t>
      </w:r>
      <w:bookmarkStart w:id="1" w:name="_GoBack"/>
      <w:bookmarkEnd w:id="1"/>
      <w:r w:rsidR="008F1694">
        <w:rPr>
          <w:color w:val="auto"/>
          <w:lang w:val="en-AU"/>
        </w:rPr>
        <w:t xml:space="preserve"> environment</w:t>
      </w:r>
      <w:r w:rsidR="00F0721E">
        <w:rPr>
          <w:color w:val="auto"/>
          <w:lang w:val="en-AU"/>
        </w:rPr>
        <w:t>.</w:t>
      </w:r>
    </w:p>
    <w:p w14:paraId="06E02C84" w14:textId="611887B0" w:rsidR="005C5BDB" w:rsidRPr="00F34603" w:rsidRDefault="005C5BDB" w:rsidP="00F34603">
      <w:pPr>
        <w:pStyle w:val="VCAAbody"/>
      </w:pPr>
      <w:r w:rsidRPr="00F34603">
        <w:t>Manage your future – be proactive:</w:t>
      </w:r>
    </w:p>
    <w:p w14:paraId="3477D086" w14:textId="017A6B4D" w:rsidR="00AE574A" w:rsidRDefault="00AE574A" w:rsidP="00F34603">
      <w:pPr>
        <w:pStyle w:val="VCAAbullet"/>
      </w:pPr>
      <w:r w:rsidRPr="00AE574A">
        <w:t>Student</w:t>
      </w:r>
      <w:r>
        <w:t>s</w:t>
      </w:r>
      <w:r w:rsidRPr="00AE574A">
        <w:t xml:space="preserve"> work with others and us</w:t>
      </w:r>
      <w:r w:rsidR="00DF1408">
        <w:t>e</w:t>
      </w:r>
      <w:r w:rsidRPr="00AE574A">
        <w:t xml:space="preserve"> their language skills to complete a real-world task.</w:t>
      </w:r>
      <w:r w:rsidR="00B432EA" w:rsidRPr="00B432EA">
        <w:t xml:space="preserve"> </w:t>
      </w:r>
    </w:p>
    <w:p w14:paraId="7DE7EC70" w14:textId="1C25ACDF" w:rsidR="00374E7E" w:rsidRDefault="00CB2E50" w:rsidP="00F34603">
      <w:pPr>
        <w:pStyle w:val="VCAAbullet"/>
      </w:pPr>
      <w:r>
        <w:t>Students reflect on why</w:t>
      </w:r>
      <w:r w:rsidR="00B432EA" w:rsidRPr="00B432EA">
        <w:t xml:space="preserve"> interpersonal skills are a great advantage in a workplace environment</w:t>
      </w:r>
      <w:r>
        <w:t>.</w:t>
      </w:r>
    </w:p>
    <w:p w14:paraId="27AE13EA" w14:textId="6C65B981" w:rsidR="00E33114" w:rsidRPr="00A67129" w:rsidRDefault="0016743B" w:rsidP="00F34603">
      <w:pPr>
        <w:pStyle w:val="VCAAbullet"/>
      </w:pPr>
      <w:r>
        <w:t>Students learn</w:t>
      </w:r>
      <w:r w:rsidR="00374E7E">
        <w:t xml:space="preserve"> how different situations demand different use</w:t>
      </w:r>
      <w:r>
        <w:t>s</w:t>
      </w:r>
      <w:r w:rsidR="00374E7E">
        <w:t xml:space="preserve"> of language</w:t>
      </w:r>
      <w:r>
        <w:t xml:space="preserve"> and</w:t>
      </w:r>
      <w:r w:rsidR="00374E7E">
        <w:t xml:space="preserve"> to recogni</w:t>
      </w:r>
      <w:r>
        <w:t>s</w:t>
      </w:r>
      <w:r w:rsidR="00374E7E">
        <w:t xml:space="preserve">e when </w:t>
      </w:r>
      <w:r>
        <w:t xml:space="preserve">language </w:t>
      </w:r>
      <w:r w:rsidR="00374E7E">
        <w:t>needs to adapt</w:t>
      </w:r>
      <w:r>
        <w:t>.</w:t>
      </w:r>
    </w:p>
    <w:sectPr w:rsidR="00E33114" w:rsidRPr="00A67129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A51220" w:rsidRDefault="00A5122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51220" w:rsidRDefault="00A5122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5122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51220" w:rsidRPr="00D06414" w:rsidRDefault="00A5122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51220" w:rsidRPr="00D06414" w:rsidRDefault="00A512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42D1B41" w:rsidR="00A51220" w:rsidRPr="00D06414" w:rsidRDefault="00A512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="00070D5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</w:p>
      </w:tc>
    </w:tr>
  </w:tbl>
  <w:p w14:paraId="7723AB21" w14:textId="77777777" w:rsidR="00A51220" w:rsidRPr="00D06414" w:rsidRDefault="00A512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5122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51220" w:rsidRPr="00D06414" w:rsidRDefault="00A512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51220" w:rsidRPr="00D06414" w:rsidRDefault="00A512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51220" w:rsidRPr="00D06414" w:rsidRDefault="00A512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51220" w:rsidRPr="00D06414" w:rsidRDefault="00A512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A51220" w:rsidRDefault="00A5122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51220" w:rsidRDefault="00A5122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ECB60C0" w:rsidR="00A51220" w:rsidRPr="0038622E" w:rsidRDefault="00A51220" w:rsidP="0038622E">
    <w:pPr>
      <w:pStyle w:val="VCAAbody"/>
      <w:rPr>
        <w:color w:val="0F7EB4"/>
      </w:rPr>
    </w:pPr>
    <w:r>
      <w:t xml:space="preserve">Embedding career education in the Victorian Curriculum F–10 – Modern Greek: 7–10 Sequence, </w:t>
    </w:r>
    <w:r>
      <w:br/>
      <w:t>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A51220" w:rsidRPr="009370BC" w:rsidRDefault="00A5122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362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00D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F07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4E2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F85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E2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F8F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325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9E1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4C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4D45"/>
    <w:multiLevelType w:val="hybridMultilevel"/>
    <w:tmpl w:val="B5F2A324"/>
    <w:lvl w:ilvl="0" w:tplc="2814EC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07BE6752"/>
    <w:lvl w:ilvl="0" w:tplc="530E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AB8C9974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75269"/>
    <w:multiLevelType w:val="hybridMultilevel"/>
    <w:tmpl w:val="6E7E7A30"/>
    <w:lvl w:ilvl="0" w:tplc="2432DC8C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C70008A2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C3C15"/>
    <w:multiLevelType w:val="hybridMultilevel"/>
    <w:tmpl w:val="D2D02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2C9CE0D4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45FF6"/>
    <w:multiLevelType w:val="hybridMultilevel"/>
    <w:tmpl w:val="558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5B45"/>
    <w:multiLevelType w:val="hybridMultilevel"/>
    <w:tmpl w:val="794245EC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8DD2F2B"/>
    <w:multiLevelType w:val="hybridMultilevel"/>
    <w:tmpl w:val="A8F40C3C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2"/>
  </w:num>
  <w:num w:numId="5">
    <w:abstractNumId w:val="24"/>
  </w:num>
  <w:num w:numId="6">
    <w:abstractNumId w:val="16"/>
  </w:num>
  <w:num w:numId="7">
    <w:abstractNumId w:val="14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5"/>
  </w:num>
  <w:num w:numId="21">
    <w:abstractNumId w:val="21"/>
  </w:num>
  <w:num w:numId="22">
    <w:abstractNumId w:val="11"/>
  </w:num>
  <w:num w:numId="23">
    <w:abstractNumId w:val="10"/>
  </w:num>
  <w:num w:numId="24">
    <w:abstractNumId w:val="22"/>
  </w:num>
  <w:num w:numId="25">
    <w:abstractNumId w:val="26"/>
  </w:num>
  <w:num w:numId="26">
    <w:abstractNumId w:val="19"/>
  </w:num>
  <w:num w:numId="27">
    <w:abstractNumId w:val="13"/>
  </w:num>
  <w:num w:numId="28">
    <w:abstractNumId w:val="20"/>
  </w:num>
  <w:num w:numId="29">
    <w:abstractNumId w:val="17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1C15"/>
    <w:rsid w:val="00003885"/>
    <w:rsid w:val="0000438F"/>
    <w:rsid w:val="00014B88"/>
    <w:rsid w:val="00016167"/>
    <w:rsid w:val="00026486"/>
    <w:rsid w:val="00033048"/>
    <w:rsid w:val="00035998"/>
    <w:rsid w:val="0005216C"/>
    <w:rsid w:val="0005780E"/>
    <w:rsid w:val="00065CC6"/>
    <w:rsid w:val="00070D5D"/>
    <w:rsid w:val="00072AF1"/>
    <w:rsid w:val="00083A22"/>
    <w:rsid w:val="00086CFC"/>
    <w:rsid w:val="00091919"/>
    <w:rsid w:val="00094AFF"/>
    <w:rsid w:val="00097F58"/>
    <w:rsid w:val="000A333C"/>
    <w:rsid w:val="000A71F7"/>
    <w:rsid w:val="000B152F"/>
    <w:rsid w:val="000B5F9A"/>
    <w:rsid w:val="000F09E4"/>
    <w:rsid w:val="000F16FD"/>
    <w:rsid w:val="000F5AAF"/>
    <w:rsid w:val="000F75CA"/>
    <w:rsid w:val="0012374D"/>
    <w:rsid w:val="00143520"/>
    <w:rsid w:val="00146908"/>
    <w:rsid w:val="00153AD2"/>
    <w:rsid w:val="0016743B"/>
    <w:rsid w:val="0017333F"/>
    <w:rsid w:val="001779EA"/>
    <w:rsid w:val="00182049"/>
    <w:rsid w:val="00190106"/>
    <w:rsid w:val="00191C17"/>
    <w:rsid w:val="001926FE"/>
    <w:rsid w:val="001A39A9"/>
    <w:rsid w:val="001D3246"/>
    <w:rsid w:val="001F346C"/>
    <w:rsid w:val="001F5D88"/>
    <w:rsid w:val="002128A1"/>
    <w:rsid w:val="00212E5F"/>
    <w:rsid w:val="002279BA"/>
    <w:rsid w:val="002329F3"/>
    <w:rsid w:val="00243F0D"/>
    <w:rsid w:val="002510F5"/>
    <w:rsid w:val="00254888"/>
    <w:rsid w:val="00255852"/>
    <w:rsid w:val="00260767"/>
    <w:rsid w:val="002647BB"/>
    <w:rsid w:val="0026725C"/>
    <w:rsid w:val="002754C1"/>
    <w:rsid w:val="00277D4E"/>
    <w:rsid w:val="002841C8"/>
    <w:rsid w:val="0028516B"/>
    <w:rsid w:val="002A0F6B"/>
    <w:rsid w:val="002A1249"/>
    <w:rsid w:val="002A2450"/>
    <w:rsid w:val="002A4926"/>
    <w:rsid w:val="002A7A0E"/>
    <w:rsid w:val="002B103A"/>
    <w:rsid w:val="002C6333"/>
    <w:rsid w:val="002C6F90"/>
    <w:rsid w:val="002E4FB5"/>
    <w:rsid w:val="003028A0"/>
    <w:rsid w:val="00302FB8"/>
    <w:rsid w:val="00304EA1"/>
    <w:rsid w:val="003072A7"/>
    <w:rsid w:val="00314D81"/>
    <w:rsid w:val="00322FC6"/>
    <w:rsid w:val="0032396F"/>
    <w:rsid w:val="0033047C"/>
    <w:rsid w:val="00344240"/>
    <w:rsid w:val="003524AF"/>
    <w:rsid w:val="0035293F"/>
    <w:rsid w:val="00356716"/>
    <w:rsid w:val="00360EA2"/>
    <w:rsid w:val="00374E7E"/>
    <w:rsid w:val="0038622E"/>
    <w:rsid w:val="00391986"/>
    <w:rsid w:val="00392864"/>
    <w:rsid w:val="00396541"/>
    <w:rsid w:val="00396896"/>
    <w:rsid w:val="003A00B4"/>
    <w:rsid w:val="003A1FCB"/>
    <w:rsid w:val="003B0EB5"/>
    <w:rsid w:val="003C1373"/>
    <w:rsid w:val="003C394F"/>
    <w:rsid w:val="003C5E71"/>
    <w:rsid w:val="0040780A"/>
    <w:rsid w:val="00411D26"/>
    <w:rsid w:val="00413ACF"/>
    <w:rsid w:val="00413D6B"/>
    <w:rsid w:val="00417AA3"/>
    <w:rsid w:val="00421DB1"/>
    <w:rsid w:val="00425DFE"/>
    <w:rsid w:val="00425FD1"/>
    <w:rsid w:val="00434EDB"/>
    <w:rsid w:val="004367B3"/>
    <w:rsid w:val="00437607"/>
    <w:rsid w:val="00440B32"/>
    <w:rsid w:val="004434AB"/>
    <w:rsid w:val="004515FB"/>
    <w:rsid w:val="00457521"/>
    <w:rsid w:val="00457DA7"/>
    <w:rsid w:val="0046078D"/>
    <w:rsid w:val="004621C2"/>
    <w:rsid w:val="00495C80"/>
    <w:rsid w:val="004A2ED8"/>
    <w:rsid w:val="004B0009"/>
    <w:rsid w:val="004B0022"/>
    <w:rsid w:val="004D70CD"/>
    <w:rsid w:val="004F5BDA"/>
    <w:rsid w:val="004F6DE0"/>
    <w:rsid w:val="0051631E"/>
    <w:rsid w:val="00537A1F"/>
    <w:rsid w:val="00563E1D"/>
    <w:rsid w:val="00566029"/>
    <w:rsid w:val="00567FD3"/>
    <w:rsid w:val="005923CB"/>
    <w:rsid w:val="005B2E22"/>
    <w:rsid w:val="005B3245"/>
    <w:rsid w:val="005B391B"/>
    <w:rsid w:val="005C5BDB"/>
    <w:rsid w:val="005D3D78"/>
    <w:rsid w:val="005D7236"/>
    <w:rsid w:val="005E2EF0"/>
    <w:rsid w:val="005E456F"/>
    <w:rsid w:val="005F0776"/>
    <w:rsid w:val="005F4092"/>
    <w:rsid w:val="00610518"/>
    <w:rsid w:val="00644499"/>
    <w:rsid w:val="00681156"/>
    <w:rsid w:val="0068471E"/>
    <w:rsid w:val="00684F98"/>
    <w:rsid w:val="00685C3C"/>
    <w:rsid w:val="00693FFD"/>
    <w:rsid w:val="006A5B33"/>
    <w:rsid w:val="006B1DE6"/>
    <w:rsid w:val="006C0E3F"/>
    <w:rsid w:val="006D2159"/>
    <w:rsid w:val="006F787C"/>
    <w:rsid w:val="00702636"/>
    <w:rsid w:val="00702F7C"/>
    <w:rsid w:val="0070601A"/>
    <w:rsid w:val="00717834"/>
    <w:rsid w:val="007216BA"/>
    <w:rsid w:val="00724507"/>
    <w:rsid w:val="0072773F"/>
    <w:rsid w:val="007623B9"/>
    <w:rsid w:val="00766DC3"/>
    <w:rsid w:val="00773E6C"/>
    <w:rsid w:val="00774843"/>
    <w:rsid w:val="007748EA"/>
    <w:rsid w:val="00781FB1"/>
    <w:rsid w:val="007A0E4B"/>
    <w:rsid w:val="007A3952"/>
    <w:rsid w:val="007C34B5"/>
    <w:rsid w:val="007C5582"/>
    <w:rsid w:val="007D1B6D"/>
    <w:rsid w:val="007E7D1F"/>
    <w:rsid w:val="0080424C"/>
    <w:rsid w:val="00813C37"/>
    <w:rsid w:val="008154B5"/>
    <w:rsid w:val="00823962"/>
    <w:rsid w:val="00850A98"/>
    <w:rsid w:val="00852719"/>
    <w:rsid w:val="00860115"/>
    <w:rsid w:val="0088783C"/>
    <w:rsid w:val="008B1278"/>
    <w:rsid w:val="008C0A84"/>
    <w:rsid w:val="008D0ABF"/>
    <w:rsid w:val="008D57CA"/>
    <w:rsid w:val="008E20F6"/>
    <w:rsid w:val="008F1694"/>
    <w:rsid w:val="00905484"/>
    <w:rsid w:val="0090701B"/>
    <w:rsid w:val="00912A5B"/>
    <w:rsid w:val="009370BC"/>
    <w:rsid w:val="00970580"/>
    <w:rsid w:val="00980AA2"/>
    <w:rsid w:val="0098739B"/>
    <w:rsid w:val="009A4D07"/>
    <w:rsid w:val="009A729E"/>
    <w:rsid w:val="009B258E"/>
    <w:rsid w:val="009B265C"/>
    <w:rsid w:val="009B61E5"/>
    <w:rsid w:val="009B6DB5"/>
    <w:rsid w:val="009D1E89"/>
    <w:rsid w:val="009E5707"/>
    <w:rsid w:val="00A13223"/>
    <w:rsid w:val="00A17661"/>
    <w:rsid w:val="00A24964"/>
    <w:rsid w:val="00A24B2D"/>
    <w:rsid w:val="00A27DCD"/>
    <w:rsid w:val="00A31067"/>
    <w:rsid w:val="00A40966"/>
    <w:rsid w:val="00A470FF"/>
    <w:rsid w:val="00A50E81"/>
    <w:rsid w:val="00A50EF1"/>
    <w:rsid w:val="00A51220"/>
    <w:rsid w:val="00A67129"/>
    <w:rsid w:val="00A826E1"/>
    <w:rsid w:val="00A90791"/>
    <w:rsid w:val="00A921E0"/>
    <w:rsid w:val="00A922F4"/>
    <w:rsid w:val="00AD59D5"/>
    <w:rsid w:val="00AD6904"/>
    <w:rsid w:val="00AE2F6E"/>
    <w:rsid w:val="00AE4D22"/>
    <w:rsid w:val="00AE5526"/>
    <w:rsid w:val="00AE574A"/>
    <w:rsid w:val="00AF051B"/>
    <w:rsid w:val="00B01578"/>
    <w:rsid w:val="00B0738F"/>
    <w:rsid w:val="00B13D3B"/>
    <w:rsid w:val="00B230DB"/>
    <w:rsid w:val="00B24A28"/>
    <w:rsid w:val="00B25762"/>
    <w:rsid w:val="00B26601"/>
    <w:rsid w:val="00B30E01"/>
    <w:rsid w:val="00B41951"/>
    <w:rsid w:val="00B432EA"/>
    <w:rsid w:val="00B51FA6"/>
    <w:rsid w:val="00B53229"/>
    <w:rsid w:val="00B56B7C"/>
    <w:rsid w:val="00B62480"/>
    <w:rsid w:val="00B65252"/>
    <w:rsid w:val="00B74D78"/>
    <w:rsid w:val="00B81B70"/>
    <w:rsid w:val="00BB3BAB"/>
    <w:rsid w:val="00BD0724"/>
    <w:rsid w:val="00BD09AA"/>
    <w:rsid w:val="00BD2B91"/>
    <w:rsid w:val="00BE5521"/>
    <w:rsid w:val="00BF6C23"/>
    <w:rsid w:val="00C1671D"/>
    <w:rsid w:val="00C2005D"/>
    <w:rsid w:val="00C53263"/>
    <w:rsid w:val="00C6415E"/>
    <w:rsid w:val="00C75F1D"/>
    <w:rsid w:val="00C910FF"/>
    <w:rsid w:val="00C95156"/>
    <w:rsid w:val="00CA0DC2"/>
    <w:rsid w:val="00CB2E50"/>
    <w:rsid w:val="00CB68E8"/>
    <w:rsid w:val="00CC5A6F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61A62"/>
    <w:rsid w:val="00D77413"/>
    <w:rsid w:val="00D82759"/>
    <w:rsid w:val="00D86DE4"/>
    <w:rsid w:val="00DB0B98"/>
    <w:rsid w:val="00DB533D"/>
    <w:rsid w:val="00DE1909"/>
    <w:rsid w:val="00DE51DB"/>
    <w:rsid w:val="00DE787C"/>
    <w:rsid w:val="00DF1408"/>
    <w:rsid w:val="00E015BE"/>
    <w:rsid w:val="00E1236C"/>
    <w:rsid w:val="00E23F1D"/>
    <w:rsid w:val="00E30E05"/>
    <w:rsid w:val="00E33114"/>
    <w:rsid w:val="00E361D4"/>
    <w:rsid w:val="00E36361"/>
    <w:rsid w:val="00E36D3D"/>
    <w:rsid w:val="00E416CD"/>
    <w:rsid w:val="00E55AE9"/>
    <w:rsid w:val="00E56D1D"/>
    <w:rsid w:val="00E668D5"/>
    <w:rsid w:val="00E9104D"/>
    <w:rsid w:val="00E94F42"/>
    <w:rsid w:val="00E9592C"/>
    <w:rsid w:val="00EA24AB"/>
    <w:rsid w:val="00EA2830"/>
    <w:rsid w:val="00EB0C84"/>
    <w:rsid w:val="00EE7B7E"/>
    <w:rsid w:val="00EF1E25"/>
    <w:rsid w:val="00EF437F"/>
    <w:rsid w:val="00F01253"/>
    <w:rsid w:val="00F0676A"/>
    <w:rsid w:val="00F0721E"/>
    <w:rsid w:val="00F17FDE"/>
    <w:rsid w:val="00F266CF"/>
    <w:rsid w:val="00F321F0"/>
    <w:rsid w:val="00F34603"/>
    <w:rsid w:val="00F40D53"/>
    <w:rsid w:val="00F44727"/>
    <w:rsid w:val="00F4525C"/>
    <w:rsid w:val="00F46DEF"/>
    <w:rsid w:val="00F50D86"/>
    <w:rsid w:val="00F660F9"/>
    <w:rsid w:val="00F6610F"/>
    <w:rsid w:val="00F85337"/>
    <w:rsid w:val="00FB23F1"/>
    <w:rsid w:val="00FB3EB9"/>
    <w:rsid w:val="00FC4E6F"/>
    <w:rsid w:val="00FD15D2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paragraph" w:styleId="Heading4">
    <w:name w:val="heading 4"/>
    <w:basedOn w:val="Normal"/>
    <w:link w:val="Heading4Char"/>
    <w:uiPriority w:val="9"/>
    <w:qFormat/>
    <w:rsid w:val="00146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3B0EB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3B0EB5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3B0EB5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3B0EB5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3B0EB5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3B0EB5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3B0EB5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46908"/>
    <w:pPr>
      <w:numPr>
        <w:numId w:val="27"/>
      </w:numPr>
      <w:spacing w:before="60" w:after="60"/>
      <w:ind w:left="426" w:hanging="426"/>
      <w:contextualSpacing/>
    </w:pPr>
    <w:rPr>
      <w:rFonts w:eastAsia="Times New Roman"/>
      <w:kern w:val="22"/>
      <w:lang w:val="en-GB" w:eastAsia="en-AU"/>
    </w:rPr>
  </w:style>
  <w:style w:type="paragraph" w:customStyle="1" w:styleId="VCAAbulletlevel2">
    <w:name w:val="VCAA bullet level 2"/>
    <w:basedOn w:val="VCAAbullet"/>
    <w:qFormat/>
    <w:rsid w:val="003B0EB5"/>
    <w:pPr>
      <w:numPr>
        <w:numId w:val="28"/>
      </w:numPr>
    </w:pPr>
  </w:style>
  <w:style w:type="paragraph" w:customStyle="1" w:styleId="VCAAnumbers">
    <w:name w:val="VCAA numbers"/>
    <w:basedOn w:val="VCAAbullet"/>
    <w:qFormat/>
    <w:rsid w:val="003B0EB5"/>
    <w:pPr>
      <w:numPr>
        <w:numId w:val="29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B0EB5"/>
    <w:pPr>
      <w:numPr>
        <w:numId w:val="30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3B0EB5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3B0EB5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3B0EB5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3B0EB5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B0EB5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B0EB5"/>
    <w:pPr>
      <w:numPr>
        <w:numId w:val="31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3B0EB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3B0EB5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3B0EB5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3B0EB5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3B0EB5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3B0EB5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3B0EB5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3B0EB5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A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EA2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7DA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46908"/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ELC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60N5B4SWG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spitogatos.g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rtvision.com.gr/blog/real-estate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victoriancurriculum.vcaa.vic.edu.au/Curriculum/ContentDescription/VCELU03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F5C61680-B8BB-4043-8D2F-C918FE94F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C7BDC-7308-4E0B-98A7-282F889B0D51}"/>
</file>

<file path=customXml/itemProps3.xml><?xml version="1.0" encoding="utf-8"?>
<ds:datastoreItem xmlns:ds="http://schemas.openxmlformats.org/officeDocument/2006/customXml" ds:itemID="{5DD61AF9-039D-4C8A-9CCB-F937FAA61821}"/>
</file>

<file path=customXml/itemProps4.xml><?xml version="1.0" encoding="utf-8"?>
<ds:datastoreItem xmlns:ds="http://schemas.openxmlformats.org/officeDocument/2006/customXml" ds:itemID="{1052F892-8C1A-4DEB-A67E-8D5070BDDC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Career Education; Modern Greek; Levels 9 and 10</cp:keywords>
  <cp:lastModifiedBy/>
  <cp:revision>1</cp:revision>
  <dcterms:created xsi:type="dcterms:W3CDTF">2020-09-02T08:11:00Z</dcterms:created>
  <dcterms:modified xsi:type="dcterms:W3CDTF">2020-09-02T08:11:00Z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