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B40C" w14:textId="77777777" w:rsidR="00B058EC" w:rsidRPr="00A33ABF" w:rsidRDefault="00B058EC" w:rsidP="00E879A0">
      <w:pPr>
        <w:pStyle w:val="VCAAHeading1"/>
      </w:pPr>
      <w:r w:rsidRPr="00A33ABF">
        <w:t xml:space="preserve">Embedding career education in the Victorian Curriculum F–10 </w:t>
      </w:r>
    </w:p>
    <w:p w14:paraId="319D1E48" w14:textId="77777777" w:rsidR="00B058EC" w:rsidRPr="00F42710" w:rsidRDefault="00B058EC" w:rsidP="00E879A0">
      <w:pPr>
        <w:pStyle w:val="VCAAHeading2"/>
        <w:rPr>
          <w:lang w:val="en-AU"/>
        </w:rPr>
      </w:pPr>
      <w:bookmarkStart w:id="0" w:name="TemplateOverview"/>
      <w:bookmarkEnd w:id="0"/>
      <w:r w:rsidRPr="00F42710">
        <w:rPr>
          <w:lang w:val="en-AU"/>
        </w:rPr>
        <w:t>Modern Greek</w:t>
      </w:r>
      <w:r>
        <w:rPr>
          <w:lang w:val="en-AU"/>
        </w:rPr>
        <w:t>:</w:t>
      </w:r>
      <w:r w:rsidRPr="00F42710">
        <w:rPr>
          <w:lang w:val="en-AU"/>
        </w:rPr>
        <w:t xml:space="preserve"> F–10 Sequence</w:t>
      </w:r>
      <w:r>
        <w:rPr>
          <w:lang w:val="en-AU"/>
        </w:rPr>
        <w:t>,</w:t>
      </w:r>
      <w:r w:rsidRPr="00F42710">
        <w:rPr>
          <w:lang w:val="en-AU"/>
        </w:rPr>
        <w:t xml:space="preserve"> Levels 9 and 10</w:t>
      </w:r>
    </w:p>
    <w:p w14:paraId="739F7589" w14:textId="77777777" w:rsidR="00B058EC" w:rsidRPr="008C0A84" w:rsidRDefault="00B058EC" w:rsidP="00E879A0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476D109D" w14:textId="77777777" w:rsidR="00B058EC" w:rsidRPr="00F42710" w:rsidRDefault="00B058EC" w:rsidP="00E879A0">
      <w:pPr>
        <w:pStyle w:val="VCAAHeading3"/>
        <w:rPr>
          <w:lang w:val="en-AU"/>
        </w:rPr>
      </w:pPr>
      <w:r w:rsidRPr="00F42710">
        <w:rPr>
          <w:lang w:val="en-AU"/>
        </w:rPr>
        <w:t xml:space="preserve">1. Identify an existing learning activity </w:t>
      </w:r>
    </w:p>
    <w:p w14:paraId="3E233D03" w14:textId="1B1BB8E4" w:rsidR="00B058EC" w:rsidRPr="00DA256F" w:rsidRDefault="00B058EC" w:rsidP="00AE1CDA">
      <w:pPr>
        <w:pStyle w:val="VCAAbody-withlargetabandhangingindent"/>
      </w:pPr>
      <w:r w:rsidRPr="00287142">
        <w:rPr>
          <w:b/>
          <w:bCs/>
        </w:rPr>
        <w:t>Curriculum area and levels:</w:t>
      </w:r>
      <w:r w:rsidRPr="00DA256F">
        <w:tab/>
        <w:t>Modern Greek: F–10 sequence, Levels 9 and 10</w:t>
      </w:r>
    </w:p>
    <w:p w14:paraId="68E87E18" w14:textId="16F15B08" w:rsidR="00B058EC" w:rsidRPr="00DA256F" w:rsidRDefault="00B058EC">
      <w:pPr>
        <w:pStyle w:val="VCAAbody-withlargetabandhangingindent"/>
      </w:pPr>
      <w:r w:rsidRPr="00234FA6">
        <w:rPr>
          <w:b/>
          <w:bCs/>
        </w:rPr>
        <w:t>Relevant content description:</w:t>
      </w:r>
      <w:r w:rsidRPr="00DA256F">
        <w:tab/>
        <w:t>Obtain, analyse and evaluate information and ideas from multiple spoken, written, print or digital sources on a range of issues</w:t>
      </w:r>
      <w:r w:rsidR="00DA256F">
        <w:t>.</w:t>
      </w:r>
      <w:r w:rsidRPr="00DA256F">
        <w:t xml:space="preserve"> </w:t>
      </w:r>
      <w:r w:rsidRPr="00AE1CDA">
        <w:t>(</w:t>
      </w:r>
      <w:hyperlink r:id="rId11" w:history="1">
        <w:r w:rsidRPr="00AE1CDA">
          <w:rPr>
            <w:rStyle w:val="Hyperlink"/>
          </w:rPr>
          <w:t>VCELC174</w:t>
        </w:r>
      </w:hyperlink>
      <w:r w:rsidRPr="00AE1CDA">
        <w:t>)</w:t>
      </w:r>
      <w:r w:rsidRPr="00DA256F">
        <w:t xml:space="preserve"> </w:t>
      </w:r>
    </w:p>
    <w:p w14:paraId="3A3A4F09" w14:textId="77F39CE7" w:rsidR="00B058EC" w:rsidRPr="00DA256F" w:rsidRDefault="00DA256F">
      <w:pPr>
        <w:pStyle w:val="VCAAbody-withlargetabandhangingindent"/>
      </w:pPr>
      <w:r>
        <w:tab/>
      </w:r>
      <w:r w:rsidR="00B058EC" w:rsidRPr="00DA256F">
        <w:t>Adapt and present information, ideas and opinions on a range of issues in a variety of text types and modes selected to suit audience and purpose</w:t>
      </w:r>
      <w:r>
        <w:t>.</w:t>
      </w:r>
      <w:r w:rsidR="00B058EC" w:rsidRPr="00DA256F">
        <w:t xml:space="preserve"> </w:t>
      </w:r>
      <w:r w:rsidR="00B058EC" w:rsidRPr="00AE1CDA">
        <w:t>(</w:t>
      </w:r>
      <w:hyperlink r:id="rId12" w:history="1">
        <w:r w:rsidR="00B058EC" w:rsidRPr="00AE1CDA">
          <w:rPr>
            <w:rStyle w:val="Hyperlink"/>
          </w:rPr>
          <w:t>VCELC175</w:t>
        </w:r>
      </w:hyperlink>
      <w:r w:rsidR="00B058EC" w:rsidRPr="00AE1CDA">
        <w:t>)</w:t>
      </w:r>
    </w:p>
    <w:p w14:paraId="69F6F0D2" w14:textId="57D7337E" w:rsidR="00B058EC" w:rsidRPr="00DA256F" w:rsidRDefault="00DA256F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B058EC" w:rsidRPr="00DA256F">
        <w:t>Create a range of bilingual texts for a variety of purposes and audiences, reflecting on how meaning can be conveyed effectively</w:t>
      </w:r>
      <w:r>
        <w:t>.</w:t>
      </w:r>
      <w:r w:rsidR="00B058EC" w:rsidRPr="00DA256F">
        <w:t xml:space="preserve"> </w:t>
      </w:r>
      <w:r w:rsidR="00B058EC" w:rsidRPr="00AE1CDA">
        <w:t>(</w:t>
      </w:r>
      <w:hyperlink r:id="rId13" w:history="1">
        <w:r w:rsidR="00B058EC" w:rsidRPr="00AE1CDA">
          <w:rPr>
            <w:rStyle w:val="Hyperlink"/>
          </w:rPr>
          <w:t>VCELC179</w:t>
        </w:r>
      </w:hyperlink>
      <w:r w:rsidR="00B058EC" w:rsidRPr="00AE1CDA">
        <w:t>)</w:t>
      </w:r>
    </w:p>
    <w:p w14:paraId="41819F5A" w14:textId="75DF4010" w:rsidR="00B058EC" w:rsidRPr="00DA256F" w:rsidRDefault="00B058EC">
      <w:pPr>
        <w:pStyle w:val="VCAAbody-withlargetabandhangingindent"/>
      </w:pPr>
      <w:r w:rsidRPr="00234FA6">
        <w:rPr>
          <w:b/>
          <w:bCs/>
        </w:rPr>
        <w:t>Existing activity:</w:t>
      </w:r>
      <w:r w:rsidRPr="00DA256F">
        <w:tab/>
      </w:r>
      <w:r w:rsidRPr="00AE1CDA">
        <w:t>Research</w:t>
      </w:r>
      <w:r w:rsidR="001677B5">
        <w:t>ing</w:t>
      </w:r>
      <w:r w:rsidRPr="00AE1CDA">
        <w:t xml:space="preserve"> a concept or issue from an area of interest and creat</w:t>
      </w:r>
      <w:r w:rsidR="001677B5">
        <w:t>ing</w:t>
      </w:r>
      <w:r w:rsidRPr="00AE1CDA">
        <w:t xml:space="preserve"> informative texts such as posters, brochures and web pages.</w:t>
      </w:r>
    </w:p>
    <w:p w14:paraId="24CB0B3A" w14:textId="5516B2DC" w:rsidR="00B058EC" w:rsidRPr="00DA256F" w:rsidRDefault="00B058EC">
      <w:pPr>
        <w:pStyle w:val="VCAAbody-withlargetabandhangingindent"/>
      </w:pPr>
      <w:r w:rsidRPr="00AE1CDA">
        <w:rPr>
          <w:b/>
          <w:bCs/>
        </w:rPr>
        <w:t>Summary of adaptation, change, addition:</w:t>
      </w:r>
      <w:r w:rsidRPr="00DA256F">
        <w:tab/>
        <w:t>View</w:t>
      </w:r>
      <w:r w:rsidR="001677B5">
        <w:t>ing</w:t>
      </w:r>
      <w:r w:rsidRPr="00DA256F">
        <w:t xml:space="preserve"> or conduct</w:t>
      </w:r>
      <w:r w:rsidR="001677B5">
        <w:t>ing</w:t>
      </w:r>
      <w:r w:rsidRPr="00DA256F">
        <w:t xml:space="preserve"> interviews with Greek</w:t>
      </w:r>
      <w:r w:rsidR="001677B5">
        <w:t>-</w:t>
      </w:r>
      <w:r w:rsidRPr="00DA256F">
        <w:t>speakers to create a poster and speech for presentation at a school careers expo.</w:t>
      </w:r>
    </w:p>
    <w:p w14:paraId="3C12EC8C" w14:textId="77777777" w:rsidR="00B058EC" w:rsidRPr="00F42710" w:rsidRDefault="00B058EC" w:rsidP="00B058EC">
      <w:pPr>
        <w:pStyle w:val="VCAAHeading3"/>
        <w:rPr>
          <w:lang w:val="en-AU"/>
        </w:rPr>
      </w:pPr>
      <w:r w:rsidRPr="00F42710">
        <w:rPr>
          <w:lang w:val="en-AU"/>
        </w:rPr>
        <w:t>2. Adapt the learning activity to include a career education focus</w:t>
      </w:r>
    </w:p>
    <w:tbl>
      <w:tblPr>
        <w:tblStyle w:val="VCAATable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04"/>
      </w:tblGrid>
      <w:tr w:rsidR="00254888" w:rsidRPr="008C0A84" w14:paraId="47FFE019" w14:textId="77777777" w:rsidTr="00AE1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0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B058EC" w:rsidRPr="008C0A84" w14:paraId="20588B85" w14:textId="77777777" w:rsidTr="00AE1CDA">
        <w:trPr>
          <w:trHeight w:val="760"/>
        </w:trPr>
        <w:tc>
          <w:tcPr>
            <w:tcW w:w="3539" w:type="dxa"/>
          </w:tcPr>
          <w:p w14:paraId="46A85701" w14:textId="2BAD2E07" w:rsidR="00B058EC" w:rsidRPr="008C0A84" w:rsidRDefault="00B058EC" w:rsidP="00B058E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choose </w:t>
            </w:r>
            <w:r w:rsidR="00F85878">
              <w:rPr>
                <w:lang w:val="en-AU"/>
              </w:rPr>
              <w:t xml:space="preserve">and research </w:t>
            </w:r>
            <w:r>
              <w:rPr>
                <w:lang w:val="en-AU"/>
              </w:rPr>
              <w:t>an issue from a learning area of interest.</w:t>
            </w:r>
          </w:p>
        </w:tc>
        <w:tc>
          <w:tcPr>
            <w:tcW w:w="6304" w:type="dxa"/>
          </w:tcPr>
          <w:p w14:paraId="18C0D1AF" w14:textId="1F757FCC" w:rsidR="00F40450" w:rsidRDefault="00F40450" w:rsidP="00B058EC">
            <w:pPr>
              <w:pStyle w:val="VCAAtablecondensed"/>
              <w:rPr>
                <w:lang w:val="en-AU"/>
              </w:rPr>
            </w:pPr>
            <w:r>
              <w:t>Teacher leads a class brainstorm in Greek about types of careers</w:t>
            </w:r>
            <w:r w:rsidR="00AE1CDA">
              <w:t xml:space="preserve"> and </w:t>
            </w:r>
            <w:r>
              <w:t>job</w:t>
            </w:r>
            <w:r w:rsidR="00AE1CDA">
              <w:t>s</w:t>
            </w:r>
            <w:r>
              <w:t xml:space="preserve"> that enable or require people to use a language other than English.</w:t>
            </w:r>
          </w:p>
          <w:p w14:paraId="092660B4" w14:textId="69426E18" w:rsidR="00B058EC" w:rsidRPr="008C0A84" w:rsidRDefault="00B058EC" w:rsidP="00B058E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use sources such as interviews to research </w:t>
            </w:r>
            <w:r w:rsidR="008F0552">
              <w:rPr>
                <w:lang w:val="en-AU"/>
              </w:rPr>
              <w:t xml:space="preserve">a </w:t>
            </w:r>
            <w:r>
              <w:rPr>
                <w:lang w:val="en-AU"/>
              </w:rPr>
              <w:t>Greek</w:t>
            </w:r>
            <w:r w:rsidR="00AE1CDA">
              <w:rPr>
                <w:lang w:val="en-AU"/>
              </w:rPr>
              <w:t>-speaking</w:t>
            </w:r>
            <w:r w:rsidR="008F0552">
              <w:rPr>
                <w:lang w:val="en-AU"/>
              </w:rPr>
              <w:t xml:space="preserve"> person </w:t>
            </w:r>
            <w:r w:rsidR="000C5133">
              <w:rPr>
                <w:lang w:val="en-AU"/>
              </w:rPr>
              <w:t>living overseas who works in</w:t>
            </w:r>
            <w:r>
              <w:rPr>
                <w:lang w:val="en-AU"/>
              </w:rPr>
              <w:t xml:space="preserve"> a</w:t>
            </w:r>
            <w:r w:rsidR="008F6786">
              <w:rPr>
                <w:lang w:val="en-AU"/>
              </w:rPr>
              <w:t>n</w:t>
            </w:r>
            <w:r>
              <w:rPr>
                <w:lang w:val="en-AU"/>
              </w:rPr>
              <w:t xml:space="preserve"> industry</w:t>
            </w:r>
            <w:r w:rsidR="008F6786">
              <w:rPr>
                <w:lang w:val="en-AU"/>
              </w:rPr>
              <w:t xml:space="preserve"> that interests the</w:t>
            </w:r>
            <w:r w:rsidR="000C5133">
              <w:rPr>
                <w:lang w:val="en-AU"/>
              </w:rPr>
              <w:t xml:space="preserve"> student</w:t>
            </w:r>
            <w:r w:rsidR="00F86FA3">
              <w:rPr>
                <w:lang w:val="en-AU"/>
              </w:rPr>
              <w:t xml:space="preserve"> (see Additional resources)</w:t>
            </w:r>
            <w:r w:rsidR="008F6786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="0041268F">
              <w:rPr>
                <w:lang w:val="en-AU"/>
              </w:rPr>
              <w:t xml:space="preserve">Students </w:t>
            </w:r>
            <w:r w:rsidR="008F0552">
              <w:rPr>
                <w:lang w:val="en-AU"/>
              </w:rPr>
              <w:t xml:space="preserve">compare </w:t>
            </w:r>
            <w:r w:rsidR="00812BEF">
              <w:rPr>
                <w:lang w:val="en-AU"/>
              </w:rPr>
              <w:t xml:space="preserve">and contrast </w:t>
            </w:r>
            <w:r w:rsidR="008F0552">
              <w:rPr>
                <w:lang w:val="en-AU"/>
              </w:rPr>
              <w:t>th</w:t>
            </w:r>
            <w:r w:rsidR="000C5133">
              <w:rPr>
                <w:lang w:val="en-AU"/>
              </w:rPr>
              <w:t>e experiences of th</w:t>
            </w:r>
            <w:r w:rsidR="008F0552">
              <w:rPr>
                <w:lang w:val="en-AU"/>
              </w:rPr>
              <w:t xml:space="preserve">is person with </w:t>
            </w:r>
            <w:r w:rsidR="000C5133">
              <w:rPr>
                <w:lang w:val="en-AU"/>
              </w:rPr>
              <w:t xml:space="preserve">those of </w:t>
            </w:r>
            <w:r w:rsidR="008F0552">
              <w:rPr>
                <w:lang w:val="en-AU"/>
              </w:rPr>
              <w:t xml:space="preserve">an Australian of Greek heritage </w:t>
            </w:r>
            <w:r w:rsidR="000C5133">
              <w:rPr>
                <w:lang w:val="en-AU"/>
              </w:rPr>
              <w:t>who works in the same industry</w:t>
            </w:r>
            <w:r w:rsidR="00A22822">
              <w:rPr>
                <w:lang w:val="en-AU"/>
              </w:rPr>
              <w:t>, foc</w:t>
            </w:r>
            <w:r w:rsidR="0038377F">
              <w:rPr>
                <w:lang w:val="en-AU"/>
              </w:rPr>
              <w:t xml:space="preserve">ussing on </w:t>
            </w:r>
            <w:r w:rsidR="00A22822">
              <w:rPr>
                <w:lang w:val="en-AU"/>
              </w:rPr>
              <w:t xml:space="preserve">the differences and similarities of </w:t>
            </w:r>
            <w:r w:rsidR="0038377F">
              <w:rPr>
                <w:lang w:val="en-AU"/>
              </w:rPr>
              <w:t xml:space="preserve">their experiences, </w:t>
            </w:r>
            <w:r w:rsidR="0038377F">
              <w:t>decisions they have made, key points in their careers, people who influenced them</w:t>
            </w:r>
            <w:r w:rsidR="001650B9">
              <w:t xml:space="preserve">, the </w:t>
            </w:r>
            <w:r w:rsidR="00A22822">
              <w:t>e</w:t>
            </w:r>
            <w:r w:rsidR="001650B9">
              <w:t xml:space="preserve">ffect </w:t>
            </w:r>
            <w:r w:rsidR="00A22822">
              <w:t xml:space="preserve">of </w:t>
            </w:r>
            <w:r w:rsidR="001650B9">
              <w:t xml:space="preserve">their culture on their career, </w:t>
            </w:r>
            <w:r w:rsidR="001E64D9">
              <w:t xml:space="preserve">the benefit of having </w:t>
            </w:r>
            <w:r w:rsidR="001650B9">
              <w:t>a second language in their career</w:t>
            </w:r>
            <w:r w:rsidR="00A22822">
              <w:t>,</w:t>
            </w:r>
            <w:r w:rsidR="0038377F">
              <w:t xml:space="preserve"> and specific qualifications and/or training</w:t>
            </w:r>
            <w:r w:rsidR="00A22822">
              <w:t xml:space="preserve"> they needed for their career</w:t>
            </w:r>
            <w:r w:rsidR="0038377F">
              <w:t>.</w:t>
            </w:r>
            <w:r w:rsidR="0039399C">
              <w:t xml:space="preserve"> </w:t>
            </w:r>
            <w:r w:rsidR="00A22822">
              <w:t>In writing about these, s</w:t>
            </w:r>
            <w:r w:rsidR="00F028A4">
              <w:t xml:space="preserve">tudents should </w:t>
            </w:r>
            <w:r w:rsidR="00DB2074">
              <w:rPr>
                <w:lang w:val="en-AU"/>
              </w:rPr>
              <w:t>use key vocabulary</w:t>
            </w:r>
            <w:r w:rsidR="00492B5F">
              <w:rPr>
                <w:lang w:val="en-AU"/>
              </w:rPr>
              <w:t xml:space="preserve"> associated with the industry</w:t>
            </w:r>
            <w:r w:rsidR="00DB2074">
              <w:rPr>
                <w:lang w:val="en-AU"/>
              </w:rPr>
              <w:t xml:space="preserve"> </w:t>
            </w:r>
            <w:r w:rsidR="00C04A9B">
              <w:rPr>
                <w:lang w:val="en-AU"/>
              </w:rPr>
              <w:t>in the target language</w:t>
            </w:r>
            <w:r w:rsidR="00DB2074">
              <w:rPr>
                <w:lang w:val="en-AU"/>
              </w:rPr>
              <w:t>.</w:t>
            </w:r>
            <w:commentRangeStart w:id="1"/>
            <w:commentRangeEnd w:id="1"/>
          </w:p>
        </w:tc>
      </w:tr>
      <w:tr w:rsidR="00B058EC" w:rsidRPr="008C0A84" w14:paraId="3F7C9F0C" w14:textId="77777777" w:rsidTr="00AE1CDA">
        <w:trPr>
          <w:trHeight w:val="838"/>
        </w:trPr>
        <w:tc>
          <w:tcPr>
            <w:tcW w:w="3539" w:type="dxa"/>
            <w:tcBorders>
              <w:bottom w:val="single" w:sz="4" w:space="0" w:color="auto"/>
            </w:tcBorders>
          </w:tcPr>
          <w:p w14:paraId="446FB8DB" w14:textId="395D548E" w:rsidR="00B058EC" w:rsidRPr="008C0A84" w:rsidRDefault="00215F39" w:rsidP="00B058E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create a poster in Greek about their chosen topic.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0D137BAF" w14:textId="41A45104" w:rsidR="00B058EC" w:rsidRPr="00B74D78" w:rsidRDefault="00B058EC" w:rsidP="006412DD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Teacher provides examples of career posters or brochures </w:t>
            </w:r>
            <w:r w:rsidR="003044A2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the class discuss</w:t>
            </w:r>
            <w:r w:rsidR="003044A2">
              <w:rPr>
                <w:lang w:val="en-AU"/>
              </w:rPr>
              <w:t>es features of the</w:t>
            </w:r>
            <w:r>
              <w:rPr>
                <w:lang w:val="en-AU"/>
              </w:rPr>
              <w:t xml:space="preserve"> text</w:t>
            </w:r>
            <w:r w:rsidR="003044A2">
              <w:rPr>
                <w:lang w:val="en-AU"/>
              </w:rPr>
              <w:t xml:space="preserve"> </w:t>
            </w:r>
            <w:r>
              <w:rPr>
                <w:lang w:val="en-AU"/>
              </w:rPr>
              <w:t>type</w:t>
            </w:r>
            <w:r w:rsidR="003044A2">
              <w:rPr>
                <w:lang w:val="en-AU"/>
              </w:rPr>
              <w:t>s</w:t>
            </w:r>
            <w:r>
              <w:rPr>
                <w:lang w:val="en-AU"/>
              </w:rPr>
              <w:t xml:space="preserve">. </w:t>
            </w:r>
            <w:r w:rsidR="00BE4A70">
              <w:rPr>
                <w:lang w:val="en-AU"/>
              </w:rPr>
              <w:t>Students create a bilingual poster for the</w:t>
            </w:r>
            <w:r w:rsidR="00BE4A70" w:rsidDel="008F0552">
              <w:rPr>
                <w:lang w:val="en-AU"/>
              </w:rPr>
              <w:t xml:space="preserve"> </w:t>
            </w:r>
            <w:r w:rsidR="00BE4A70">
              <w:rPr>
                <w:lang w:val="en-AU"/>
              </w:rPr>
              <w:t xml:space="preserve">industry they researched to be </w:t>
            </w:r>
            <w:r w:rsidR="00080FB3">
              <w:rPr>
                <w:lang w:val="en-AU"/>
              </w:rPr>
              <w:t xml:space="preserve">shared with the class and </w:t>
            </w:r>
            <w:r w:rsidR="00BE4A70">
              <w:rPr>
                <w:lang w:val="en-AU"/>
              </w:rPr>
              <w:t>displayed in a career expo for younger students.</w:t>
            </w:r>
            <w:r w:rsidR="00FE7C04">
              <w:rPr>
                <w:lang w:val="en-AU"/>
              </w:rPr>
              <w:t xml:space="preserve"> They prepare a speech to present with their poster</w:t>
            </w:r>
            <w:r w:rsidR="00F86FA3">
              <w:rPr>
                <w:lang w:val="en-AU"/>
              </w:rPr>
              <w:t xml:space="preserve">, </w:t>
            </w:r>
            <w:r w:rsidR="006C02A0">
              <w:rPr>
                <w:lang w:val="en-AU"/>
              </w:rPr>
              <w:t>and</w:t>
            </w:r>
            <w:r w:rsidR="006412DD">
              <w:rPr>
                <w:lang w:val="en-AU"/>
              </w:rPr>
              <w:t xml:space="preserve"> could</w:t>
            </w:r>
            <w:r w:rsidR="0076233D">
              <w:rPr>
                <w:lang w:val="en-AU"/>
              </w:rPr>
              <w:t xml:space="preserve"> also </w:t>
            </w:r>
            <w:r w:rsidR="000C5133">
              <w:rPr>
                <w:lang w:val="en-AU"/>
              </w:rPr>
              <w:t>record</w:t>
            </w:r>
            <w:r w:rsidR="0076233D">
              <w:rPr>
                <w:lang w:val="en-AU"/>
              </w:rPr>
              <w:t xml:space="preserve"> their </w:t>
            </w:r>
            <w:r w:rsidR="000C5133">
              <w:rPr>
                <w:lang w:val="en-AU"/>
              </w:rPr>
              <w:t xml:space="preserve">presentation </w:t>
            </w:r>
            <w:r w:rsidR="0076233D">
              <w:rPr>
                <w:lang w:val="en-AU"/>
              </w:rPr>
              <w:t xml:space="preserve">as a video to share </w:t>
            </w:r>
            <w:r w:rsidR="0017631A">
              <w:rPr>
                <w:lang w:val="en-AU"/>
              </w:rPr>
              <w:t>with other schools where Greek is taught</w:t>
            </w:r>
            <w:r w:rsidR="0076233D">
              <w:rPr>
                <w:lang w:val="en-AU"/>
              </w:rPr>
              <w:t>.</w:t>
            </w:r>
          </w:p>
        </w:tc>
      </w:tr>
      <w:tr w:rsidR="00B058EC" w:rsidRPr="008C0A84" w14:paraId="0B6D905C" w14:textId="77777777" w:rsidTr="00AE1CDA">
        <w:trPr>
          <w:trHeight w:val="820"/>
        </w:trPr>
        <w:tc>
          <w:tcPr>
            <w:tcW w:w="3539" w:type="dxa"/>
          </w:tcPr>
          <w:p w14:paraId="3730CCE5" w14:textId="77777777" w:rsidR="00B058EC" w:rsidRDefault="00B058EC" w:rsidP="00B058EC">
            <w:pPr>
              <w:pStyle w:val="VCAAtablecondensed"/>
              <w:rPr>
                <w:lang w:val="en-AU"/>
              </w:rPr>
            </w:pPr>
          </w:p>
        </w:tc>
        <w:tc>
          <w:tcPr>
            <w:tcW w:w="6304" w:type="dxa"/>
          </w:tcPr>
          <w:p w14:paraId="66314694" w14:textId="55247D3C" w:rsidR="00080FB3" w:rsidRDefault="00416BDA" w:rsidP="00B058EC">
            <w:pPr>
              <w:pStyle w:val="VCAAtablecondensed"/>
              <w:rPr>
                <w:lang w:val="en-AU"/>
              </w:rPr>
            </w:pPr>
            <w:r>
              <w:t>S</w:t>
            </w:r>
            <w:r w:rsidR="00080FB3">
              <w:t>tudent</w:t>
            </w:r>
            <w:r>
              <w:t>s</w:t>
            </w:r>
            <w:r w:rsidR="00080FB3">
              <w:t xml:space="preserve"> </w:t>
            </w:r>
            <w:r>
              <w:t>reflect on the similarities and differences in industries between Australia and Greece, and identify the benefits of being able to speak a second language in the workplace.</w:t>
            </w:r>
            <w:r w:rsidR="00FA5768">
              <w:t xml:space="preserve"> Students consider if they are still interested in the industry they researched, or if they were presented with another industry that interested them </w:t>
            </w:r>
            <w:r w:rsidR="00BD4BC1">
              <w:t xml:space="preserve">just as much or </w:t>
            </w:r>
            <w:r w:rsidR="00FA5768">
              <w:t>more.</w:t>
            </w:r>
            <w:r w:rsidR="008D56C7">
              <w:t xml:space="preserve"> How does this affect students’ career planning?</w:t>
            </w:r>
            <w:r w:rsidR="00BD4BC1">
              <w:t xml:space="preserve"> Teachers can </w:t>
            </w:r>
            <w:r w:rsidR="00D135D2">
              <w:t>encourage</w:t>
            </w:r>
            <w:r w:rsidR="00BD4BC1">
              <w:t xml:space="preserve"> them to talk to their school’s careers practitioner if they want to find out more </w:t>
            </w:r>
            <w:r w:rsidR="00D135D2">
              <w:t>about a particular industry or career.</w:t>
            </w:r>
          </w:p>
        </w:tc>
      </w:tr>
    </w:tbl>
    <w:p w14:paraId="5EB065CE" w14:textId="77777777" w:rsidR="00B058EC" w:rsidRPr="00220DA1" w:rsidRDefault="00B058EC" w:rsidP="00B058EC">
      <w:pPr>
        <w:pStyle w:val="VCAAHeading4"/>
      </w:pPr>
      <w:r w:rsidRPr="00220DA1">
        <w:t>Considerations when adapting the learning activity</w:t>
      </w:r>
    </w:p>
    <w:p w14:paraId="68098541" w14:textId="5E3C51DC" w:rsidR="00B058EC" w:rsidRPr="00C035A6" w:rsidRDefault="00C035A6" w:rsidP="00B058EC">
      <w:pPr>
        <w:pStyle w:val="VCAAbullet"/>
      </w:pPr>
      <w:r>
        <w:t>Teachers could invite a</w:t>
      </w:r>
      <w:r w:rsidR="00B058EC" w:rsidRPr="00A139EF">
        <w:t xml:space="preserve"> guest speaker who ha</w:t>
      </w:r>
      <w:r w:rsidR="00EC7012">
        <w:t>s</w:t>
      </w:r>
      <w:r w:rsidR="00B058EC" w:rsidRPr="00A139EF">
        <w:t xml:space="preserve"> lived</w:t>
      </w:r>
      <w:r w:rsidR="00B37A46">
        <w:t xml:space="preserve"> and/or</w:t>
      </w:r>
      <w:r w:rsidR="00B058EC" w:rsidRPr="00A139EF">
        <w:t xml:space="preserve"> worked in Greece</w:t>
      </w:r>
      <w:r w:rsidR="00EC7012">
        <w:t>, or who has learned Greek to assist their work</w:t>
      </w:r>
      <w:r w:rsidR="00FB5A75">
        <w:t xml:space="preserve"> in Australia</w:t>
      </w:r>
      <w:r w:rsidR="00EC7012">
        <w:t>,</w:t>
      </w:r>
      <w:r w:rsidR="00B058EC" w:rsidRPr="00A139EF">
        <w:t xml:space="preserve"> to </w:t>
      </w:r>
      <w:r w:rsidR="00B37A46">
        <w:t xml:space="preserve">speak to the class </w:t>
      </w:r>
      <w:r w:rsidR="00B058EC" w:rsidRPr="00A139EF">
        <w:t xml:space="preserve">about their positive experiences of </w:t>
      </w:r>
      <w:r w:rsidR="00EC7012">
        <w:t xml:space="preserve">using </w:t>
      </w:r>
      <w:r w:rsidR="00B058EC" w:rsidRPr="00A139EF">
        <w:t xml:space="preserve">Greek </w:t>
      </w:r>
      <w:r w:rsidR="00EC7012">
        <w:t xml:space="preserve">in </w:t>
      </w:r>
      <w:r w:rsidR="00B058EC" w:rsidRPr="00A139EF">
        <w:t>their work</w:t>
      </w:r>
      <w:r w:rsidR="00EC7012">
        <w:t>.</w:t>
      </w:r>
      <w:r w:rsidR="00A22822">
        <w:t xml:space="preserve"> </w:t>
      </w:r>
      <w:r w:rsidR="00A22822" w:rsidRPr="00B327BA">
        <w:rPr>
          <w:szCs w:val="20"/>
        </w:rPr>
        <w:t>School policy regarding excursions and school visits will need to be followed</w:t>
      </w:r>
      <w:r w:rsidR="00A22822">
        <w:rPr>
          <w:szCs w:val="20"/>
        </w:rPr>
        <w:t>.</w:t>
      </w:r>
    </w:p>
    <w:p w14:paraId="4B1D4235" w14:textId="6F3BFD76" w:rsidR="00C035A6" w:rsidRPr="00F62150" w:rsidRDefault="009070BD" w:rsidP="00B058EC">
      <w:pPr>
        <w:pStyle w:val="VCAAbullet"/>
        <w:rPr>
          <w:color w:val="000000" w:themeColor="text1"/>
        </w:rPr>
      </w:pPr>
      <w:r>
        <w:rPr>
          <w:szCs w:val="20"/>
        </w:rPr>
        <w:t xml:space="preserve">Teachers should </w:t>
      </w:r>
      <w:bookmarkStart w:id="2" w:name="_GoBack"/>
      <w:r w:rsidRPr="00F62150">
        <w:rPr>
          <w:color w:val="000000" w:themeColor="text1"/>
          <w:szCs w:val="20"/>
        </w:rPr>
        <w:t xml:space="preserve">keep in mind </w:t>
      </w:r>
      <w:bookmarkEnd w:id="2"/>
      <w:r w:rsidRPr="00F62150">
        <w:rPr>
          <w:color w:val="000000" w:themeColor="text1"/>
          <w:szCs w:val="20"/>
        </w:rPr>
        <w:t xml:space="preserve">that </w:t>
      </w:r>
      <w:r w:rsidR="00C035A6" w:rsidRPr="00F62150">
        <w:rPr>
          <w:color w:val="000000" w:themeColor="text1"/>
          <w:szCs w:val="20"/>
        </w:rPr>
        <w:t xml:space="preserve">people in Australia </w:t>
      </w:r>
      <w:r w:rsidRPr="00F62150">
        <w:rPr>
          <w:color w:val="000000" w:themeColor="text1"/>
          <w:szCs w:val="20"/>
        </w:rPr>
        <w:t xml:space="preserve">with Greek heritage </w:t>
      </w:r>
      <w:r w:rsidR="00F62150" w:rsidRPr="00F62150">
        <w:rPr>
          <w:color w:val="000000" w:themeColor="text1"/>
          <w:szCs w:val="20"/>
        </w:rPr>
        <w:t xml:space="preserve">may </w:t>
      </w:r>
      <w:r w:rsidR="00C035A6" w:rsidRPr="00F62150">
        <w:rPr>
          <w:color w:val="000000" w:themeColor="text1"/>
          <w:szCs w:val="20"/>
        </w:rPr>
        <w:t xml:space="preserve">have </w:t>
      </w:r>
      <w:r w:rsidR="00E042EC" w:rsidRPr="00F62150">
        <w:rPr>
          <w:color w:val="000000" w:themeColor="text1"/>
          <w:szCs w:val="20"/>
        </w:rPr>
        <w:t>different experiences of their employment</w:t>
      </w:r>
      <w:r w:rsidRPr="00F62150">
        <w:rPr>
          <w:color w:val="000000" w:themeColor="text1"/>
          <w:szCs w:val="20"/>
        </w:rPr>
        <w:t>, and help students understand this too. See Additional resources.</w:t>
      </w:r>
    </w:p>
    <w:p w14:paraId="6179FD13" w14:textId="78728893" w:rsidR="0017631A" w:rsidRDefault="00CC7786" w:rsidP="00B058EC">
      <w:pPr>
        <w:pStyle w:val="VCAAbullet"/>
      </w:pPr>
      <w:r w:rsidRPr="00F62150">
        <w:rPr>
          <w:color w:val="000000" w:themeColor="text1"/>
        </w:rPr>
        <w:t>If planning to share presentation videos with other schools, t</w:t>
      </w:r>
      <w:r w:rsidR="0017631A" w:rsidRPr="00F62150">
        <w:rPr>
          <w:color w:val="000000" w:themeColor="text1"/>
        </w:rPr>
        <w:t xml:space="preserve">eachers </w:t>
      </w:r>
      <w:r w:rsidR="00B977DC" w:rsidRPr="00F62150">
        <w:rPr>
          <w:color w:val="000000" w:themeColor="text1"/>
        </w:rPr>
        <w:t xml:space="preserve">can </w:t>
      </w:r>
      <w:r w:rsidR="0017631A" w:rsidRPr="00F62150">
        <w:rPr>
          <w:color w:val="000000" w:themeColor="text1"/>
        </w:rPr>
        <w:t xml:space="preserve">network with their </w:t>
      </w:r>
      <w:r w:rsidR="0017631A">
        <w:t>subject association or look on the DET or VCAA website for schools that offer Greek.</w:t>
      </w:r>
    </w:p>
    <w:p w14:paraId="5CEE5621" w14:textId="7D487532" w:rsidR="00AE1CDA" w:rsidRPr="00A139EF" w:rsidRDefault="00AE1CDA" w:rsidP="00B058EC">
      <w:pPr>
        <w:pStyle w:val="VCAAbullet"/>
      </w:pPr>
      <w:r>
        <w:t>The school’s careers practitioner can assist students with their research</w:t>
      </w:r>
      <w:r w:rsidR="00F86FA3">
        <w:t>, and can provide the teacher with resources such as career posters and brochures.</w:t>
      </w:r>
      <w:r>
        <w:t xml:space="preserve"> </w:t>
      </w:r>
    </w:p>
    <w:p w14:paraId="504A091F" w14:textId="77777777" w:rsidR="00B058EC" w:rsidRPr="00A3434A" w:rsidRDefault="00B058EC" w:rsidP="00B058EC">
      <w:pPr>
        <w:pStyle w:val="VCAAHeading4"/>
      </w:pPr>
      <w:r>
        <w:t xml:space="preserve">Additional resources to help when adapting the learning activity </w:t>
      </w:r>
    </w:p>
    <w:p w14:paraId="434CC36D" w14:textId="1468CC69" w:rsidR="00B058EC" w:rsidRPr="00A139EF" w:rsidRDefault="00DA256F" w:rsidP="00AE1CDA">
      <w:pPr>
        <w:pStyle w:val="VCAAbullet"/>
      </w:pPr>
      <w:r>
        <w:rPr>
          <w:lang w:val="en-GB"/>
        </w:rPr>
        <w:t xml:space="preserve">SBS Greek, </w:t>
      </w:r>
      <w:hyperlink r:id="rId14" w:history="1">
        <w:r w:rsidRPr="00DA256F">
          <w:rPr>
            <w:rStyle w:val="Hyperlink"/>
            <w:lang w:val="en-GB"/>
          </w:rPr>
          <w:t>Community stories</w:t>
        </w:r>
      </w:hyperlink>
    </w:p>
    <w:p w14:paraId="72F20C47" w14:textId="77777777" w:rsidR="00B058EC" w:rsidRPr="00F42710" w:rsidRDefault="00B058EC" w:rsidP="00AE1CDA">
      <w:pPr>
        <w:pStyle w:val="VCAAHeading3"/>
      </w:pPr>
      <w:r w:rsidRPr="00F42710">
        <w:t>Benefits for students</w:t>
      </w:r>
    </w:p>
    <w:p w14:paraId="4ACDFE46" w14:textId="6679B471" w:rsidR="00B058EC" w:rsidRPr="00AE1CDA" w:rsidRDefault="00B058EC">
      <w:pPr>
        <w:pStyle w:val="VCAAbody"/>
      </w:pPr>
      <w:r w:rsidRPr="00AE1CDA">
        <w:t xml:space="preserve">Know yourself </w:t>
      </w:r>
      <w:r w:rsidR="00BD4BC1">
        <w:t>-</w:t>
      </w:r>
      <w:r w:rsidRPr="00AE1CDA">
        <w:t xml:space="preserve"> self-development: </w:t>
      </w:r>
    </w:p>
    <w:p w14:paraId="5BA08E48" w14:textId="7130E5F1" w:rsidR="00B058EC" w:rsidRPr="00AE1CDA" w:rsidRDefault="00764735">
      <w:pPr>
        <w:pStyle w:val="VCAAbullet"/>
      </w:pPr>
      <w:r>
        <w:t>Students b</w:t>
      </w:r>
      <w:r w:rsidRPr="00B058EC">
        <w:t xml:space="preserve">uild </w:t>
      </w:r>
      <w:r w:rsidR="00B058EC" w:rsidRPr="00B058EC">
        <w:t xml:space="preserve">self-awareness of </w:t>
      </w:r>
      <w:r w:rsidR="00BD4BC1">
        <w:t xml:space="preserve">their </w:t>
      </w:r>
      <w:r w:rsidR="00B058EC" w:rsidRPr="00B058EC">
        <w:t xml:space="preserve">interests and </w:t>
      </w:r>
      <w:r w:rsidR="00BD4BC1">
        <w:t xml:space="preserve">how they </w:t>
      </w:r>
      <w:r w:rsidR="00B058EC" w:rsidRPr="00B058EC">
        <w:t xml:space="preserve">connect with potential careers. </w:t>
      </w:r>
    </w:p>
    <w:p w14:paraId="397F4B9B" w14:textId="0B7E54B7" w:rsidR="00B058EC" w:rsidRPr="00B058EC" w:rsidRDefault="00560326">
      <w:pPr>
        <w:pStyle w:val="VCAAbullet"/>
      </w:pPr>
      <w:r>
        <w:t>Students u</w:t>
      </w:r>
      <w:r w:rsidR="00B058EC" w:rsidRPr="00B058EC">
        <w:t>se communication</w:t>
      </w:r>
      <w:r w:rsidR="0022431D">
        <w:t xml:space="preserve"> and formal presentation</w:t>
      </w:r>
      <w:r w:rsidR="00B058EC" w:rsidRPr="00B058EC">
        <w:t xml:space="preserve"> skills to </w:t>
      </w:r>
      <w:r>
        <w:t>share their research with others</w:t>
      </w:r>
      <w:r w:rsidR="00B058EC" w:rsidRPr="00B058EC">
        <w:t>.</w:t>
      </w:r>
    </w:p>
    <w:p w14:paraId="636E8D65" w14:textId="7FC64E98" w:rsidR="00B058EC" w:rsidRPr="008C0A84" w:rsidRDefault="00B058EC" w:rsidP="00B058EC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BD4BC1">
        <w:rPr>
          <w:lang w:val="en-AU"/>
        </w:rPr>
        <w:t>-</w:t>
      </w:r>
      <w:r>
        <w:rPr>
          <w:lang w:val="en-AU"/>
        </w:rPr>
        <w:t xml:space="preserve"> c</w:t>
      </w:r>
      <w:r w:rsidRPr="008C0A84">
        <w:rPr>
          <w:lang w:val="en-AU"/>
        </w:rPr>
        <w:t xml:space="preserve">areer exploration: </w:t>
      </w:r>
    </w:p>
    <w:p w14:paraId="2333353C" w14:textId="3FF6100D" w:rsidR="00B058EC" w:rsidRPr="00AE1CDA" w:rsidRDefault="006E6EFE">
      <w:pPr>
        <w:pStyle w:val="VCAAbullet"/>
      </w:pPr>
      <w:r>
        <w:t>Students u</w:t>
      </w:r>
      <w:r w:rsidRPr="00B058EC">
        <w:t xml:space="preserve">nderstand </w:t>
      </w:r>
      <w:r w:rsidR="00B058EC" w:rsidRPr="00B058EC">
        <w:t>connections between language skills and career opportunities.</w:t>
      </w:r>
    </w:p>
    <w:p w14:paraId="7E8DF498" w14:textId="57A1D0E7" w:rsidR="00B058EC" w:rsidRPr="00AE1CDA" w:rsidRDefault="006E6EFE">
      <w:pPr>
        <w:pStyle w:val="VCAAbullet"/>
      </w:pPr>
      <w:r>
        <w:t>Students u</w:t>
      </w:r>
      <w:r w:rsidRPr="00B058EC">
        <w:t xml:space="preserve">nderstand </w:t>
      </w:r>
      <w:r>
        <w:t xml:space="preserve">how </w:t>
      </w:r>
      <w:r w:rsidR="00B058EC" w:rsidRPr="00B058EC">
        <w:t xml:space="preserve">work </w:t>
      </w:r>
      <w:r>
        <w:t xml:space="preserve">differs </w:t>
      </w:r>
      <w:r w:rsidR="00B058EC" w:rsidRPr="00B058EC">
        <w:t xml:space="preserve">within an industry </w:t>
      </w:r>
      <w:r>
        <w:t>and between countries.</w:t>
      </w:r>
    </w:p>
    <w:p w14:paraId="26ED5518" w14:textId="64401F04" w:rsidR="00B058EC" w:rsidRPr="00B058EC" w:rsidRDefault="00A35799">
      <w:pPr>
        <w:pStyle w:val="VCAAbullet"/>
      </w:pPr>
      <w:r>
        <w:t>Students develop research skills by w</w:t>
      </w:r>
      <w:r w:rsidRPr="00B058EC">
        <w:t>ork</w:t>
      </w:r>
      <w:r>
        <w:t>ing</w:t>
      </w:r>
      <w:r w:rsidRPr="00B058EC">
        <w:t xml:space="preserve"> </w:t>
      </w:r>
      <w:r w:rsidR="00B058EC" w:rsidRPr="00B058EC">
        <w:t xml:space="preserve">with a careers practitioner to increase </w:t>
      </w:r>
      <w:r w:rsidR="00D135D2">
        <w:t xml:space="preserve">their </w:t>
      </w:r>
      <w:r w:rsidR="00B058EC" w:rsidRPr="00B058EC">
        <w:t>knowledge about possible careers</w:t>
      </w:r>
      <w:r w:rsidR="00D135D2">
        <w:t xml:space="preserve"> </w:t>
      </w:r>
      <w:r w:rsidR="00B058EC" w:rsidRPr="00B058EC">
        <w:t xml:space="preserve">in Australia and </w:t>
      </w:r>
      <w:r>
        <w:t>Greece.</w:t>
      </w:r>
    </w:p>
    <w:p w14:paraId="79E64684" w14:textId="33FDBDD3" w:rsidR="00B058EC" w:rsidRPr="008C0A84" w:rsidRDefault="00B058EC" w:rsidP="00B058EC">
      <w:pPr>
        <w:pStyle w:val="VCAAbody"/>
        <w:rPr>
          <w:lang w:val="en-AU"/>
        </w:rPr>
      </w:pPr>
      <w:r>
        <w:rPr>
          <w:lang w:val="en-AU"/>
        </w:rPr>
        <w:t xml:space="preserve">Manage your future </w:t>
      </w:r>
      <w:r w:rsidR="00BD4BC1">
        <w:rPr>
          <w:lang w:val="en-AU"/>
        </w:rPr>
        <w:t>-</w:t>
      </w:r>
      <w:r>
        <w:rPr>
          <w:lang w:val="en-AU"/>
        </w:rPr>
        <w:t xml:space="preserve"> be proactive:</w:t>
      </w:r>
      <w:r w:rsidRPr="008C0A84">
        <w:rPr>
          <w:lang w:val="en-AU"/>
        </w:rPr>
        <w:t xml:space="preserve"> </w:t>
      </w:r>
    </w:p>
    <w:p w14:paraId="5DD6FFBA" w14:textId="2573489D" w:rsidR="00F01253" w:rsidRPr="00AE1CDA" w:rsidRDefault="00C30D06">
      <w:pPr>
        <w:pStyle w:val="VCAAbullet"/>
      </w:pPr>
      <w:r>
        <w:t>Students u</w:t>
      </w:r>
      <w:r w:rsidR="00B058EC" w:rsidRPr="00B058EC">
        <w:t xml:space="preserve">se research and </w:t>
      </w:r>
      <w:r>
        <w:t>insight gained to make informed decisions about</w:t>
      </w:r>
      <w:r w:rsidR="00B058EC" w:rsidRPr="00B058EC">
        <w:t xml:space="preserve"> </w:t>
      </w:r>
      <w:r w:rsidR="00357954">
        <w:t xml:space="preserve">possible </w:t>
      </w:r>
      <w:r w:rsidR="00B058EC" w:rsidRPr="00B058EC">
        <w:t>career opportunities</w:t>
      </w:r>
      <w:r>
        <w:t xml:space="preserve"> and planning.</w:t>
      </w:r>
    </w:p>
    <w:sectPr w:rsidR="00F01253" w:rsidRPr="00AE1CDA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9D45A" w16cid:durableId="231DEBEE"/>
  <w16cid:commentId w16cid:paraId="364E1C21" w16cid:durableId="231871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753F3" w:rsidRDefault="00C753F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753F3" w:rsidRDefault="00C753F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753F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753F3" w:rsidRPr="00D06414" w:rsidRDefault="00C753F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753F3" w:rsidRPr="00D06414" w:rsidRDefault="00C753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CCD24DF" w:rsidR="00C753F3" w:rsidRPr="00D06414" w:rsidRDefault="00C753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6215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753F3" w:rsidRPr="00D06414" w:rsidRDefault="00C753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753F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753F3" w:rsidRPr="00D06414" w:rsidRDefault="00C753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753F3" w:rsidRPr="00D06414" w:rsidRDefault="00C753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753F3" w:rsidRPr="00D06414" w:rsidRDefault="00C753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753F3" w:rsidRPr="00D06414" w:rsidRDefault="00C753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753F3" w:rsidRDefault="00C753F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753F3" w:rsidRDefault="00C753F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887A9D1" w:rsidR="00C753F3" w:rsidRPr="0038622E" w:rsidRDefault="00C753F3" w:rsidP="0038622E">
    <w:pPr>
      <w:pStyle w:val="VCAAbody"/>
      <w:rPr>
        <w:color w:val="0F7EB4"/>
      </w:rPr>
    </w:pPr>
    <w:r>
      <w:t xml:space="preserve">Embedding career education in the Victorian Curriculum F–10 – Modern Greek, F–10 Sequence, </w:t>
    </w:r>
    <w:r>
      <w:br/>
      <w:t>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753F3" w:rsidRPr="009370BC" w:rsidRDefault="00C753F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EC6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305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D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9E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25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20D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C4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06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EA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4D45"/>
    <w:multiLevelType w:val="hybridMultilevel"/>
    <w:tmpl w:val="2E0ABBE8"/>
    <w:lvl w:ilvl="0" w:tplc="48A40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07BE6752"/>
    <w:lvl w:ilvl="0" w:tplc="530E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C7AE3"/>
    <w:multiLevelType w:val="hybridMultilevel"/>
    <w:tmpl w:val="EA346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5FF6"/>
    <w:multiLevelType w:val="hybridMultilevel"/>
    <w:tmpl w:val="55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6B8AECB8"/>
    <w:lvl w:ilvl="0" w:tplc="D1A05EA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6167"/>
    <w:rsid w:val="00033048"/>
    <w:rsid w:val="00035998"/>
    <w:rsid w:val="0005216C"/>
    <w:rsid w:val="00055515"/>
    <w:rsid w:val="0005780E"/>
    <w:rsid w:val="00065CC6"/>
    <w:rsid w:val="00072AF1"/>
    <w:rsid w:val="00080FB3"/>
    <w:rsid w:val="00083A22"/>
    <w:rsid w:val="00086CFC"/>
    <w:rsid w:val="00097F58"/>
    <w:rsid w:val="000A333C"/>
    <w:rsid w:val="000A71F7"/>
    <w:rsid w:val="000B152F"/>
    <w:rsid w:val="000C5133"/>
    <w:rsid w:val="000C6D89"/>
    <w:rsid w:val="000F09E4"/>
    <w:rsid w:val="000F16FD"/>
    <w:rsid w:val="000F5AAF"/>
    <w:rsid w:val="0012374D"/>
    <w:rsid w:val="00143520"/>
    <w:rsid w:val="00143A58"/>
    <w:rsid w:val="001509B4"/>
    <w:rsid w:val="00153AD2"/>
    <w:rsid w:val="001650B9"/>
    <w:rsid w:val="001677B5"/>
    <w:rsid w:val="00170DB8"/>
    <w:rsid w:val="0017631A"/>
    <w:rsid w:val="001779EA"/>
    <w:rsid w:val="0018334E"/>
    <w:rsid w:val="001926FE"/>
    <w:rsid w:val="001A39A9"/>
    <w:rsid w:val="001B22ED"/>
    <w:rsid w:val="001B30FB"/>
    <w:rsid w:val="001B4533"/>
    <w:rsid w:val="001D3246"/>
    <w:rsid w:val="001D56D0"/>
    <w:rsid w:val="001E64D9"/>
    <w:rsid w:val="001F5D88"/>
    <w:rsid w:val="00215F39"/>
    <w:rsid w:val="0022431D"/>
    <w:rsid w:val="002279BA"/>
    <w:rsid w:val="002329F3"/>
    <w:rsid w:val="00234FA6"/>
    <w:rsid w:val="00243F0D"/>
    <w:rsid w:val="00251643"/>
    <w:rsid w:val="00254888"/>
    <w:rsid w:val="00255852"/>
    <w:rsid w:val="002558D6"/>
    <w:rsid w:val="00260767"/>
    <w:rsid w:val="00261FE3"/>
    <w:rsid w:val="002647BB"/>
    <w:rsid w:val="002710C1"/>
    <w:rsid w:val="002754C1"/>
    <w:rsid w:val="002841C8"/>
    <w:rsid w:val="0028516B"/>
    <w:rsid w:val="00287142"/>
    <w:rsid w:val="002A4926"/>
    <w:rsid w:val="002A629D"/>
    <w:rsid w:val="002B103A"/>
    <w:rsid w:val="002B3691"/>
    <w:rsid w:val="002C01CF"/>
    <w:rsid w:val="002C6F90"/>
    <w:rsid w:val="002E4FB5"/>
    <w:rsid w:val="00302FB8"/>
    <w:rsid w:val="003044A2"/>
    <w:rsid w:val="00304EA1"/>
    <w:rsid w:val="00310F98"/>
    <w:rsid w:val="00314D81"/>
    <w:rsid w:val="00322FC6"/>
    <w:rsid w:val="003524AF"/>
    <w:rsid w:val="0035293F"/>
    <w:rsid w:val="00357954"/>
    <w:rsid w:val="0038377F"/>
    <w:rsid w:val="0038622E"/>
    <w:rsid w:val="00387FCA"/>
    <w:rsid w:val="00391986"/>
    <w:rsid w:val="00392864"/>
    <w:rsid w:val="0039399C"/>
    <w:rsid w:val="00396939"/>
    <w:rsid w:val="003A00B4"/>
    <w:rsid w:val="003C2894"/>
    <w:rsid w:val="003C394F"/>
    <w:rsid w:val="003C5E71"/>
    <w:rsid w:val="003E6164"/>
    <w:rsid w:val="00404274"/>
    <w:rsid w:val="00411D26"/>
    <w:rsid w:val="0041268F"/>
    <w:rsid w:val="00416BDA"/>
    <w:rsid w:val="00417AA3"/>
    <w:rsid w:val="00421DB1"/>
    <w:rsid w:val="00425DFE"/>
    <w:rsid w:val="00425FD1"/>
    <w:rsid w:val="00434EDB"/>
    <w:rsid w:val="004367B3"/>
    <w:rsid w:val="00437607"/>
    <w:rsid w:val="00440B32"/>
    <w:rsid w:val="004434AB"/>
    <w:rsid w:val="00443A1E"/>
    <w:rsid w:val="0045218A"/>
    <w:rsid w:val="00457521"/>
    <w:rsid w:val="0046078D"/>
    <w:rsid w:val="004621C2"/>
    <w:rsid w:val="00465C89"/>
    <w:rsid w:val="00477667"/>
    <w:rsid w:val="00477A34"/>
    <w:rsid w:val="00492B5F"/>
    <w:rsid w:val="00495C80"/>
    <w:rsid w:val="004A2ED8"/>
    <w:rsid w:val="004B0022"/>
    <w:rsid w:val="004D70CD"/>
    <w:rsid w:val="004F5BDA"/>
    <w:rsid w:val="004F6DE0"/>
    <w:rsid w:val="00512A96"/>
    <w:rsid w:val="0051631E"/>
    <w:rsid w:val="00537A1F"/>
    <w:rsid w:val="00560326"/>
    <w:rsid w:val="00563E1D"/>
    <w:rsid w:val="00566029"/>
    <w:rsid w:val="00567FD3"/>
    <w:rsid w:val="005923CB"/>
    <w:rsid w:val="00594FD8"/>
    <w:rsid w:val="005A4ABD"/>
    <w:rsid w:val="005B391B"/>
    <w:rsid w:val="005B7DE1"/>
    <w:rsid w:val="005D3D78"/>
    <w:rsid w:val="005D7236"/>
    <w:rsid w:val="005E2EF0"/>
    <w:rsid w:val="005F4092"/>
    <w:rsid w:val="00600660"/>
    <w:rsid w:val="00610518"/>
    <w:rsid w:val="00613AEC"/>
    <w:rsid w:val="006412DD"/>
    <w:rsid w:val="006426A6"/>
    <w:rsid w:val="00662CCF"/>
    <w:rsid w:val="0068471E"/>
    <w:rsid w:val="00684F98"/>
    <w:rsid w:val="00685C3C"/>
    <w:rsid w:val="00693FFD"/>
    <w:rsid w:val="006C02A0"/>
    <w:rsid w:val="006D2159"/>
    <w:rsid w:val="006E493B"/>
    <w:rsid w:val="006E6EFE"/>
    <w:rsid w:val="006F1C92"/>
    <w:rsid w:val="006F787C"/>
    <w:rsid w:val="00702636"/>
    <w:rsid w:val="00702F7C"/>
    <w:rsid w:val="0070601A"/>
    <w:rsid w:val="00724507"/>
    <w:rsid w:val="0075300A"/>
    <w:rsid w:val="0076233D"/>
    <w:rsid w:val="007623B9"/>
    <w:rsid w:val="00764735"/>
    <w:rsid w:val="00766DC3"/>
    <w:rsid w:val="00773E6C"/>
    <w:rsid w:val="00774843"/>
    <w:rsid w:val="00781FB1"/>
    <w:rsid w:val="007A0E4B"/>
    <w:rsid w:val="007A3952"/>
    <w:rsid w:val="007B15CF"/>
    <w:rsid w:val="007B2E9B"/>
    <w:rsid w:val="007C1647"/>
    <w:rsid w:val="007D1B6D"/>
    <w:rsid w:val="007E7D1F"/>
    <w:rsid w:val="00812BEF"/>
    <w:rsid w:val="00813C37"/>
    <w:rsid w:val="008154B5"/>
    <w:rsid w:val="008156D0"/>
    <w:rsid w:val="00821F86"/>
    <w:rsid w:val="00823962"/>
    <w:rsid w:val="00850A98"/>
    <w:rsid w:val="00852719"/>
    <w:rsid w:val="00860115"/>
    <w:rsid w:val="0088783C"/>
    <w:rsid w:val="008B1278"/>
    <w:rsid w:val="008C0A84"/>
    <w:rsid w:val="008C2780"/>
    <w:rsid w:val="008D0ABF"/>
    <w:rsid w:val="008D56C7"/>
    <w:rsid w:val="008D57CA"/>
    <w:rsid w:val="008F0552"/>
    <w:rsid w:val="008F6786"/>
    <w:rsid w:val="0090523D"/>
    <w:rsid w:val="00905484"/>
    <w:rsid w:val="009070BD"/>
    <w:rsid w:val="009370BC"/>
    <w:rsid w:val="009450B2"/>
    <w:rsid w:val="00966BF4"/>
    <w:rsid w:val="00970580"/>
    <w:rsid w:val="00985FC6"/>
    <w:rsid w:val="0098739B"/>
    <w:rsid w:val="009A729E"/>
    <w:rsid w:val="009B61E5"/>
    <w:rsid w:val="009B6DB5"/>
    <w:rsid w:val="009D1E89"/>
    <w:rsid w:val="009E5707"/>
    <w:rsid w:val="00A13223"/>
    <w:rsid w:val="00A17661"/>
    <w:rsid w:val="00A17E14"/>
    <w:rsid w:val="00A22516"/>
    <w:rsid w:val="00A22822"/>
    <w:rsid w:val="00A24B2D"/>
    <w:rsid w:val="00A27DCD"/>
    <w:rsid w:val="00A35799"/>
    <w:rsid w:val="00A40949"/>
    <w:rsid w:val="00A40966"/>
    <w:rsid w:val="00A50E81"/>
    <w:rsid w:val="00A5178E"/>
    <w:rsid w:val="00A84DD2"/>
    <w:rsid w:val="00A90791"/>
    <w:rsid w:val="00A921E0"/>
    <w:rsid w:val="00A922F4"/>
    <w:rsid w:val="00A924D5"/>
    <w:rsid w:val="00AC32AE"/>
    <w:rsid w:val="00AD59D5"/>
    <w:rsid w:val="00AE1CDA"/>
    <w:rsid w:val="00AE5526"/>
    <w:rsid w:val="00AF051B"/>
    <w:rsid w:val="00AF0797"/>
    <w:rsid w:val="00B01578"/>
    <w:rsid w:val="00B01791"/>
    <w:rsid w:val="00B058EC"/>
    <w:rsid w:val="00B0738F"/>
    <w:rsid w:val="00B07E2E"/>
    <w:rsid w:val="00B13D3B"/>
    <w:rsid w:val="00B230DB"/>
    <w:rsid w:val="00B24A28"/>
    <w:rsid w:val="00B25762"/>
    <w:rsid w:val="00B26601"/>
    <w:rsid w:val="00B30E01"/>
    <w:rsid w:val="00B37A46"/>
    <w:rsid w:val="00B40371"/>
    <w:rsid w:val="00B41951"/>
    <w:rsid w:val="00B45CD2"/>
    <w:rsid w:val="00B51FA6"/>
    <w:rsid w:val="00B53229"/>
    <w:rsid w:val="00B62480"/>
    <w:rsid w:val="00B74D78"/>
    <w:rsid w:val="00B80610"/>
    <w:rsid w:val="00B81B70"/>
    <w:rsid w:val="00B95E8A"/>
    <w:rsid w:val="00B977DC"/>
    <w:rsid w:val="00BB3BAB"/>
    <w:rsid w:val="00BD0724"/>
    <w:rsid w:val="00BD09AA"/>
    <w:rsid w:val="00BD1817"/>
    <w:rsid w:val="00BD2B91"/>
    <w:rsid w:val="00BD4BC1"/>
    <w:rsid w:val="00BD7EE0"/>
    <w:rsid w:val="00BE4284"/>
    <w:rsid w:val="00BE48DD"/>
    <w:rsid w:val="00BE4A70"/>
    <w:rsid w:val="00BE5521"/>
    <w:rsid w:val="00BF6C23"/>
    <w:rsid w:val="00C035A6"/>
    <w:rsid w:val="00C04A9B"/>
    <w:rsid w:val="00C15BD3"/>
    <w:rsid w:val="00C2005D"/>
    <w:rsid w:val="00C242E2"/>
    <w:rsid w:val="00C30D06"/>
    <w:rsid w:val="00C46F91"/>
    <w:rsid w:val="00C53263"/>
    <w:rsid w:val="00C6415E"/>
    <w:rsid w:val="00C753F3"/>
    <w:rsid w:val="00C75F1D"/>
    <w:rsid w:val="00C95156"/>
    <w:rsid w:val="00CA0DC2"/>
    <w:rsid w:val="00CB3567"/>
    <w:rsid w:val="00CB68E8"/>
    <w:rsid w:val="00CC7786"/>
    <w:rsid w:val="00CD3891"/>
    <w:rsid w:val="00CF2F7B"/>
    <w:rsid w:val="00CF32D2"/>
    <w:rsid w:val="00CF3318"/>
    <w:rsid w:val="00D02484"/>
    <w:rsid w:val="00D04F01"/>
    <w:rsid w:val="00D06414"/>
    <w:rsid w:val="00D07B4F"/>
    <w:rsid w:val="00D13310"/>
    <w:rsid w:val="00D135D2"/>
    <w:rsid w:val="00D245B6"/>
    <w:rsid w:val="00D24E5A"/>
    <w:rsid w:val="00D338E4"/>
    <w:rsid w:val="00D35D07"/>
    <w:rsid w:val="00D36FA7"/>
    <w:rsid w:val="00D4304F"/>
    <w:rsid w:val="00D467A2"/>
    <w:rsid w:val="00D51947"/>
    <w:rsid w:val="00D532F0"/>
    <w:rsid w:val="00D653FF"/>
    <w:rsid w:val="00D77413"/>
    <w:rsid w:val="00D82759"/>
    <w:rsid w:val="00D86DE4"/>
    <w:rsid w:val="00D90CA6"/>
    <w:rsid w:val="00DA256F"/>
    <w:rsid w:val="00DB09E3"/>
    <w:rsid w:val="00DB2074"/>
    <w:rsid w:val="00DB533D"/>
    <w:rsid w:val="00DB6700"/>
    <w:rsid w:val="00DE1909"/>
    <w:rsid w:val="00DE3A4F"/>
    <w:rsid w:val="00DE51DB"/>
    <w:rsid w:val="00DE787C"/>
    <w:rsid w:val="00E042EC"/>
    <w:rsid w:val="00E23F1D"/>
    <w:rsid w:val="00E30E05"/>
    <w:rsid w:val="00E36361"/>
    <w:rsid w:val="00E55AE9"/>
    <w:rsid w:val="00E56B24"/>
    <w:rsid w:val="00E56D1D"/>
    <w:rsid w:val="00E6709B"/>
    <w:rsid w:val="00E879A0"/>
    <w:rsid w:val="00E94F42"/>
    <w:rsid w:val="00E9516E"/>
    <w:rsid w:val="00E9592C"/>
    <w:rsid w:val="00EA2830"/>
    <w:rsid w:val="00EB0C84"/>
    <w:rsid w:val="00EC7012"/>
    <w:rsid w:val="00EE7B7E"/>
    <w:rsid w:val="00EF1E25"/>
    <w:rsid w:val="00F01253"/>
    <w:rsid w:val="00F028A4"/>
    <w:rsid w:val="00F0662F"/>
    <w:rsid w:val="00F17FDE"/>
    <w:rsid w:val="00F40450"/>
    <w:rsid w:val="00F40D53"/>
    <w:rsid w:val="00F41E9C"/>
    <w:rsid w:val="00F4525C"/>
    <w:rsid w:val="00F4639F"/>
    <w:rsid w:val="00F46DEF"/>
    <w:rsid w:val="00F50D86"/>
    <w:rsid w:val="00F62150"/>
    <w:rsid w:val="00F6610F"/>
    <w:rsid w:val="00F67497"/>
    <w:rsid w:val="00F85337"/>
    <w:rsid w:val="00F85878"/>
    <w:rsid w:val="00F86FA3"/>
    <w:rsid w:val="00F95D7F"/>
    <w:rsid w:val="00FA5768"/>
    <w:rsid w:val="00FB23F1"/>
    <w:rsid w:val="00FB5A75"/>
    <w:rsid w:val="00FD29D3"/>
    <w:rsid w:val="00FD7CAA"/>
    <w:rsid w:val="00FE2873"/>
    <w:rsid w:val="00FE3F0B"/>
    <w:rsid w:val="00FE7C0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058EC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A96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C17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C17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C17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s.com.au/language/greek/community-stories/en?page=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E1035-16E2-4EB6-AEC8-28F2F8993CB4}"/>
</file>

<file path=customXml/itemProps4.xml><?xml version="1.0" encoding="utf-8"?>
<ds:datastoreItem xmlns:ds="http://schemas.openxmlformats.org/officeDocument/2006/customXml" ds:itemID="{ABB36736-D9B8-4F82-805B-F751C138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Modern Greek</cp:keywords>
  <dc:description/>
  <cp:lastModifiedBy/>
  <cp:revision>1</cp:revision>
  <cp:lastPrinted>2020-03-11T08:51:00Z</cp:lastPrinted>
  <dcterms:created xsi:type="dcterms:W3CDTF">2020-09-30T03:17:00Z</dcterms:created>
  <dcterms:modified xsi:type="dcterms:W3CDTF">2020-09-30T03:17:00Z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