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5B2CBCAA" w:rsidR="00086CFC" w:rsidRDefault="00C2005D" w:rsidP="00285968">
      <w:pPr>
        <w:pStyle w:val="VCAAHeading1"/>
      </w:pPr>
      <w:r>
        <w:t>E</w:t>
      </w:r>
      <w:r w:rsidR="00E56D1D">
        <w:t>m</w:t>
      </w:r>
      <w:r w:rsidR="007E7D1F">
        <w:t xml:space="preserve">bedding </w:t>
      </w:r>
      <w:r w:rsidR="00F12246">
        <w:t xml:space="preserve">career </w:t>
      </w:r>
      <w:r w:rsidR="00F12246" w:rsidRPr="007017A9">
        <w:t>education</w:t>
      </w:r>
      <w:r w:rsidR="007E7D1F">
        <w:t xml:space="preserve"> in </w:t>
      </w:r>
      <w:r w:rsidR="00E56D1D">
        <w:t>the Victorian Curriculum F–10</w:t>
      </w:r>
      <w:r w:rsidR="00086CFC">
        <w:t xml:space="preserve"> </w:t>
      </w:r>
    </w:p>
    <w:p w14:paraId="309AA2D5" w14:textId="562841E5" w:rsidR="004F6DE0" w:rsidRPr="008C0A84" w:rsidRDefault="004F6DE0" w:rsidP="004F6DE0">
      <w:pPr>
        <w:pStyle w:val="VCAAHeading2"/>
        <w:rPr>
          <w:lang w:val="en-AU"/>
        </w:rPr>
      </w:pPr>
      <w:bookmarkStart w:id="0" w:name="TemplateOverview"/>
      <w:bookmarkEnd w:id="0"/>
      <w:r w:rsidRPr="008C0A84">
        <w:rPr>
          <w:lang w:val="en-AU"/>
        </w:rPr>
        <w:t xml:space="preserve">Music, Levels </w:t>
      </w:r>
      <w:r w:rsidR="002C1622">
        <w:rPr>
          <w:lang w:val="en-AU"/>
        </w:rPr>
        <w:t>7</w:t>
      </w:r>
      <w:r w:rsidRPr="008C0A84">
        <w:rPr>
          <w:lang w:val="en-AU"/>
        </w:rPr>
        <w:t xml:space="preserve"> and </w:t>
      </w:r>
      <w:r w:rsidR="002C1622">
        <w:rPr>
          <w:lang w:val="en-AU"/>
        </w:rPr>
        <w:t>8</w:t>
      </w:r>
    </w:p>
    <w:p w14:paraId="2E354ED1" w14:textId="5E4EB94C"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F12246">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F81B0EB" w:rsidR="008B1278" w:rsidRPr="008C0A84" w:rsidRDefault="008B1278" w:rsidP="00285968">
      <w:pPr>
        <w:pStyle w:val="VCAAbody-withlargetabandhangingindent"/>
      </w:pPr>
      <w:r w:rsidRPr="008C0A84">
        <w:rPr>
          <w:b/>
        </w:rPr>
        <w:t>Curriculum area and levels:</w:t>
      </w:r>
      <w:r w:rsidRPr="008C0A84">
        <w:tab/>
        <w:t xml:space="preserve">Music, Levels </w:t>
      </w:r>
      <w:r w:rsidR="002C1622">
        <w:t>7</w:t>
      </w:r>
      <w:r w:rsidRPr="008C0A84">
        <w:t xml:space="preserve"> and </w:t>
      </w:r>
      <w:r w:rsidR="002C1622">
        <w:t>8</w:t>
      </w:r>
    </w:p>
    <w:p w14:paraId="44A0E285" w14:textId="3DE2B180" w:rsidR="008807A4" w:rsidRPr="00285968" w:rsidRDefault="00254888" w:rsidP="008807A4">
      <w:pPr>
        <w:pStyle w:val="VCAAbody-withlargetabandhangingindent"/>
      </w:pPr>
      <w:r w:rsidRPr="008C0A84">
        <w:rPr>
          <w:b/>
        </w:rPr>
        <w:t>Relevant c</w:t>
      </w:r>
      <w:r w:rsidR="008B1278" w:rsidRPr="008C0A84">
        <w:rPr>
          <w:b/>
        </w:rPr>
        <w:t>ontent description:</w:t>
      </w:r>
      <w:r w:rsidR="008B1278" w:rsidRPr="008C0A84">
        <w:tab/>
      </w:r>
      <w:r w:rsidR="003B6CE8" w:rsidRPr="00285968">
        <w:t>Rehearse and perform to audiences in different settings and contexts, a range of music they have learnt or composed, using techniques and expression appropriate to style</w:t>
      </w:r>
      <w:r w:rsidR="003B6CE8">
        <w:rPr>
          <w:rStyle w:val="Hyperlink"/>
        </w:rPr>
        <w:t xml:space="preserve"> </w:t>
      </w:r>
      <w:r w:rsidR="00A96235">
        <w:rPr>
          <w:rStyle w:val="Hyperlink"/>
        </w:rPr>
        <w:t>(</w:t>
      </w:r>
      <w:hyperlink r:id="rId11" w:history="1">
        <w:r w:rsidR="00F12246" w:rsidRPr="003B6CE8">
          <w:rPr>
            <w:rStyle w:val="Hyperlink"/>
          </w:rPr>
          <w:t>VCAMUP</w:t>
        </w:r>
        <w:r w:rsidR="00F12246">
          <w:rPr>
            <w:rStyle w:val="Hyperlink"/>
          </w:rPr>
          <w:t>0</w:t>
        </w:r>
        <w:r w:rsidR="00F12246" w:rsidRPr="003B6CE8">
          <w:rPr>
            <w:rStyle w:val="Hyperlink"/>
          </w:rPr>
          <w:t>37</w:t>
        </w:r>
      </w:hyperlink>
      <w:r w:rsidR="00A96235">
        <w:rPr>
          <w:rStyle w:val="Hyperlink"/>
        </w:rPr>
        <w:t>)</w:t>
      </w:r>
    </w:p>
    <w:p w14:paraId="115E2AF4" w14:textId="3BCF204E" w:rsidR="008807A4" w:rsidRPr="00285968" w:rsidRDefault="00B51FA6" w:rsidP="00B51FA6">
      <w:pPr>
        <w:pStyle w:val="VCAAbody-withlargetabandhangingindent"/>
      </w:pPr>
      <w:r w:rsidRPr="00285968">
        <w:rPr>
          <w:b/>
          <w:bCs/>
        </w:rPr>
        <w:t>Existing a</w:t>
      </w:r>
      <w:r w:rsidR="00254888" w:rsidRPr="00285968">
        <w:rPr>
          <w:b/>
          <w:bCs/>
        </w:rPr>
        <w:t>ctivity</w:t>
      </w:r>
      <w:r w:rsidR="00097F58" w:rsidRPr="00285968">
        <w:rPr>
          <w:b/>
          <w:bCs/>
        </w:rPr>
        <w:t>:</w:t>
      </w:r>
      <w:r w:rsidR="00254888" w:rsidRPr="00285968">
        <w:tab/>
      </w:r>
      <w:r w:rsidR="00A96235" w:rsidRPr="00285968">
        <w:t>Rehearsing</w:t>
      </w:r>
      <w:r w:rsidR="00677F41" w:rsidRPr="003B6CE8">
        <w:rPr>
          <w:szCs w:val="20"/>
        </w:rPr>
        <w:t xml:space="preserve"> music </w:t>
      </w:r>
      <w:r w:rsidR="00F00C1F">
        <w:rPr>
          <w:szCs w:val="20"/>
        </w:rPr>
        <w:t>and performing to peers</w:t>
      </w:r>
      <w:r w:rsidR="00A96235">
        <w:rPr>
          <w:szCs w:val="20"/>
        </w:rPr>
        <w:t>.</w:t>
      </w:r>
      <w:r w:rsidR="00274B31" w:rsidRPr="003B6CE8">
        <w:rPr>
          <w:szCs w:val="20"/>
        </w:rPr>
        <w:t xml:space="preserve"> </w:t>
      </w:r>
    </w:p>
    <w:p w14:paraId="2364A01C" w14:textId="1AF5E000" w:rsidR="00421DB1" w:rsidRPr="00285968" w:rsidRDefault="00421DB1" w:rsidP="00B51FA6">
      <w:pPr>
        <w:pStyle w:val="VCAAbody-withlargetabandhangingindent"/>
      </w:pPr>
      <w:r w:rsidRPr="003B6CE8">
        <w:rPr>
          <w:b/>
          <w:bCs/>
          <w:szCs w:val="20"/>
        </w:rPr>
        <w:t>Summary of adaptation, change, addition:</w:t>
      </w:r>
      <w:r w:rsidRPr="003B6CE8">
        <w:rPr>
          <w:szCs w:val="20"/>
        </w:rPr>
        <w:tab/>
      </w:r>
      <w:r w:rsidR="009C4F53" w:rsidRPr="009C4F53">
        <w:rPr>
          <w:szCs w:val="20"/>
        </w:rPr>
        <w:t>Planning a music performance for a wider audience, using insight about real-world work tasks</w:t>
      </w:r>
      <w:r w:rsidR="00F91BF0">
        <w:rPr>
          <w:szCs w:val="20"/>
        </w:rPr>
        <w:t xml:space="preserve"> and roles</w:t>
      </w:r>
      <w:r w:rsidR="009C4F53" w:rsidRPr="009C4F53">
        <w:rPr>
          <w:szCs w:val="20"/>
        </w:rPr>
        <w:t>.</w:t>
      </w:r>
    </w:p>
    <w:p w14:paraId="65DFB73F" w14:textId="47474F27" w:rsidR="00254888" w:rsidRDefault="00254888" w:rsidP="0028596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F12246">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254888" w:rsidRPr="008C0A84" w14:paraId="20588B85" w14:textId="77777777" w:rsidTr="00567FD3">
        <w:tc>
          <w:tcPr>
            <w:tcW w:w="3964" w:type="dxa"/>
          </w:tcPr>
          <w:p w14:paraId="46A85701" w14:textId="44884FEA" w:rsidR="00254888" w:rsidRPr="008C0A84" w:rsidRDefault="002C1622" w:rsidP="00457521">
            <w:pPr>
              <w:pStyle w:val="VCAAtablecondensed"/>
              <w:rPr>
                <w:lang w:val="en-AU"/>
              </w:rPr>
            </w:pPr>
            <w:r>
              <w:rPr>
                <w:lang w:val="en-AU"/>
              </w:rPr>
              <w:t xml:space="preserve">Teacher </w:t>
            </w:r>
            <w:r w:rsidR="00A436E2">
              <w:rPr>
                <w:lang w:val="en-AU"/>
              </w:rPr>
              <w:t xml:space="preserve">plans </w:t>
            </w:r>
            <w:r w:rsidR="00A96235">
              <w:rPr>
                <w:lang w:val="en-AU"/>
              </w:rPr>
              <w:t xml:space="preserve">a </w:t>
            </w:r>
            <w:r w:rsidR="00DC25D6">
              <w:rPr>
                <w:lang w:val="en-AU"/>
              </w:rPr>
              <w:t xml:space="preserve">student </w:t>
            </w:r>
            <w:r w:rsidR="00A436E2">
              <w:rPr>
                <w:lang w:val="en-AU"/>
              </w:rPr>
              <w:t>performance and works with students as they begin to rehearse their music.</w:t>
            </w:r>
          </w:p>
        </w:tc>
        <w:tc>
          <w:tcPr>
            <w:tcW w:w="5925" w:type="dxa"/>
          </w:tcPr>
          <w:p w14:paraId="092660B4" w14:textId="13EF2291" w:rsidR="00457521" w:rsidRPr="008C0A84" w:rsidRDefault="00A436E2" w:rsidP="00460A75">
            <w:pPr>
              <w:pStyle w:val="VCAAtablecondensed"/>
              <w:rPr>
                <w:lang w:val="en-AU"/>
              </w:rPr>
            </w:pPr>
            <w:r>
              <w:rPr>
                <w:lang w:val="en-AU"/>
              </w:rPr>
              <w:t xml:space="preserve">Teacher invites a guest speaker </w:t>
            </w:r>
            <w:r w:rsidR="007A4756">
              <w:rPr>
                <w:lang w:val="en-AU"/>
              </w:rPr>
              <w:t xml:space="preserve">to the classroom </w:t>
            </w:r>
            <w:r>
              <w:rPr>
                <w:lang w:val="en-AU"/>
              </w:rPr>
              <w:t xml:space="preserve">or guides a discussion on how to plan and </w:t>
            </w:r>
            <w:r w:rsidR="00D452A8">
              <w:rPr>
                <w:lang w:val="en-AU"/>
              </w:rPr>
              <w:t xml:space="preserve">produce </w:t>
            </w:r>
            <w:r>
              <w:rPr>
                <w:lang w:val="en-AU"/>
              </w:rPr>
              <w:t xml:space="preserve">a performance </w:t>
            </w:r>
            <w:r w:rsidR="00DC25D6">
              <w:rPr>
                <w:lang w:val="en-AU"/>
              </w:rPr>
              <w:t xml:space="preserve">(see </w:t>
            </w:r>
            <w:r w:rsidR="007A4756">
              <w:rPr>
                <w:lang w:val="en-AU"/>
              </w:rPr>
              <w:t>‘</w:t>
            </w:r>
            <w:r w:rsidR="00DC25D6">
              <w:rPr>
                <w:lang w:val="en-AU"/>
              </w:rPr>
              <w:t>Additional resources</w:t>
            </w:r>
            <w:r w:rsidR="007A4756">
              <w:rPr>
                <w:lang w:val="en-AU"/>
              </w:rPr>
              <w:t>’</w:t>
            </w:r>
            <w:r w:rsidR="00DC25D6">
              <w:rPr>
                <w:lang w:val="en-AU"/>
              </w:rPr>
              <w:t>)</w:t>
            </w:r>
            <w:r>
              <w:rPr>
                <w:lang w:val="en-AU"/>
              </w:rPr>
              <w:t xml:space="preserve">. Students </w:t>
            </w:r>
            <w:r w:rsidR="007A4756">
              <w:rPr>
                <w:lang w:val="en-AU"/>
              </w:rPr>
              <w:t>learn about</w:t>
            </w:r>
            <w:r w:rsidR="0008589F">
              <w:rPr>
                <w:lang w:val="en-AU"/>
              </w:rPr>
              <w:t xml:space="preserve"> the many non-performing</w:t>
            </w:r>
            <w:r>
              <w:rPr>
                <w:lang w:val="en-AU"/>
              </w:rPr>
              <w:t xml:space="preserve"> </w:t>
            </w:r>
            <w:r w:rsidR="0008589F">
              <w:rPr>
                <w:lang w:val="en-AU"/>
              </w:rPr>
              <w:t>career options available in the music industry.</w:t>
            </w:r>
          </w:p>
        </w:tc>
      </w:tr>
      <w:tr w:rsidR="00254888" w:rsidRPr="008C0A84" w14:paraId="47C09381" w14:textId="77777777" w:rsidTr="00567FD3">
        <w:tc>
          <w:tcPr>
            <w:tcW w:w="3964" w:type="dxa"/>
          </w:tcPr>
          <w:p w14:paraId="54043439" w14:textId="44AE39E9" w:rsidR="00274B31" w:rsidRDefault="002C1622" w:rsidP="00274B31">
            <w:pPr>
              <w:pStyle w:val="VCAAtablecondensed"/>
              <w:rPr>
                <w:lang w:val="en-AU"/>
              </w:rPr>
            </w:pPr>
            <w:r>
              <w:rPr>
                <w:lang w:val="en-AU"/>
              </w:rPr>
              <w:t>Students rehearse their music in class.</w:t>
            </w:r>
          </w:p>
          <w:p w14:paraId="123E135F" w14:textId="20A0CDCF" w:rsidR="00254888" w:rsidRPr="008C0A84" w:rsidRDefault="00254888" w:rsidP="00457521">
            <w:pPr>
              <w:pStyle w:val="VCAAtablecondensed"/>
              <w:rPr>
                <w:lang w:val="en-AU"/>
              </w:rPr>
            </w:pPr>
          </w:p>
        </w:tc>
        <w:tc>
          <w:tcPr>
            <w:tcW w:w="5925" w:type="dxa"/>
          </w:tcPr>
          <w:p w14:paraId="5AE659FE" w14:textId="23FB35DB" w:rsidR="00DC25D6" w:rsidRDefault="00274B31" w:rsidP="00274B31">
            <w:pPr>
              <w:pStyle w:val="VCAAtablecondensed"/>
              <w:rPr>
                <w:lang w:val="en-AU"/>
              </w:rPr>
            </w:pPr>
            <w:r>
              <w:rPr>
                <w:lang w:val="en-AU"/>
              </w:rPr>
              <w:t>Teacher</w:t>
            </w:r>
            <w:r w:rsidR="00677F41">
              <w:rPr>
                <w:lang w:val="en-AU"/>
              </w:rPr>
              <w:t xml:space="preserve"> talks about collaboration, providing resources to </w:t>
            </w:r>
            <w:r w:rsidR="00A96235">
              <w:rPr>
                <w:lang w:val="en-AU"/>
              </w:rPr>
              <w:t xml:space="preserve">practise </w:t>
            </w:r>
            <w:r w:rsidR="00677F41">
              <w:rPr>
                <w:lang w:val="en-AU"/>
              </w:rPr>
              <w:t>group work.</w:t>
            </w:r>
            <w:r w:rsidR="007D5055">
              <w:rPr>
                <w:lang w:val="en-AU"/>
              </w:rPr>
              <w:t xml:space="preserve"> </w:t>
            </w:r>
            <w:r w:rsidR="00DC25D6">
              <w:rPr>
                <w:lang w:val="en-AU"/>
              </w:rPr>
              <w:t>Student groups are allocated different roles/tasks for the planning and production of the music performance. These could include booking a venue, promoting the event, planning the performance structure, and hosting the event. Student groups research the roles and tasks they have been allocated to learn how they would contribute to planning a performance.</w:t>
            </w:r>
          </w:p>
          <w:p w14:paraId="7279DA82" w14:textId="774DE44D" w:rsidR="00072AF1" w:rsidRPr="004B4AE8" w:rsidRDefault="00DC25D6" w:rsidP="00274B31">
            <w:pPr>
              <w:pStyle w:val="VCAAtablecondensed"/>
              <w:rPr>
                <w:lang w:val="en-AU"/>
              </w:rPr>
            </w:pPr>
            <w:r>
              <w:rPr>
                <w:lang w:val="en-AU"/>
              </w:rPr>
              <w:t xml:space="preserve">Teacher </w:t>
            </w:r>
            <w:r w:rsidR="007D5055">
              <w:rPr>
                <w:lang w:val="en-AU"/>
              </w:rPr>
              <w:t>help students develop organisation skills by setting up regular deadlines</w:t>
            </w:r>
            <w:r w:rsidR="00A96235">
              <w:rPr>
                <w:lang w:val="en-AU"/>
              </w:rPr>
              <w:t xml:space="preserve"> fo</w:t>
            </w:r>
            <w:r>
              <w:rPr>
                <w:lang w:val="en-AU"/>
              </w:rPr>
              <w:t>r their tasks</w:t>
            </w:r>
            <w:r w:rsidR="007D5055">
              <w:rPr>
                <w:lang w:val="en-AU"/>
              </w:rPr>
              <w:t xml:space="preserve">. Students understand </w:t>
            </w:r>
            <w:r w:rsidR="007D7FAD">
              <w:rPr>
                <w:lang w:val="en-AU"/>
              </w:rPr>
              <w:t>the importance of meeting deadlines in the workforce, particularly in collaborative industries.</w:t>
            </w:r>
          </w:p>
        </w:tc>
      </w:tr>
      <w:tr w:rsidR="00274B31" w:rsidRPr="008C0A84" w14:paraId="1887AB29" w14:textId="77777777" w:rsidTr="00567FD3">
        <w:tc>
          <w:tcPr>
            <w:tcW w:w="3964" w:type="dxa"/>
          </w:tcPr>
          <w:p w14:paraId="522A1FDF" w14:textId="204043A5" w:rsidR="00274B31" w:rsidRDefault="002C1622" w:rsidP="002C1622">
            <w:pPr>
              <w:pStyle w:val="VCAAtablecondensed"/>
              <w:rPr>
                <w:lang w:val="en-AU"/>
              </w:rPr>
            </w:pPr>
            <w:r>
              <w:rPr>
                <w:lang w:val="en-AU"/>
              </w:rPr>
              <w:t>Teacher sets up a performance opportunity for students.</w:t>
            </w:r>
          </w:p>
        </w:tc>
        <w:tc>
          <w:tcPr>
            <w:tcW w:w="5925" w:type="dxa"/>
          </w:tcPr>
          <w:p w14:paraId="3515987C" w14:textId="775D2701" w:rsidR="00274B31" w:rsidRDefault="004B4AE8" w:rsidP="00274B31">
            <w:pPr>
              <w:pStyle w:val="VCAAtablecondensed"/>
              <w:rPr>
                <w:lang w:val="en-AU"/>
              </w:rPr>
            </w:pPr>
            <w:r>
              <w:rPr>
                <w:lang w:val="en-AU"/>
              </w:rPr>
              <w:t>Students w</w:t>
            </w:r>
            <w:r w:rsidRPr="00385219">
              <w:rPr>
                <w:lang w:val="en-AU"/>
              </w:rPr>
              <w:t>ork</w:t>
            </w:r>
            <w:r>
              <w:rPr>
                <w:lang w:val="en-AU"/>
              </w:rPr>
              <w:t xml:space="preserve"> in groups to </w:t>
            </w:r>
            <w:r w:rsidR="00677F41">
              <w:rPr>
                <w:lang w:val="en-AU"/>
              </w:rPr>
              <w:t>plan the event, drawing on the industry knowledge they have developed</w:t>
            </w:r>
            <w:r w:rsidR="0008589F">
              <w:rPr>
                <w:lang w:val="en-AU"/>
              </w:rPr>
              <w:t xml:space="preserve">. They work with increased levels of independence as they </w:t>
            </w:r>
            <w:r w:rsidR="007D5055">
              <w:rPr>
                <w:lang w:val="en-AU"/>
              </w:rPr>
              <w:t>step into</w:t>
            </w:r>
            <w:r w:rsidR="0008589F">
              <w:rPr>
                <w:lang w:val="en-AU"/>
              </w:rPr>
              <w:t xml:space="preserve"> their roles</w:t>
            </w:r>
            <w:r w:rsidR="007D5055">
              <w:rPr>
                <w:lang w:val="en-AU"/>
              </w:rPr>
              <w:t>.</w:t>
            </w:r>
            <w:r w:rsidR="0008589F">
              <w:rPr>
                <w:lang w:val="en-AU"/>
              </w:rPr>
              <w:t xml:space="preserve"> </w:t>
            </w:r>
          </w:p>
        </w:tc>
      </w:tr>
      <w:tr w:rsidR="007E0525" w:rsidRPr="008C0A84" w14:paraId="6C1E203D" w14:textId="77777777" w:rsidTr="00567FD3">
        <w:tc>
          <w:tcPr>
            <w:tcW w:w="3964" w:type="dxa"/>
          </w:tcPr>
          <w:p w14:paraId="520358F8" w14:textId="1E7A60B4" w:rsidR="007E0525" w:rsidRDefault="00A96235" w:rsidP="002C1622">
            <w:pPr>
              <w:pStyle w:val="VCAAtablecondensed"/>
              <w:rPr>
                <w:lang w:val="en-AU"/>
              </w:rPr>
            </w:pPr>
            <w:r>
              <w:rPr>
                <w:lang w:val="en-AU"/>
              </w:rPr>
              <w:t>Students perform piece to peers.</w:t>
            </w:r>
          </w:p>
        </w:tc>
        <w:tc>
          <w:tcPr>
            <w:tcW w:w="5925" w:type="dxa"/>
          </w:tcPr>
          <w:p w14:paraId="6578F364" w14:textId="47487370" w:rsidR="007E0525" w:rsidRDefault="00910C1B" w:rsidP="00274B31">
            <w:pPr>
              <w:pStyle w:val="VCAAtablecondensed"/>
              <w:rPr>
                <w:lang w:val="en-AU"/>
              </w:rPr>
            </w:pPr>
            <w:r>
              <w:rPr>
                <w:lang w:val="en-AU"/>
              </w:rPr>
              <w:t>The planned performance takes place. S</w:t>
            </w:r>
            <w:r w:rsidR="00A96235">
              <w:rPr>
                <w:lang w:val="en-AU"/>
              </w:rPr>
              <w:t>tudents perform piece to wider audience</w:t>
            </w:r>
            <w:r>
              <w:rPr>
                <w:lang w:val="en-AU"/>
              </w:rPr>
              <w:t xml:space="preserve"> while others continue their allocated roles</w:t>
            </w:r>
            <w:r w:rsidR="00A96235">
              <w:rPr>
                <w:lang w:val="en-AU"/>
              </w:rPr>
              <w:t>.</w:t>
            </w:r>
          </w:p>
        </w:tc>
      </w:tr>
      <w:tr w:rsidR="007E0525" w:rsidRPr="008C0A84" w14:paraId="4C5F833C" w14:textId="77777777" w:rsidTr="00567FD3">
        <w:tc>
          <w:tcPr>
            <w:tcW w:w="3964" w:type="dxa"/>
          </w:tcPr>
          <w:p w14:paraId="77CCFA5A" w14:textId="77777777" w:rsidR="007E0525" w:rsidRDefault="007E0525" w:rsidP="002C1622">
            <w:pPr>
              <w:pStyle w:val="VCAAtablecondensed"/>
              <w:rPr>
                <w:lang w:val="en-AU"/>
              </w:rPr>
            </w:pPr>
          </w:p>
        </w:tc>
        <w:tc>
          <w:tcPr>
            <w:tcW w:w="5925" w:type="dxa"/>
          </w:tcPr>
          <w:p w14:paraId="069CBFDF" w14:textId="243FEC48" w:rsidR="00910C1B" w:rsidRDefault="00910C1B" w:rsidP="007E0525">
            <w:pPr>
              <w:pStyle w:val="VCAAtablecondensed"/>
              <w:rPr>
                <w:lang w:val="en-AU"/>
              </w:rPr>
            </w:pPr>
            <w:r>
              <w:rPr>
                <w:lang w:val="en-AU"/>
              </w:rPr>
              <w:t>Post-performance, students reflect on the experience. They consider the skills they have practised, challenges they faced/overc</w:t>
            </w:r>
            <w:r w:rsidR="007A4756">
              <w:rPr>
                <w:lang w:val="en-AU"/>
              </w:rPr>
              <w:t>a</w:t>
            </w:r>
            <w:r>
              <w:rPr>
                <w:lang w:val="en-AU"/>
              </w:rPr>
              <w:t xml:space="preserve">me, and what they have learnt about the music industry. </w:t>
            </w:r>
          </w:p>
          <w:p w14:paraId="0DAD4C94" w14:textId="60D354FF" w:rsidR="007E0525" w:rsidRDefault="00910C1B" w:rsidP="007E0525">
            <w:pPr>
              <w:pStyle w:val="VCAAtablecondensed"/>
              <w:rPr>
                <w:lang w:val="en-AU"/>
              </w:rPr>
            </w:pPr>
            <w:r>
              <w:rPr>
                <w:lang w:val="en-AU"/>
              </w:rPr>
              <w:t>They also reflect on how they felt about the roles they were allocated, and if they want to explore that career path further.</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36F82AF" w14:textId="6A38E099" w:rsidR="001B4CFC" w:rsidRDefault="001B4CFC" w:rsidP="002C1622">
      <w:pPr>
        <w:pStyle w:val="VCAAbullet"/>
      </w:pPr>
      <w:r>
        <w:t xml:space="preserve">Teachers </w:t>
      </w:r>
      <w:r w:rsidR="002C1622">
        <w:t xml:space="preserve">could invite a music industry professional at the beginning of the activity to talk to the class about some of the roles they might need to assume as they plan and stage their event. </w:t>
      </w:r>
      <w:r w:rsidR="007E0525">
        <w:t xml:space="preserve">Including this stage will significantly enhance the career-related benefits to students, although teachers will have to allocate extra time to the adapted activity. </w:t>
      </w:r>
    </w:p>
    <w:p w14:paraId="230D2E64" w14:textId="435847CB" w:rsidR="009C4F53" w:rsidRPr="00C73BA6" w:rsidRDefault="009C4F53" w:rsidP="002C1622">
      <w:pPr>
        <w:pStyle w:val="VCAAbullet"/>
      </w:pPr>
      <w:r>
        <w:t xml:space="preserve">Where it is not possible to invite a music industry professional to speak, students could brainstorm what sort of work roles would likely be involved in the planning of a musical performance. Then, students could research a ‘day in the life’ of someone in that role (such as facilities manager, events coordinator, etc.). </w:t>
      </w:r>
      <w:r w:rsidR="00B81BE2">
        <w:t xml:space="preserve">This will enhance the career exploration element of the activity. </w:t>
      </w:r>
    </w:p>
    <w:p w14:paraId="07F5324B" w14:textId="7D080FD3" w:rsidR="001B4CFC" w:rsidRDefault="001B4CFC" w:rsidP="001B4CFC">
      <w:pPr>
        <w:pStyle w:val="VCAAbullet"/>
      </w:pPr>
      <w:r>
        <w:t>Time should be allocated to allow for regular and explicit instruction of effective collaborative practice. Group work protocols may need to be designed</w:t>
      </w:r>
      <w:r w:rsidR="007D5055">
        <w:t>.</w:t>
      </w:r>
      <w:r w:rsidR="002C1622">
        <w:t xml:space="preserve"> </w:t>
      </w:r>
      <w:r w:rsidR="007E0525">
        <w:t>This aspect of the task allows for cross-curriculum connections to be made with other learning areas, such as Media Arts or English.</w:t>
      </w:r>
    </w:p>
    <w:p w14:paraId="7B8C7A50" w14:textId="4DD227DD" w:rsidR="008D57CA" w:rsidRPr="00DB533D" w:rsidRDefault="00BC769E" w:rsidP="00285968">
      <w:pPr>
        <w:pStyle w:val="VCAAbullet"/>
      </w:pPr>
      <w:r>
        <w:t>Teachers could invite the</w:t>
      </w:r>
      <w:r w:rsidR="002C1622">
        <w:t xml:space="preserve"> guest speaker back to the performance</w:t>
      </w:r>
      <w:r w:rsidR="007E0525">
        <w:t xml:space="preserve">, and for a post-performance review of </w:t>
      </w:r>
      <w:r>
        <w:t xml:space="preserve">student </w:t>
      </w:r>
      <w:r w:rsidR="007E0525">
        <w:t>successes, areas for future improvement</w:t>
      </w:r>
      <w:r>
        <w:t xml:space="preserve"> and</w:t>
      </w:r>
      <w:r w:rsidR="007E0525">
        <w:t xml:space="preserve"> insights gained</w:t>
      </w:r>
      <w:r w:rsidR="002C1622">
        <w:t>.</w:t>
      </w:r>
    </w:p>
    <w:p w14:paraId="3D6DF368" w14:textId="0E13DBBE" w:rsidR="00CA7061" w:rsidRPr="00285968" w:rsidRDefault="007D5055" w:rsidP="00285968">
      <w:pPr>
        <w:pStyle w:val="VCAAHeading4"/>
        <w:rPr>
          <w:rStyle w:val="Hyperlink"/>
          <w:rFonts w:eastAsia="Times New Roman"/>
          <w:kern w:val="22"/>
          <w:sz w:val="20"/>
          <w:lang w:val="en-AU" w:eastAsia="ja-JP"/>
        </w:rPr>
      </w:pPr>
      <w:r>
        <w:t>Additional resources to h</w:t>
      </w:r>
      <w:r w:rsidR="00F12246">
        <w:t>e</w:t>
      </w:r>
      <w:r>
        <w:t>lp when adapting the learning activity</w:t>
      </w:r>
    </w:p>
    <w:p w14:paraId="35EE1F2B" w14:textId="65BC8396" w:rsidR="00CA7061" w:rsidRDefault="009C42D4">
      <w:pPr>
        <w:pStyle w:val="VCAAbullet"/>
      </w:pPr>
      <w:hyperlink r:id="rId12" w:history="1">
        <w:r w:rsidR="00CA7061" w:rsidRPr="00D46422">
          <w:rPr>
            <w:rStyle w:val="Hyperlink"/>
          </w:rPr>
          <w:t>Buck Institute of Education</w:t>
        </w:r>
      </w:hyperlink>
      <w:r w:rsidR="00CA7061" w:rsidRPr="00D46422">
        <w:t xml:space="preserve"> </w:t>
      </w:r>
      <w:r w:rsidRPr="00D46422">
        <w:t>(</w:t>
      </w:r>
      <w:r w:rsidR="00CA7061" w:rsidRPr="00D46422">
        <w:t>project</w:t>
      </w:r>
      <w:r w:rsidR="00CA7061">
        <w:t xml:space="preserve"> planning</w:t>
      </w:r>
      <w:r>
        <w:t xml:space="preserve"> templates)</w:t>
      </w:r>
    </w:p>
    <w:p w14:paraId="0C10F0BB" w14:textId="00EFE43E" w:rsidR="00285968" w:rsidRPr="00285968" w:rsidRDefault="00285968">
      <w:pPr>
        <w:pStyle w:val="VCAAbullet"/>
      </w:pPr>
      <w:hyperlink r:id="rId13" w:history="1">
        <w:r w:rsidRPr="00D46422">
          <w:rPr>
            <w:rStyle w:val="Hyperlink"/>
          </w:rPr>
          <w:t>Australian Music Industry Network</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D13E10B" w:rsidR="00F01253" w:rsidRDefault="00F12246" w:rsidP="00F01253">
      <w:pPr>
        <w:pStyle w:val="VCAAbody"/>
        <w:rPr>
          <w:lang w:val="en-AU"/>
        </w:rPr>
      </w:pPr>
      <w:r w:rsidRPr="00F12246">
        <w:rPr>
          <w:lang w:val="en-AU"/>
        </w:rPr>
        <w:t>Know yourself – self-development</w:t>
      </w:r>
      <w:r w:rsidR="00F01253" w:rsidRPr="008C0A84">
        <w:rPr>
          <w:lang w:val="en-AU"/>
        </w:rPr>
        <w:t xml:space="preserve">: </w:t>
      </w:r>
    </w:p>
    <w:p w14:paraId="02EA8019" w14:textId="37872DFA" w:rsidR="00FE607C" w:rsidRPr="009C42D4" w:rsidRDefault="00FE607C">
      <w:pPr>
        <w:pStyle w:val="VCAAbullet"/>
      </w:pPr>
      <w:r>
        <w:t xml:space="preserve">Students will have opportunities </w:t>
      </w:r>
      <w:r w:rsidRPr="009C42D4">
        <w:t>to work creatively, exploring ideas and being flexible and resilient thinkers</w:t>
      </w:r>
      <w:r w:rsidR="00A33E11">
        <w:t xml:space="preserve"> as they contribute to the planning of the performance</w:t>
      </w:r>
      <w:r w:rsidRPr="009C42D4">
        <w:t xml:space="preserve">. </w:t>
      </w:r>
    </w:p>
    <w:p w14:paraId="05B87CF5" w14:textId="73E6686F" w:rsidR="00DB533D" w:rsidRPr="00460A75" w:rsidRDefault="00A33E11" w:rsidP="00285968">
      <w:pPr>
        <w:pStyle w:val="VCAAbullet"/>
      </w:pPr>
      <w:r>
        <w:t>Working with a team and potentially with people outside of their class will</w:t>
      </w:r>
      <w:r w:rsidR="007E0525" w:rsidRPr="009C42D4">
        <w:t xml:space="preserve"> develop stronger communication and collaboration skills, </w:t>
      </w:r>
      <w:r>
        <w:t>and</w:t>
      </w:r>
      <w:r w:rsidR="007E0525" w:rsidRPr="009C42D4">
        <w:t xml:space="preserve"> insight into how important these are in the work context</w:t>
      </w:r>
      <w:r>
        <w:t>.</w:t>
      </w:r>
    </w:p>
    <w:p w14:paraId="594668ED" w14:textId="6C0F0444" w:rsidR="007D7FAD" w:rsidRDefault="007E0525" w:rsidP="007D7FAD">
      <w:pPr>
        <w:pStyle w:val="VCAAbody"/>
        <w:rPr>
          <w:lang w:val="en-AU"/>
        </w:rPr>
      </w:pPr>
      <w:r>
        <w:rPr>
          <w:lang w:val="en-AU"/>
        </w:rPr>
        <w:t xml:space="preserve">Know your world </w:t>
      </w:r>
      <w:r w:rsidR="00285968">
        <w:rPr>
          <w:lang w:val="en-AU"/>
        </w:rPr>
        <w:t>–</w:t>
      </w:r>
      <w:r>
        <w:rPr>
          <w:lang w:val="en-AU"/>
        </w:rPr>
        <w:t xml:space="preserve"> c</w:t>
      </w:r>
      <w:r w:rsidR="007D7FAD" w:rsidRPr="008C0A84">
        <w:rPr>
          <w:lang w:val="en-AU"/>
        </w:rPr>
        <w:t xml:space="preserve">areer exploration: </w:t>
      </w:r>
    </w:p>
    <w:p w14:paraId="7D3437FE" w14:textId="6BD5BDDC" w:rsidR="007D7FAD" w:rsidRPr="009C42D4" w:rsidRDefault="007D7FAD">
      <w:pPr>
        <w:pStyle w:val="VCAAbullet"/>
      </w:pPr>
      <w:r>
        <w:t xml:space="preserve">Students </w:t>
      </w:r>
      <w:r w:rsidRPr="009C42D4">
        <w:t>begin to see that the music industry offers a range of career pathways, not just as a performer.</w:t>
      </w:r>
    </w:p>
    <w:p w14:paraId="2FA6D643" w14:textId="764BE2E4" w:rsidR="00CA7061" w:rsidRPr="00285968" w:rsidRDefault="00A33E11" w:rsidP="00285968">
      <w:pPr>
        <w:pStyle w:val="VCAAbullet"/>
      </w:pPr>
      <w:r>
        <w:t>The</w:t>
      </w:r>
      <w:r w:rsidRPr="009C42D4">
        <w:t xml:space="preserve"> </w:t>
      </w:r>
      <w:r w:rsidR="00C46681" w:rsidRPr="009C42D4">
        <w:t xml:space="preserve">tasks associated with this activity mimic the working life of </w:t>
      </w:r>
      <w:r>
        <w:t>people within the music industry, including musicians and those working behind the scenes</w:t>
      </w:r>
      <w:r w:rsidR="00C46681" w:rsidRPr="009C42D4">
        <w:t>, providing</w:t>
      </w:r>
      <w:r w:rsidR="00C46681">
        <w:t xml:space="preserve"> </w:t>
      </w:r>
      <w:r w:rsidR="00C46681" w:rsidRPr="008C0A84">
        <w:t xml:space="preserve">students with opportunities to </w:t>
      </w:r>
      <w:r w:rsidR="00C46681" w:rsidRPr="007D7FAD">
        <w:rPr>
          <w:bCs/>
        </w:rPr>
        <w:t xml:space="preserve">connect their learning </w:t>
      </w:r>
      <w:r w:rsidR="007D7FAD">
        <w:rPr>
          <w:bCs/>
        </w:rPr>
        <w:t>to</w:t>
      </w:r>
      <w:r w:rsidR="00C46681" w:rsidRPr="007D7FAD">
        <w:rPr>
          <w:bCs/>
        </w:rPr>
        <w:t xml:space="preserve"> the world of work.</w:t>
      </w:r>
    </w:p>
    <w:p w14:paraId="5E11C16D" w14:textId="64445799" w:rsidR="00F01253" w:rsidRPr="008C0A84" w:rsidRDefault="007E0525" w:rsidP="00F01253">
      <w:pPr>
        <w:pStyle w:val="VCAAbody"/>
        <w:rPr>
          <w:lang w:val="en-AU"/>
        </w:rPr>
      </w:pPr>
      <w:r>
        <w:rPr>
          <w:lang w:val="en-AU"/>
        </w:rPr>
        <w:t>Manage your future – be proactive</w:t>
      </w:r>
      <w:r w:rsidR="00F01253" w:rsidRPr="008C0A84">
        <w:rPr>
          <w:lang w:val="en-AU"/>
        </w:rPr>
        <w:t xml:space="preserve">: </w:t>
      </w:r>
    </w:p>
    <w:p w14:paraId="42F6A5C7" w14:textId="17736728" w:rsidR="007D7FAD" w:rsidRDefault="007D7FAD" w:rsidP="007D7FAD">
      <w:pPr>
        <w:pStyle w:val="VCAAbullet"/>
      </w:pPr>
      <w:r>
        <w:t xml:space="preserve">Students develop </w:t>
      </w:r>
      <w:r w:rsidR="00A33E11">
        <w:t xml:space="preserve">and reflect on </w:t>
      </w:r>
      <w:r>
        <w:t>a range of transferable skills such as collaboration, communication and working to a deadline.</w:t>
      </w:r>
      <w:r w:rsidR="00E13AEE">
        <w:t xml:space="preserve"> These skills will assist students to plan and manage their careers.</w:t>
      </w:r>
    </w:p>
    <w:p w14:paraId="5DD6FFBA" w14:textId="7E4F34B0" w:rsidR="00F01253" w:rsidRPr="00166B18" w:rsidRDefault="00C46681" w:rsidP="00285968">
      <w:pPr>
        <w:pStyle w:val="VCAAbullet"/>
      </w:pPr>
      <w:r>
        <w:t>Students can reflect on and record their skill development, in relation to both music and employability skills</w:t>
      </w:r>
      <w:r w:rsidR="00E13AEE">
        <w:t>,</w:t>
      </w:r>
      <w:r>
        <w:t xml:space="preserve"> and record these in an e-portfolio.</w:t>
      </w:r>
    </w:p>
    <w:sectPr w:rsidR="00F01253" w:rsidRPr="00166B18"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91BF0" w:rsidRDefault="00F91BF0" w:rsidP="00304EA1">
      <w:pPr>
        <w:spacing w:after="0" w:line="240" w:lineRule="auto"/>
      </w:pPr>
      <w:r>
        <w:separator/>
      </w:r>
    </w:p>
  </w:endnote>
  <w:endnote w:type="continuationSeparator" w:id="0">
    <w:p w14:paraId="3270DF94" w14:textId="77777777" w:rsidR="00F91BF0" w:rsidRDefault="00F91B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91BF0" w:rsidRPr="00D06414" w14:paraId="6474FD3B" w14:textId="77777777" w:rsidTr="00BB3BAB">
      <w:trPr>
        <w:trHeight w:val="476"/>
      </w:trPr>
      <w:tc>
        <w:tcPr>
          <w:tcW w:w="1667" w:type="pct"/>
          <w:tcMar>
            <w:left w:w="0" w:type="dxa"/>
            <w:right w:w="0" w:type="dxa"/>
          </w:tcMar>
        </w:tcPr>
        <w:p w14:paraId="0EC15F2D" w14:textId="77777777" w:rsidR="00F91BF0" w:rsidRPr="00D06414" w:rsidRDefault="00F91BF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91BF0" w:rsidRPr="00D06414" w:rsidRDefault="00F91BF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465D302" w:rsidR="00F91BF0" w:rsidRPr="00D06414" w:rsidRDefault="00F91BF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91BF0" w:rsidRPr="00D06414" w:rsidRDefault="00F91B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91BF0" w:rsidRPr="00D06414" w14:paraId="36A4ADC1" w14:textId="77777777" w:rsidTr="000F5AAF">
      <w:tc>
        <w:tcPr>
          <w:tcW w:w="1459" w:type="pct"/>
          <w:tcMar>
            <w:left w:w="0" w:type="dxa"/>
            <w:right w:w="0" w:type="dxa"/>
          </w:tcMar>
        </w:tcPr>
        <w:p w14:paraId="74DB1FC2" w14:textId="77777777" w:rsidR="00F91BF0" w:rsidRPr="00D06414" w:rsidRDefault="00F91BF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91BF0" w:rsidRPr="00D06414" w:rsidRDefault="00F91BF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91BF0" w:rsidRPr="00D06414" w:rsidRDefault="00F91BF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91BF0" w:rsidRPr="00D06414" w:rsidRDefault="00F91B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91BF0" w:rsidRDefault="00F91BF0" w:rsidP="00304EA1">
      <w:pPr>
        <w:spacing w:after="0" w:line="240" w:lineRule="auto"/>
      </w:pPr>
      <w:r>
        <w:separator/>
      </w:r>
    </w:p>
  </w:footnote>
  <w:footnote w:type="continuationSeparator" w:id="0">
    <w:p w14:paraId="13540A36" w14:textId="77777777" w:rsidR="00F91BF0" w:rsidRDefault="00F91B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FA54244" w:rsidR="00F91BF0" w:rsidRPr="0038622E" w:rsidRDefault="00F91BF0" w:rsidP="0038622E">
    <w:pPr>
      <w:pStyle w:val="VCAAbody"/>
      <w:rPr>
        <w:color w:val="0F7EB4"/>
      </w:rPr>
    </w:pPr>
    <w:r>
      <w:t>Embedding career education in the Victorian Curriculum F–10 – Music,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91BF0" w:rsidRPr="009370BC" w:rsidRDefault="00F91BF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6A0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C4B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EAE9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60E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242B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8E9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2A6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38A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E6D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CA7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1220"/>
    <w:multiLevelType w:val="hybridMultilevel"/>
    <w:tmpl w:val="21E6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BECC1936"/>
    <w:lvl w:ilvl="0" w:tplc="B29EFB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837E8"/>
    <w:multiLevelType w:val="hybridMultilevel"/>
    <w:tmpl w:val="0CDE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370E2C"/>
    <w:multiLevelType w:val="hybridMultilevel"/>
    <w:tmpl w:val="DA9C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4620A32C"/>
    <w:lvl w:ilvl="0" w:tplc="36E0A3E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40A70C4"/>
    <w:multiLevelType w:val="hybridMultilevel"/>
    <w:tmpl w:val="B24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20"/>
  </w:num>
  <w:num w:numId="22">
    <w:abstractNumId w:val="11"/>
  </w:num>
  <w:num w:numId="23">
    <w:abstractNumId w:val="25"/>
  </w:num>
  <w:num w:numId="24">
    <w:abstractNumId w:val="23"/>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2AF1"/>
    <w:rsid w:val="0008589F"/>
    <w:rsid w:val="00086CFC"/>
    <w:rsid w:val="00097F58"/>
    <w:rsid w:val="000A71F7"/>
    <w:rsid w:val="000B152F"/>
    <w:rsid w:val="000F09E4"/>
    <w:rsid w:val="000F16FD"/>
    <w:rsid w:val="000F5AAF"/>
    <w:rsid w:val="00101E3A"/>
    <w:rsid w:val="0012374D"/>
    <w:rsid w:val="00143520"/>
    <w:rsid w:val="00153AD2"/>
    <w:rsid w:val="00166B18"/>
    <w:rsid w:val="001779EA"/>
    <w:rsid w:val="001926FE"/>
    <w:rsid w:val="001A39A9"/>
    <w:rsid w:val="001B4CFC"/>
    <w:rsid w:val="001D3246"/>
    <w:rsid w:val="001F5D88"/>
    <w:rsid w:val="002279BA"/>
    <w:rsid w:val="002329F3"/>
    <w:rsid w:val="00243F0D"/>
    <w:rsid w:val="00254888"/>
    <w:rsid w:val="00255852"/>
    <w:rsid w:val="00260767"/>
    <w:rsid w:val="00262BBC"/>
    <w:rsid w:val="002647BB"/>
    <w:rsid w:val="00274B31"/>
    <w:rsid w:val="002754C1"/>
    <w:rsid w:val="002841C8"/>
    <w:rsid w:val="0028516B"/>
    <w:rsid w:val="00285968"/>
    <w:rsid w:val="002B103A"/>
    <w:rsid w:val="002C1622"/>
    <w:rsid w:val="002C6F90"/>
    <w:rsid w:val="002E4FB5"/>
    <w:rsid w:val="00302FB8"/>
    <w:rsid w:val="00304EA1"/>
    <w:rsid w:val="00314D81"/>
    <w:rsid w:val="00322FC6"/>
    <w:rsid w:val="0035293F"/>
    <w:rsid w:val="00370380"/>
    <w:rsid w:val="0038622E"/>
    <w:rsid w:val="00391986"/>
    <w:rsid w:val="00392864"/>
    <w:rsid w:val="00397FEC"/>
    <w:rsid w:val="003A00B4"/>
    <w:rsid w:val="003B6CE8"/>
    <w:rsid w:val="003C394F"/>
    <w:rsid w:val="003C5E71"/>
    <w:rsid w:val="00411D26"/>
    <w:rsid w:val="00417AA3"/>
    <w:rsid w:val="00421DB1"/>
    <w:rsid w:val="00425DFE"/>
    <w:rsid w:val="00425FD1"/>
    <w:rsid w:val="00434EDB"/>
    <w:rsid w:val="00440B32"/>
    <w:rsid w:val="00457521"/>
    <w:rsid w:val="0046078D"/>
    <w:rsid w:val="00460A75"/>
    <w:rsid w:val="00495C80"/>
    <w:rsid w:val="004A2ED8"/>
    <w:rsid w:val="004B4AE8"/>
    <w:rsid w:val="004D70CD"/>
    <w:rsid w:val="004F5BDA"/>
    <w:rsid w:val="004F6DE0"/>
    <w:rsid w:val="0051631E"/>
    <w:rsid w:val="00537A1F"/>
    <w:rsid w:val="00563E1D"/>
    <w:rsid w:val="00566029"/>
    <w:rsid w:val="00567FD3"/>
    <w:rsid w:val="005923CB"/>
    <w:rsid w:val="005B391B"/>
    <w:rsid w:val="005D3D78"/>
    <w:rsid w:val="005D7236"/>
    <w:rsid w:val="005E2EF0"/>
    <w:rsid w:val="005F4092"/>
    <w:rsid w:val="00610518"/>
    <w:rsid w:val="00677F41"/>
    <w:rsid w:val="0068471E"/>
    <w:rsid w:val="00684F98"/>
    <w:rsid w:val="00693FFD"/>
    <w:rsid w:val="006D2159"/>
    <w:rsid w:val="006F787C"/>
    <w:rsid w:val="007017A9"/>
    <w:rsid w:val="00702636"/>
    <w:rsid w:val="00724507"/>
    <w:rsid w:val="007623B9"/>
    <w:rsid w:val="00773E6C"/>
    <w:rsid w:val="00781FB1"/>
    <w:rsid w:val="007A0E4B"/>
    <w:rsid w:val="007A4756"/>
    <w:rsid w:val="007D1B6D"/>
    <w:rsid w:val="007D5055"/>
    <w:rsid w:val="007D7FAD"/>
    <w:rsid w:val="007E0525"/>
    <w:rsid w:val="007E7D1F"/>
    <w:rsid w:val="00813C37"/>
    <w:rsid w:val="008154B5"/>
    <w:rsid w:val="00823962"/>
    <w:rsid w:val="00852719"/>
    <w:rsid w:val="00860115"/>
    <w:rsid w:val="008807A4"/>
    <w:rsid w:val="0088783C"/>
    <w:rsid w:val="008B1278"/>
    <w:rsid w:val="008C0A84"/>
    <w:rsid w:val="008D0ABF"/>
    <w:rsid w:val="008D57CA"/>
    <w:rsid w:val="00905484"/>
    <w:rsid w:val="00910C1B"/>
    <w:rsid w:val="009370BC"/>
    <w:rsid w:val="00961D78"/>
    <w:rsid w:val="00970580"/>
    <w:rsid w:val="0098739B"/>
    <w:rsid w:val="009B61E5"/>
    <w:rsid w:val="009C42D4"/>
    <w:rsid w:val="009C4F53"/>
    <w:rsid w:val="009D1E89"/>
    <w:rsid w:val="009E5707"/>
    <w:rsid w:val="00A13223"/>
    <w:rsid w:val="00A17661"/>
    <w:rsid w:val="00A24B2D"/>
    <w:rsid w:val="00A27DCD"/>
    <w:rsid w:val="00A33E11"/>
    <w:rsid w:val="00A40966"/>
    <w:rsid w:val="00A436E2"/>
    <w:rsid w:val="00A50E81"/>
    <w:rsid w:val="00A921E0"/>
    <w:rsid w:val="00A922F4"/>
    <w:rsid w:val="00A96235"/>
    <w:rsid w:val="00AD59D5"/>
    <w:rsid w:val="00AE5526"/>
    <w:rsid w:val="00AF051B"/>
    <w:rsid w:val="00B01578"/>
    <w:rsid w:val="00B0738F"/>
    <w:rsid w:val="00B13D3B"/>
    <w:rsid w:val="00B230DB"/>
    <w:rsid w:val="00B26601"/>
    <w:rsid w:val="00B30E01"/>
    <w:rsid w:val="00B41951"/>
    <w:rsid w:val="00B51FA6"/>
    <w:rsid w:val="00B53229"/>
    <w:rsid w:val="00B62480"/>
    <w:rsid w:val="00B669BC"/>
    <w:rsid w:val="00B74D78"/>
    <w:rsid w:val="00B81B70"/>
    <w:rsid w:val="00B81BE2"/>
    <w:rsid w:val="00BB3BAB"/>
    <w:rsid w:val="00BB64CF"/>
    <w:rsid w:val="00BC769E"/>
    <w:rsid w:val="00BD0724"/>
    <w:rsid w:val="00BD2B91"/>
    <w:rsid w:val="00BE5521"/>
    <w:rsid w:val="00BF6C23"/>
    <w:rsid w:val="00C2005D"/>
    <w:rsid w:val="00C46681"/>
    <w:rsid w:val="00C53263"/>
    <w:rsid w:val="00C6415E"/>
    <w:rsid w:val="00C75F1D"/>
    <w:rsid w:val="00C95156"/>
    <w:rsid w:val="00CA0DC2"/>
    <w:rsid w:val="00CA7061"/>
    <w:rsid w:val="00CB68E8"/>
    <w:rsid w:val="00D04F01"/>
    <w:rsid w:val="00D06414"/>
    <w:rsid w:val="00D24E5A"/>
    <w:rsid w:val="00D338E4"/>
    <w:rsid w:val="00D35D07"/>
    <w:rsid w:val="00D36FA7"/>
    <w:rsid w:val="00D4304F"/>
    <w:rsid w:val="00D452A8"/>
    <w:rsid w:val="00D46422"/>
    <w:rsid w:val="00D51947"/>
    <w:rsid w:val="00D532F0"/>
    <w:rsid w:val="00D77413"/>
    <w:rsid w:val="00D82759"/>
    <w:rsid w:val="00D86DE4"/>
    <w:rsid w:val="00DB533D"/>
    <w:rsid w:val="00DC25D6"/>
    <w:rsid w:val="00DE1909"/>
    <w:rsid w:val="00DE51DB"/>
    <w:rsid w:val="00E102A1"/>
    <w:rsid w:val="00E13AEE"/>
    <w:rsid w:val="00E23F1D"/>
    <w:rsid w:val="00E307BB"/>
    <w:rsid w:val="00E30E05"/>
    <w:rsid w:val="00E36361"/>
    <w:rsid w:val="00E55AE9"/>
    <w:rsid w:val="00E56D1D"/>
    <w:rsid w:val="00E83C01"/>
    <w:rsid w:val="00E9592C"/>
    <w:rsid w:val="00EA2830"/>
    <w:rsid w:val="00EB0C84"/>
    <w:rsid w:val="00EC3A5F"/>
    <w:rsid w:val="00EF1E25"/>
    <w:rsid w:val="00F00C1F"/>
    <w:rsid w:val="00F01253"/>
    <w:rsid w:val="00F12246"/>
    <w:rsid w:val="00F16B5C"/>
    <w:rsid w:val="00F17FDE"/>
    <w:rsid w:val="00F40D53"/>
    <w:rsid w:val="00F4525C"/>
    <w:rsid w:val="00F50D86"/>
    <w:rsid w:val="00F6610F"/>
    <w:rsid w:val="00F91BF0"/>
    <w:rsid w:val="00FB23F1"/>
    <w:rsid w:val="00FD29D3"/>
    <w:rsid w:val="00FE2873"/>
    <w:rsid w:val="00FE3F0B"/>
    <w:rsid w:val="00FE607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85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46422"/>
    <w:pPr>
      <w:numPr>
        <w:numId w:val="1"/>
      </w:numPr>
      <w:tabs>
        <w:tab w:val="left" w:pos="425"/>
      </w:tabs>
      <w:spacing w:before="60" w:after="60"/>
      <w:ind w:left="425" w:hanging="425"/>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807A4"/>
    <w:rPr>
      <w:color w:val="8DB3E2" w:themeColor="followedHyperlink"/>
      <w:u w:val="single"/>
    </w:rPr>
  </w:style>
  <w:style w:type="character" w:customStyle="1" w:styleId="UnresolvedMention1">
    <w:name w:val="Unresolved Mention1"/>
    <w:basedOn w:val="DefaultParagraphFont"/>
    <w:uiPriority w:val="99"/>
    <w:semiHidden/>
    <w:unhideWhenUsed/>
    <w:rsid w:val="00101E3A"/>
    <w:rPr>
      <w:color w:val="605E5C"/>
      <w:shd w:val="clear" w:color="auto" w:fill="E1DFDD"/>
    </w:rPr>
  </w:style>
  <w:style w:type="character" w:customStyle="1" w:styleId="UnresolvedMention2">
    <w:name w:val="Unresolved Mention2"/>
    <w:basedOn w:val="DefaultParagraphFont"/>
    <w:uiPriority w:val="99"/>
    <w:semiHidden/>
    <w:unhideWhenUsed/>
    <w:rsid w:val="009C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i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pblworks.org/plann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UP03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4FBB41C-1615-4664-AFE4-AB205FAFFF3E}">
  <ds:schemaRefs>
    <ds:schemaRef ds:uri="http://schemas.openxmlformats.org/officeDocument/2006/bibliography"/>
  </ds:schemaRefs>
</ds:datastoreItem>
</file>

<file path=customXml/itemProps2.xml><?xml version="1.0" encoding="utf-8"?>
<ds:datastoreItem xmlns:ds="http://schemas.openxmlformats.org/officeDocument/2006/customXml" ds:itemID="{791EFECA-10AC-4ABB-95A1-4B02B6D5B1AF}"/>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music</cp:keywords>
  <cp:lastPrinted>2020-03-04T04:43:00Z</cp:lastPrinted>
  <dcterms:created xsi:type="dcterms:W3CDTF">2020-08-06T23:44:00Z</dcterms:created>
  <dcterms:modified xsi:type="dcterms:W3CDTF">2020-08-14T23:56:00Z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