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ADA2" w14:textId="0086893B" w:rsidR="00C90829" w:rsidRPr="0008193C" w:rsidRDefault="00C90829" w:rsidP="00A537E5">
      <w:pPr>
        <w:pStyle w:val="VCAAHeading1"/>
      </w:pPr>
      <w:r>
        <w:t>Embedding career education in the Victorian Curriculum F–10</w:t>
      </w:r>
    </w:p>
    <w:p w14:paraId="0887E8D6" w14:textId="77777777" w:rsidR="00C90829" w:rsidRPr="008C0A84" w:rsidRDefault="00C90829" w:rsidP="00C90829">
      <w:pPr>
        <w:pStyle w:val="VCAAHeading2"/>
        <w:rPr>
          <w:lang w:val="en-AU"/>
        </w:rPr>
      </w:pPr>
      <w:bookmarkStart w:id="0" w:name="TemplateOverview"/>
      <w:bookmarkEnd w:id="0"/>
      <w:r>
        <w:rPr>
          <w:lang w:val="en-AU"/>
        </w:rPr>
        <w:t>Science, Levels 5 and 6</w:t>
      </w:r>
    </w:p>
    <w:p w14:paraId="60FC0A12" w14:textId="444B5C93" w:rsidR="00C90829" w:rsidRPr="008C0A84" w:rsidRDefault="00C90829" w:rsidP="00C90829">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401B3473" w14:textId="77777777" w:rsidR="00C90829" w:rsidRPr="008C0A84" w:rsidRDefault="00C90829" w:rsidP="00C90829">
      <w:pPr>
        <w:pStyle w:val="VCAAHeading3"/>
        <w:rPr>
          <w:lang w:val="en-AU"/>
        </w:rPr>
      </w:pPr>
      <w:r w:rsidRPr="008C0A84">
        <w:rPr>
          <w:lang w:val="en-AU"/>
        </w:rPr>
        <w:t xml:space="preserve">1. Identify an existing learning activity </w:t>
      </w:r>
    </w:p>
    <w:p w14:paraId="6EB7E66F" w14:textId="7446D853" w:rsidR="00C90829" w:rsidRPr="008C0A84" w:rsidRDefault="00C90829" w:rsidP="00A537E5">
      <w:pPr>
        <w:pStyle w:val="VCAAbody-withlargetabandhangingindent"/>
      </w:pPr>
      <w:r w:rsidRPr="00A537E5">
        <w:rPr>
          <w:b/>
          <w:bCs/>
        </w:rPr>
        <w:t>Curriculum area and levels:</w:t>
      </w:r>
      <w:r w:rsidRPr="008C0A84">
        <w:tab/>
      </w:r>
      <w:r w:rsidRPr="0008193C">
        <w:t>Science</w:t>
      </w:r>
      <w:r w:rsidR="0008193C">
        <w:t>,</w:t>
      </w:r>
      <w:r>
        <w:t xml:space="preserve"> Levels 5 and 6</w:t>
      </w:r>
    </w:p>
    <w:p w14:paraId="2010152E" w14:textId="4BC38CA2" w:rsidR="00C90829" w:rsidRDefault="00C90829" w:rsidP="00C90829">
      <w:pPr>
        <w:pStyle w:val="VCAAbody-withlargetabandhangingindent"/>
      </w:pPr>
      <w:r w:rsidRPr="008C0A84">
        <w:rPr>
          <w:b/>
        </w:rPr>
        <w:t>Relevant content description:</w:t>
      </w:r>
      <w:r w:rsidRPr="008C0A84">
        <w:tab/>
      </w:r>
      <w:r>
        <w:t xml:space="preserve">Energy from a variety of sources can be used to generate electricity; electric circuits enable this energy to be transferred to another place and then </w:t>
      </w:r>
      <w:r w:rsidR="00CF47FE">
        <w:t>t</w:t>
      </w:r>
      <w:r>
        <w:t>o be transformed into another form of energy. (</w:t>
      </w:r>
      <w:hyperlink r:id="rId7" w:history="1">
        <w:r w:rsidR="00E65DE3" w:rsidRPr="00E65DE3">
          <w:rPr>
            <w:rStyle w:val="Hyperlink"/>
          </w:rPr>
          <w:t>VCSSU081</w:t>
        </w:r>
      </w:hyperlink>
      <w:r>
        <w:t>)</w:t>
      </w:r>
    </w:p>
    <w:p w14:paraId="6F4485CF" w14:textId="618245D8" w:rsidR="00B70311" w:rsidRDefault="00B70311" w:rsidP="00C90829">
      <w:pPr>
        <w:pStyle w:val="VCAAbody-withlargetabandhangingindent"/>
      </w:pPr>
      <w:r>
        <w:rPr>
          <w:b/>
        </w:rPr>
        <w:tab/>
      </w:r>
      <w:r w:rsidRPr="00A537E5">
        <w:t xml:space="preserve">Scientific understandings, discoveries and inventions are used to inform personal </w:t>
      </w:r>
      <w:r>
        <w:t>and community decisions and to solve problems that directly affect people’s lives</w:t>
      </w:r>
      <w:r w:rsidR="002417C4">
        <w:t>.</w:t>
      </w:r>
      <w:r>
        <w:t xml:space="preserve"> (</w:t>
      </w:r>
      <w:hyperlink r:id="rId8" w:history="1">
        <w:r w:rsidRPr="002417C4">
          <w:rPr>
            <w:rStyle w:val="Hyperlink"/>
          </w:rPr>
          <w:t>VCSSU073</w:t>
        </w:r>
      </w:hyperlink>
      <w:r>
        <w:t>)</w:t>
      </w:r>
    </w:p>
    <w:p w14:paraId="24094C12" w14:textId="2DA391C9" w:rsidR="00C90829" w:rsidRDefault="00C90829" w:rsidP="00C90829">
      <w:pPr>
        <w:pStyle w:val="VCAAbody-withlargetabandhangingindent"/>
      </w:pPr>
      <w:r w:rsidRPr="008C0A84">
        <w:rPr>
          <w:b/>
        </w:rPr>
        <w:t>Existing activity</w:t>
      </w:r>
      <w:r w:rsidR="00AF5ADA">
        <w:rPr>
          <w:b/>
        </w:rPr>
        <w:t>:</w:t>
      </w:r>
      <w:r w:rsidRPr="008C0A84">
        <w:tab/>
      </w:r>
      <w:r w:rsidR="00417B1A">
        <w:t>L</w:t>
      </w:r>
      <w:r w:rsidR="006E5C69">
        <w:t>earn</w:t>
      </w:r>
      <w:r w:rsidR="008B78D5">
        <w:t>ing</w:t>
      </w:r>
      <w:r w:rsidR="006E5C69">
        <w:t xml:space="preserve"> about energy transfers and transformations and </w:t>
      </w:r>
      <w:r w:rsidR="00417B1A">
        <w:t xml:space="preserve">completing </w:t>
      </w:r>
      <w:r w:rsidR="006E5C69">
        <w:t>experiments exploring different energy transfers and transformations.</w:t>
      </w:r>
    </w:p>
    <w:p w14:paraId="08B57700" w14:textId="1D2F4D5D" w:rsidR="00E478C8" w:rsidRPr="008C0A84" w:rsidRDefault="00E478C8" w:rsidP="00E478C8">
      <w:pPr>
        <w:pStyle w:val="VCAAbody-withlargetabandhangingindent"/>
      </w:pPr>
      <w:r w:rsidRPr="00A537E5">
        <w:rPr>
          <w:b/>
          <w:bCs/>
        </w:rPr>
        <w:t>Summary of adaptation, change, addition:</w:t>
      </w:r>
      <w:r>
        <w:tab/>
      </w:r>
      <w:r w:rsidR="002E5E69">
        <w:t xml:space="preserve">Exploring </w:t>
      </w:r>
      <w:r w:rsidR="007A467A">
        <w:t>careers</w:t>
      </w:r>
      <w:r w:rsidR="002E5E69">
        <w:t xml:space="preserve"> related to energy production using the example of a wind farm.</w:t>
      </w:r>
    </w:p>
    <w:p w14:paraId="13B81786" w14:textId="3AB7A447" w:rsidR="00C90829" w:rsidRPr="008C0A84" w:rsidRDefault="00C90829" w:rsidP="00C90829">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D64592" w:rsidRPr="008C0A84" w14:paraId="06324FE0" w14:textId="77777777" w:rsidTr="00A537E5">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tcBorders>
          </w:tcPr>
          <w:p w14:paraId="186B2003" w14:textId="32261A2D" w:rsidR="00D64592" w:rsidRPr="008C0A84" w:rsidRDefault="00D64592" w:rsidP="00D64592">
            <w:pPr>
              <w:pStyle w:val="VCAAtablecondensedheading"/>
              <w:rPr>
                <w:lang w:val="en-AU"/>
              </w:rPr>
            </w:pPr>
            <w:r w:rsidRPr="008C0A84">
              <w:rPr>
                <w:lang w:val="en-AU"/>
              </w:rPr>
              <w:t>Existing learning activit</w:t>
            </w:r>
            <w:r w:rsidR="00367B93">
              <w:rPr>
                <w:lang w:val="en-AU"/>
              </w:rPr>
              <w:t>y</w:t>
            </w:r>
          </w:p>
        </w:tc>
        <w:tc>
          <w:tcPr>
            <w:tcW w:w="6208" w:type="dxa"/>
            <w:tcBorders>
              <w:bottom w:val="single" w:sz="4" w:space="0" w:color="auto"/>
            </w:tcBorders>
          </w:tcPr>
          <w:p w14:paraId="60B7CCA2" w14:textId="4A98E551" w:rsidR="00D64592" w:rsidRPr="00D64592" w:rsidRDefault="00D64592" w:rsidP="00D64592">
            <w:pPr>
              <w:pStyle w:val="VCAAtablecondensedheading"/>
              <w:rPr>
                <w:lang w:val="en-AU"/>
              </w:rPr>
            </w:pPr>
            <w:r w:rsidRPr="00D64592">
              <w:rPr>
                <w:lang w:val="en-AU"/>
              </w:rPr>
              <w:t>Adaptations, changes or extensions that can be made</w:t>
            </w:r>
          </w:p>
        </w:tc>
      </w:tr>
      <w:tr w:rsidR="00D64592" w:rsidRPr="008C0A84" w14:paraId="40BFED12" w14:textId="77777777" w:rsidTr="00A537E5">
        <w:tc>
          <w:tcPr>
            <w:tcW w:w="3681" w:type="dxa"/>
          </w:tcPr>
          <w:p w14:paraId="7D825848" w14:textId="77777777" w:rsidR="00A75211" w:rsidRDefault="00D64592" w:rsidP="00D64592">
            <w:pPr>
              <w:pStyle w:val="VCAAtablecondensed"/>
              <w:rPr>
                <w:lang w:val="en-AU"/>
              </w:rPr>
            </w:pPr>
            <w:r>
              <w:rPr>
                <w:lang w:val="en-AU"/>
              </w:rPr>
              <w:t xml:space="preserve">Teacher explains how energy is transferred and transformed between parts of a system, using examples that students see in everyday life. </w:t>
            </w:r>
          </w:p>
          <w:p w14:paraId="0D3A70AB" w14:textId="0B63A9E5" w:rsidR="00D64592" w:rsidRPr="008C0A84" w:rsidRDefault="00D64592" w:rsidP="00D64592">
            <w:pPr>
              <w:pStyle w:val="VCAAtablecondensed"/>
              <w:rPr>
                <w:lang w:val="en-AU"/>
              </w:rPr>
            </w:pPr>
            <w:r>
              <w:rPr>
                <w:lang w:val="en-AU"/>
              </w:rPr>
              <w:t xml:space="preserve">Teacher </w:t>
            </w:r>
            <w:r w:rsidR="001A3095">
              <w:rPr>
                <w:lang w:val="en-AU"/>
              </w:rPr>
              <w:t>demonstrates</w:t>
            </w:r>
            <w:r>
              <w:rPr>
                <w:lang w:val="en-AU"/>
              </w:rPr>
              <w:t xml:space="preserve"> how flow diagrams are used to show energy transfers and transformations.</w:t>
            </w:r>
          </w:p>
        </w:tc>
        <w:tc>
          <w:tcPr>
            <w:tcW w:w="6208" w:type="dxa"/>
          </w:tcPr>
          <w:p w14:paraId="160108EB" w14:textId="484F66DB" w:rsidR="00D64592" w:rsidRPr="008C0A84" w:rsidRDefault="00D64592" w:rsidP="00D64592">
            <w:pPr>
              <w:pStyle w:val="VCAAtablecondensed"/>
              <w:rPr>
                <w:lang w:val="en-AU"/>
              </w:rPr>
            </w:pPr>
            <w:r>
              <w:rPr>
                <w:lang w:val="en-AU"/>
              </w:rPr>
              <w:t xml:space="preserve">As an extension, teacher </w:t>
            </w:r>
            <w:r w:rsidR="00046729">
              <w:rPr>
                <w:lang w:val="en-AU"/>
              </w:rPr>
              <w:t>leads a</w:t>
            </w:r>
            <w:r>
              <w:rPr>
                <w:lang w:val="en-AU"/>
              </w:rPr>
              <w:t xml:space="preserve"> discussion </w:t>
            </w:r>
            <w:r w:rsidR="002413C0">
              <w:rPr>
                <w:lang w:val="en-AU"/>
              </w:rPr>
              <w:t>about</w:t>
            </w:r>
            <w:r>
              <w:rPr>
                <w:lang w:val="en-AU"/>
              </w:rPr>
              <w:t xml:space="preserve"> the types of job</w:t>
            </w:r>
            <w:r w:rsidR="002413C0">
              <w:rPr>
                <w:lang w:val="en-AU"/>
              </w:rPr>
              <w:t>s</w:t>
            </w:r>
            <w:r>
              <w:rPr>
                <w:lang w:val="en-AU"/>
              </w:rPr>
              <w:t xml:space="preserve"> involved in developing technology to convert renewable resources into energy</w:t>
            </w:r>
            <w:r w:rsidR="0070594A">
              <w:rPr>
                <w:lang w:val="en-AU"/>
              </w:rPr>
              <w:t>, and the importance of this for society.</w:t>
            </w:r>
            <w:r w:rsidR="002413C0">
              <w:rPr>
                <w:lang w:val="en-AU"/>
              </w:rPr>
              <w:t xml:space="preserve"> As a class, students brainstorm what kinds of tasks might </w:t>
            </w:r>
            <w:r w:rsidR="0070594A">
              <w:rPr>
                <w:lang w:val="en-AU"/>
              </w:rPr>
              <w:t>be involved in producing energy for society, and how th</w:t>
            </w:r>
            <w:r w:rsidR="00441202">
              <w:rPr>
                <w:lang w:val="en-AU"/>
              </w:rPr>
              <w:t>is</w:t>
            </w:r>
            <w:r w:rsidR="0070594A">
              <w:rPr>
                <w:lang w:val="en-AU"/>
              </w:rPr>
              <w:t xml:space="preserve"> </w:t>
            </w:r>
            <w:r w:rsidR="002413C0">
              <w:rPr>
                <w:lang w:val="en-AU"/>
              </w:rPr>
              <w:t xml:space="preserve">might </w:t>
            </w:r>
            <w:r w:rsidR="0070594A">
              <w:rPr>
                <w:lang w:val="en-AU"/>
              </w:rPr>
              <w:t>be done</w:t>
            </w:r>
            <w:r w:rsidR="002413C0">
              <w:rPr>
                <w:lang w:val="en-AU"/>
              </w:rPr>
              <w:t>.</w:t>
            </w:r>
            <w:r w:rsidR="00FE0170">
              <w:rPr>
                <w:lang w:val="en-AU"/>
              </w:rPr>
              <w:t xml:space="preserve"> Teacher highlights the importance of all these people working together to ensure the goal (i.e. energy transfer and transformation) is achieve</w:t>
            </w:r>
            <w:r w:rsidR="006336E9">
              <w:rPr>
                <w:lang w:val="en-AU"/>
              </w:rPr>
              <w:t>d</w:t>
            </w:r>
            <w:r w:rsidR="00FE0170">
              <w:rPr>
                <w:lang w:val="en-AU"/>
              </w:rPr>
              <w:t>.</w:t>
            </w:r>
            <w:r>
              <w:rPr>
                <w:lang w:val="en-AU"/>
              </w:rPr>
              <w:t xml:space="preserve"> Teacher explains that </w:t>
            </w:r>
            <w:r w:rsidR="0070594A">
              <w:rPr>
                <w:lang w:val="en-AU"/>
              </w:rPr>
              <w:t>people involved in these jobs</w:t>
            </w:r>
            <w:r>
              <w:rPr>
                <w:lang w:val="en-AU"/>
              </w:rPr>
              <w:t xml:space="preserve"> </w:t>
            </w:r>
            <w:proofErr w:type="gramStart"/>
            <w:r>
              <w:rPr>
                <w:lang w:val="en-AU"/>
              </w:rPr>
              <w:t>have an understanding of</w:t>
            </w:r>
            <w:proofErr w:type="gramEnd"/>
            <w:r>
              <w:rPr>
                <w:lang w:val="en-AU"/>
              </w:rPr>
              <w:t xml:space="preserve"> how energy is transferred and transformed so they are always asking</w:t>
            </w:r>
            <w:r w:rsidR="00C12C86">
              <w:rPr>
                <w:lang w:val="en-AU"/>
              </w:rPr>
              <w:t>,</w:t>
            </w:r>
            <w:r>
              <w:rPr>
                <w:lang w:val="en-AU"/>
              </w:rPr>
              <w:t xml:space="preserve"> </w:t>
            </w:r>
            <w:r w:rsidR="00C12C86">
              <w:rPr>
                <w:lang w:val="en-AU"/>
              </w:rPr>
              <w:t>‘</w:t>
            </w:r>
            <w:r>
              <w:rPr>
                <w:lang w:val="en-AU"/>
              </w:rPr>
              <w:t>How can I use this knowledge to generate electricity using renewable resources</w:t>
            </w:r>
            <w:r w:rsidR="00C12C86">
              <w:rPr>
                <w:lang w:val="en-AU"/>
              </w:rPr>
              <w:t>?’</w:t>
            </w:r>
          </w:p>
        </w:tc>
      </w:tr>
      <w:tr w:rsidR="00D64592" w:rsidRPr="008C0A84" w14:paraId="5A4B3401" w14:textId="77777777" w:rsidTr="00A537E5">
        <w:tc>
          <w:tcPr>
            <w:tcW w:w="3681" w:type="dxa"/>
          </w:tcPr>
          <w:p w14:paraId="387871D9" w14:textId="0320238D" w:rsidR="00D64592" w:rsidRDefault="00D64592" w:rsidP="00D64592">
            <w:pPr>
              <w:pStyle w:val="VCAAtablecondensed"/>
              <w:rPr>
                <w:lang w:val="en-AU"/>
              </w:rPr>
            </w:pPr>
            <w:r>
              <w:rPr>
                <w:lang w:val="en-AU"/>
              </w:rPr>
              <w:t xml:space="preserve">Teacher works through </w:t>
            </w:r>
            <w:r w:rsidR="001500D3">
              <w:rPr>
                <w:lang w:val="en-AU"/>
              </w:rPr>
              <w:t xml:space="preserve">several </w:t>
            </w:r>
            <w:r>
              <w:rPr>
                <w:lang w:val="en-AU"/>
              </w:rPr>
              <w:t xml:space="preserve">experiments </w:t>
            </w:r>
            <w:r w:rsidR="001500D3">
              <w:rPr>
                <w:lang w:val="en-AU"/>
              </w:rPr>
              <w:t xml:space="preserve">demonstrating energy transfer and transformation. </w:t>
            </w:r>
            <w:r>
              <w:rPr>
                <w:lang w:val="en-AU"/>
              </w:rPr>
              <w:t xml:space="preserve">Before </w:t>
            </w:r>
            <w:r w:rsidR="001500D3">
              <w:rPr>
                <w:lang w:val="en-AU"/>
              </w:rPr>
              <w:t xml:space="preserve">each </w:t>
            </w:r>
            <w:r>
              <w:rPr>
                <w:lang w:val="en-AU"/>
              </w:rPr>
              <w:t xml:space="preserve">experiment, students should make predictions about </w:t>
            </w:r>
            <w:r w:rsidR="001500D3">
              <w:rPr>
                <w:lang w:val="en-AU"/>
              </w:rPr>
              <w:t xml:space="preserve">the </w:t>
            </w:r>
            <w:r>
              <w:rPr>
                <w:lang w:val="en-AU"/>
              </w:rPr>
              <w:t xml:space="preserve">energy flow. </w:t>
            </w:r>
            <w:r w:rsidR="001500D3">
              <w:rPr>
                <w:lang w:val="en-AU"/>
              </w:rPr>
              <w:t xml:space="preserve">During each experiment, students </w:t>
            </w:r>
            <w:r w:rsidR="001500D3">
              <w:rPr>
                <w:lang w:val="en-AU"/>
              </w:rPr>
              <w:lastRenderedPageBreak/>
              <w:t>identify how energy moves between parts of each system.</w:t>
            </w:r>
          </w:p>
          <w:p w14:paraId="1DF6B33E" w14:textId="799FBF50" w:rsidR="00D64592" w:rsidRPr="008C0A84" w:rsidRDefault="00D64592" w:rsidP="00D64592">
            <w:pPr>
              <w:pStyle w:val="VCAAtablecondensed"/>
              <w:rPr>
                <w:lang w:val="en-AU"/>
              </w:rPr>
            </w:pPr>
            <w:r>
              <w:rPr>
                <w:lang w:val="en-AU"/>
              </w:rPr>
              <w:t xml:space="preserve">For each experiment, teacher </w:t>
            </w:r>
            <w:r w:rsidR="00686813">
              <w:rPr>
                <w:lang w:val="en-AU"/>
              </w:rPr>
              <w:t xml:space="preserve">can </w:t>
            </w:r>
            <w:r>
              <w:rPr>
                <w:lang w:val="en-AU"/>
              </w:rPr>
              <w:t>provide questions to scaffold students’ thinking</w:t>
            </w:r>
            <w:r w:rsidR="00686813">
              <w:rPr>
                <w:lang w:val="en-AU"/>
              </w:rPr>
              <w:t>.</w:t>
            </w:r>
            <w:r>
              <w:rPr>
                <w:lang w:val="en-AU"/>
              </w:rPr>
              <w:t xml:space="preserve"> </w:t>
            </w:r>
            <w:r w:rsidR="00686813">
              <w:rPr>
                <w:lang w:val="en-AU"/>
              </w:rPr>
              <w:t>F</w:t>
            </w:r>
            <w:r>
              <w:rPr>
                <w:lang w:val="en-AU"/>
              </w:rPr>
              <w:t xml:space="preserve">or example, </w:t>
            </w:r>
            <w:r w:rsidR="00686813">
              <w:rPr>
                <w:lang w:val="en-AU"/>
              </w:rPr>
              <w:t xml:space="preserve">if demonstrating </w:t>
            </w:r>
            <w:r>
              <w:rPr>
                <w:lang w:val="en-AU"/>
              </w:rPr>
              <w:t>a wind-up toy</w:t>
            </w:r>
            <w:r w:rsidR="00686813">
              <w:rPr>
                <w:lang w:val="en-AU"/>
              </w:rPr>
              <w:t>,</w:t>
            </w:r>
            <w:r>
              <w:rPr>
                <w:lang w:val="en-AU"/>
              </w:rPr>
              <w:t xml:space="preserve"> where does the energy come from? What parts of the toy does the energy move through? Where does the energy end up? </w:t>
            </w:r>
          </w:p>
        </w:tc>
        <w:tc>
          <w:tcPr>
            <w:tcW w:w="6208" w:type="dxa"/>
          </w:tcPr>
          <w:p w14:paraId="00F39C5E" w14:textId="190E2C41" w:rsidR="009E5CB4" w:rsidRDefault="009E5CB4" w:rsidP="00D64592">
            <w:pPr>
              <w:pStyle w:val="VCAAtablecondensed"/>
              <w:rPr>
                <w:lang w:val="en-AU"/>
              </w:rPr>
            </w:pPr>
            <w:r>
              <w:rPr>
                <w:lang w:val="en-AU"/>
              </w:rPr>
              <w:lastRenderedPageBreak/>
              <w:t xml:space="preserve">Students are introduced to wind turbines and </w:t>
            </w:r>
            <w:r w:rsidR="0012715C">
              <w:rPr>
                <w:lang w:val="en-AU"/>
              </w:rPr>
              <w:t xml:space="preserve">explore </w:t>
            </w:r>
            <w:r>
              <w:rPr>
                <w:lang w:val="en-AU"/>
              </w:rPr>
              <w:t>how they work.</w:t>
            </w:r>
            <w:r w:rsidR="0012715C">
              <w:rPr>
                <w:lang w:val="en-AU"/>
              </w:rPr>
              <w:t xml:space="preserve"> They discuss the roles required for designing and developing a wind farm, the tasks performed by</w:t>
            </w:r>
            <w:r w:rsidR="0070594A">
              <w:rPr>
                <w:lang w:val="en-AU"/>
              </w:rPr>
              <w:t xml:space="preserve"> people in</w:t>
            </w:r>
            <w:r w:rsidR="0012715C">
              <w:rPr>
                <w:lang w:val="en-AU"/>
              </w:rPr>
              <w:t xml:space="preserve"> these roles, and what skills and strengths would be required by the people in these roles.</w:t>
            </w:r>
          </w:p>
          <w:p w14:paraId="74D60FDB" w14:textId="3A2F337E" w:rsidR="00D64592" w:rsidRPr="00C456B6" w:rsidRDefault="00D64592">
            <w:pPr>
              <w:pStyle w:val="VCAAtablecondensed"/>
              <w:rPr>
                <w:i/>
                <w:lang w:val="en-AU"/>
              </w:rPr>
            </w:pPr>
            <w:r>
              <w:rPr>
                <w:lang w:val="en-AU"/>
              </w:rPr>
              <w:lastRenderedPageBreak/>
              <w:t>In groups</w:t>
            </w:r>
            <w:r w:rsidR="003C2569">
              <w:rPr>
                <w:lang w:val="en-AU"/>
              </w:rPr>
              <w:t>,</w:t>
            </w:r>
            <w:r>
              <w:rPr>
                <w:lang w:val="en-AU"/>
              </w:rPr>
              <w:t xml:space="preserve"> students take on the role of a team tasked with designing a wind farm and communicating to the community about the design, the benefits of wind farms and the different energy transfers and transformations that occur.</w:t>
            </w:r>
            <w:r w:rsidR="003C2569">
              <w:rPr>
                <w:lang w:val="en-AU"/>
              </w:rPr>
              <w:t xml:space="preserve"> Students in each group should assess their own and each other’s strengths and skills to determine which group member should be assigned which role. For example, a student who is good at drawing can work on sketching the design of the wind farm.</w:t>
            </w:r>
            <w:r>
              <w:rPr>
                <w:lang w:val="en-AU"/>
              </w:rPr>
              <w:t xml:space="preserve"> </w:t>
            </w:r>
          </w:p>
          <w:p w14:paraId="6DD688CE" w14:textId="3F8539D2" w:rsidR="00D64592" w:rsidRPr="008C0A84" w:rsidRDefault="00D64592" w:rsidP="00D64592">
            <w:pPr>
              <w:pStyle w:val="VCAAtablecondensed"/>
              <w:rPr>
                <w:lang w:val="en-AU"/>
              </w:rPr>
            </w:pPr>
            <w:r>
              <w:rPr>
                <w:lang w:val="en-AU"/>
              </w:rPr>
              <w:t>Teacher should facilitate a discussion around the importance of identifying strengths within a group and how assigning individuals</w:t>
            </w:r>
            <w:r w:rsidR="0070594A">
              <w:rPr>
                <w:lang w:val="en-AU"/>
              </w:rPr>
              <w:t>’</w:t>
            </w:r>
            <w:r>
              <w:rPr>
                <w:lang w:val="en-AU"/>
              </w:rPr>
              <w:t xml:space="preserve"> different roles is often important in completing tasks well.</w:t>
            </w:r>
          </w:p>
        </w:tc>
      </w:tr>
      <w:tr w:rsidR="00D64592" w:rsidRPr="008C0A84" w14:paraId="16F24530" w14:textId="77777777" w:rsidTr="00A537E5">
        <w:tc>
          <w:tcPr>
            <w:tcW w:w="3681" w:type="dxa"/>
          </w:tcPr>
          <w:p w14:paraId="1216FD3B" w14:textId="3D8A3118" w:rsidR="00D64592" w:rsidRPr="008C0A84" w:rsidRDefault="00D64592" w:rsidP="00D64592">
            <w:pPr>
              <w:pStyle w:val="VCAAtablecondensed"/>
              <w:rPr>
                <w:lang w:val="en-AU"/>
              </w:rPr>
            </w:pPr>
            <w:r>
              <w:rPr>
                <w:lang w:val="en-AU"/>
              </w:rPr>
              <w:lastRenderedPageBreak/>
              <w:t xml:space="preserve">Students summarise their observations by constructing flow charts showing where the energy entered each of the objects </w:t>
            </w:r>
            <w:r w:rsidR="00B75E5D">
              <w:rPr>
                <w:lang w:val="en-AU"/>
              </w:rPr>
              <w:t>in the experiments</w:t>
            </w:r>
            <w:r>
              <w:rPr>
                <w:lang w:val="en-AU"/>
              </w:rPr>
              <w:t>, what the energy moved through and where the energy ended up.</w:t>
            </w:r>
          </w:p>
        </w:tc>
        <w:tc>
          <w:tcPr>
            <w:tcW w:w="6208" w:type="dxa"/>
          </w:tcPr>
          <w:p w14:paraId="16FD855F" w14:textId="2DBAE9AB" w:rsidR="00D64592" w:rsidRPr="008C0A84" w:rsidRDefault="00D64592" w:rsidP="00D64592">
            <w:pPr>
              <w:pStyle w:val="VCAAtablecondensed"/>
              <w:rPr>
                <w:lang w:val="en-AU"/>
              </w:rPr>
            </w:pPr>
            <w:r>
              <w:rPr>
                <w:lang w:val="en-AU"/>
              </w:rPr>
              <w:t>Students develop a presentation aimed at educating a community about how wind turbines work and the benefits of their use. They should describe the</w:t>
            </w:r>
            <w:r w:rsidR="00117D2F">
              <w:rPr>
                <w:lang w:val="en-AU"/>
              </w:rPr>
              <w:t xml:space="preserve"> design of their</w:t>
            </w:r>
            <w:r>
              <w:rPr>
                <w:lang w:val="en-AU"/>
              </w:rPr>
              <w:t xml:space="preserve"> wind farm and draw a flow diagram to </w:t>
            </w:r>
            <w:r w:rsidR="00117D2F">
              <w:rPr>
                <w:lang w:val="en-AU"/>
              </w:rPr>
              <w:t>demonstrate</w:t>
            </w:r>
            <w:r>
              <w:rPr>
                <w:lang w:val="en-AU"/>
              </w:rPr>
              <w:t xml:space="preserve"> energy transfers and transformations. </w:t>
            </w:r>
            <w:r w:rsidR="00117D2F">
              <w:rPr>
                <w:lang w:val="en-AU"/>
              </w:rPr>
              <w:t>Their presentation should include a model of a wind turbine and an explanation of their design choices, such as why they have used a certain number of blades, or why the blades are shaped the way they are.</w:t>
            </w:r>
          </w:p>
        </w:tc>
      </w:tr>
      <w:tr w:rsidR="00D64592" w:rsidRPr="008C0A84" w14:paraId="4DAADBF8" w14:textId="77777777" w:rsidTr="00A537E5">
        <w:tc>
          <w:tcPr>
            <w:tcW w:w="3681" w:type="dxa"/>
          </w:tcPr>
          <w:p w14:paraId="0B252962" w14:textId="5F63F647" w:rsidR="00D64592" w:rsidRPr="00A537E5" w:rsidRDefault="00D64592" w:rsidP="00D64592">
            <w:pPr>
              <w:pStyle w:val="VCAAtablecondensed"/>
              <w:rPr>
                <w:strike/>
                <w:lang w:val="en-AU"/>
              </w:rPr>
            </w:pPr>
            <w:r w:rsidRPr="00A537E5">
              <w:rPr>
                <w:lang w:val="en-AU"/>
              </w:rPr>
              <w:t>Students</w:t>
            </w:r>
            <w:r>
              <w:rPr>
                <w:lang w:val="en-AU"/>
              </w:rPr>
              <w:t xml:space="preserve"> compare their predictions with their observations (data)</w:t>
            </w:r>
            <w:r w:rsidRPr="00A537E5">
              <w:rPr>
                <w:lang w:val="en-AU"/>
              </w:rPr>
              <w:t xml:space="preserve"> </w:t>
            </w:r>
            <w:r>
              <w:rPr>
                <w:lang w:val="en-AU"/>
              </w:rPr>
              <w:t xml:space="preserve">and explain any discrepancies. They reflect on the usefulness and importance of qualitative (non-numerical) data in providing evidence for scientific understanding of a phenomenon. </w:t>
            </w:r>
          </w:p>
        </w:tc>
        <w:tc>
          <w:tcPr>
            <w:tcW w:w="6208" w:type="dxa"/>
          </w:tcPr>
          <w:p w14:paraId="2BB158DD" w14:textId="7ADFC305" w:rsidR="00D64592" w:rsidRDefault="00D64592" w:rsidP="00D64592">
            <w:pPr>
              <w:pStyle w:val="VCAAtablecondensed"/>
              <w:rPr>
                <w:lang w:val="en-AU"/>
              </w:rPr>
            </w:pPr>
            <w:r>
              <w:rPr>
                <w:lang w:val="en-AU"/>
              </w:rPr>
              <w:t>Students reflect on their contribution to the</w:t>
            </w:r>
            <w:r w:rsidR="00F17EB8">
              <w:rPr>
                <w:lang w:val="en-AU"/>
              </w:rPr>
              <w:t>ir</w:t>
            </w:r>
            <w:r>
              <w:rPr>
                <w:lang w:val="en-AU"/>
              </w:rPr>
              <w:t xml:space="preserve"> group and if they believe working as a group positively impacted their finished product. They may also reflect on how well the group </w:t>
            </w:r>
            <w:r w:rsidR="00F17EB8">
              <w:rPr>
                <w:lang w:val="en-AU"/>
              </w:rPr>
              <w:t xml:space="preserve">might have </w:t>
            </w:r>
            <w:r>
              <w:rPr>
                <w:lang w:val="en-AU"/>
              </w:rPr>
              <w:t xml:space="preserve">achieved </w:t>
            </w:r>
            <w:r w:rsidR="00F17EB8">
              <w:rPr>
                <w:lang w:val="en-AU"/>
              </w:rPr>
              <w:t>the</w:t>
            </w:r>
            <w:r>
              <w:rPr>
                <w:lang w:val="en-AU"/>
              </w:rPr>
              <w:t xml:space="preserve"> desired outcome if roles had been swapped. </w:t>
            </w:r>
            <w:r w:rsidR="004F561F">
              <w:rPr>
                <w:lang w:val="en-AU"/>
              </w:rPr>
              <w:t>They consider the skills they used during the activity and identify ways they can develop their skills further</w:t>
            </w:r>
            <w:r w:rsidR="008C22D9">
              <w:rPr>
                <w:lang w:val="en-AU"/>
              </w:rPr>
              <w:t>, as well as how they can develop skills that are not yet strengths.</w:t>
            </w:r>
          </w:p>
        </w:tc>
      </w:tr>
    </w:tbl>
    <w:p w14:paraId="3E2671D2" w14:textId="607BA2DB" w:rsidR="00C90829" w:rsidRPr="008C0A84" w:rsidRDefault="00E478C8" w:rsidP="00C90829">
      <w:pPr>
        <w:pStyle w:val="VCAAHeading4"/>
        <w:rPr>
          <w:lang w:val="en-AU"/>
        </w:rPr>
      </w:pPr>
      <w:r>
        <w:rPr>
          <w:lang w:val="en-AU"/>
        </w:rPr>
        <w:t>C</w:t>
      </w:r>
      <w:r w:rsidR="00C90829" w:rsidRPr="008C0A84">
        <w:rPr>
          <w:lang w:val="en-AU"/>
        </w:rPr>
        <w:t>onsiderations when adapting the learning activity</w:t>
      </w:r>
    </w:p>
    <w:p w14:paraId="63E962B9" w14:textId="79815B75" w:rsidR="00C90829" w:rsidRDefault="00941923" w:rsidP="00C90829">
      <w:pPr>
        <w:pStyle w:val="VCAAbullet"/>
        <w:rPr>
          <w:lang w:val="en-AU"/>
        </w:rPr>
      </w:pPr>
      <w:r>
        <w:rPr>
          <w:szCs w:val="18"/>
          <w:lang w:val="en-AU"/>
        </w:rPr>
        <w:t xml:space="preserve">This activity could be done with another renewable energy source. Teacher may wish to consider which renewable energy source is being used in their community and use this to guide the activity. </w:t>
      </w:r>
      <w:r w:rsidR="00071101">
        <w:rPr>
          <w:szCs w:val="18"/>
          <w:lang w:val="en-AU"/>
        </w:rPr>
        <w:t xml:space="preserve">It may also be appropriate to give different groups different renewable </w:t>
      </w:r>
      <w:r w:rsidR="000D031E">
        <w:rPr>
          <w:szCs w:val="18"/>
          <w:lang w:val="en-AU"/>
        </w:rPr>
        <w:t>energy sources.</w:t>
      </w:r>
    </w:p>
    <w:p w14:paraId="3CDF9E48" w14:textId="4A5863E4" w:rsidR="00B51E29" w:rsidRDefault="002D7AA7" w:rsidP="00B51E29">
      <w:pPr>
        <w:pStyle w:val="VCAAbullet"/>
        <w:rPr>
          <w:lang w:val="en-AU"/>
        </w:rPr>
      </w:pPr>
      <w:r>
        <w:rPr>
          <w:lang w:val="en-AU"/>
        </w:rPr>
        <w:t xml:space="preserve">Teacher may wish to map out the task in manageable sections. This will give students smaller goals to work towards and help to break down the task. </w:t>
      </w:r>
    </w:p>
    <w:p w14:paraId="01F3B918" w14:textId="6C3B5303" w:rsidR="002D7AA7" w:rsidRPr="00B51E29" w:rsidRDefault="00B51E29" w:rsidP="00B51E29">
      <w:pPr>
        <w:pStyle w:val="VCAAbullet"/>
        <w:rPr>
          <w:lang w:val="en-AU"/>
        </w:rPr>
      </w:pPr>
      <w:r w:rsidRPr="00FA2772">
        <w:rPr>
          <w:lang w:val="en-AU"/>
        </w:rPr>
        <w:t xml:space="preserve">Inviting an engineer </w:t>
      </w:r>
      <w:r>
        <w:rPr>
          <w:lang w:val="en-AU"/>
        </w:rPr>
        <w:t xml:space="preserve">to discuss their job and how they work with other professions will assist students in understanding the broader role of engineers. Having </w:t>
      </w:r>
      <w:r w:rsidR="00450A85">
        <w:rPr>
          <w:lang w:val="en-AU"/>
        </w:rPr>
        <w:t>several</w:t>
      </w:r>
      <w:r>
        <w:rPr>
          <w:lang w:val="en-AU"/>
        </w:rPr>
        <w:t xml:space="preserve"> different engineers would be powerful in highlighting how varied the profession is. </w:t>
      </w:r>
    </w:p>
    <w:p w14:paraId="2E8FE8FB" w14:textId="77777777" w:rsidR="00C90829" w:rsidRPr="008C0A84" w:rsidRDefault="00C90829" w:rsidP="00C90829">
      <w:pPr>
        <w:pStyle w:val="VCAAHeading3"/>
        <w:rPr>
          <w:lang w:val="en-AU"/>
        </w:rPr>
      </w:pPr>
      <w:r w:rsidRPr="008C0A84">
        <w:rPr>
          <w:lang w:val="en-AU"/>
        </w:rPr>
        <w:t>Benefits for students</w:t>
      </w:r>
    </w:p>
    <w:p w14:paraId="61E9A159" w14:textId="3AEC7C8C" w:rsidR="00C90829" w:rsidRPr="00A537E5" w:rsidRDefault="004824E9">
      <w:pPr>
        <w:pStyle w:val="VCAAbody"/>
      </w:pPr>
      <w:r>
        <w:t>Know yourself – s</w:t>
      </w:r>
      <w:r w:rsidRPr="00A537E5">
        <w:t>elf</w:t>
      </w:r>
      <w:r w:rsidR="00C90829" w:rsidRPr="00A537E5">
        <w:t xml:space="preserve">-development: </w:t>
      </w:r>
    </w:p>
    <w:p w14:paraId="5ADFCE10" w14:textId="445C4A59" w:rsidR="00C90829" w:rsidRDefault="00E63440" w:rsidP="00C90829">
      <w:pPr>
        <w:pStyle w:val="VCAAbullet"/>
        <w:rPr>
          <w:lang w:val="en-AU"/>
        </w:rPr>
      </w:pPr>
      <w:r>
        <w:rPr>
          <w:lang w:val="en-AU"/>
        </w:rPr>
        <w:t>S</w:t>
      </w:r>
      <w:r w:rsidR="004E05FA">
        <w:rPr>
          <w:lang w:val="en-AU"/>
        </w:rPr>
        <w:t>tudents learn to work with others</w:t>
      </w:r>
      <w:r>
        <w:rPr>
          <w:lang w:val="en-AU"/>
        </w:rPr>
        <w:t>,</w:t>
      </w:r>
      <w:r w:rsidR="004E05FA">
        <w:rPr>
          <w:lang w:val="en-AU"/>
        </w:rPr>
        <w:t xml:space="preserve"> listen to other people’s opinions, work </w:t>
      </w:r>
      <w:proofErr w:type="gramStart"/>
      <w:r w:rsidR="004E05FA">
        <w:rPr>
          <w:lang w:val="en-AU"/>
        </w:rPr>
        <w:t>cooperatively</w:t>
      </w:r>
      <w:proofErr w:type="gramEnd"/>
      <w:r w:rsidR="004E05FA">
        <w:rPr>
          <w:lang w:val="en-AU"/>
        </w:rPr>
        <w:t xml:space="preserve"> and make a co</w:t>
      </w:r>
      <w:r w:rsidR="006939AE">
        <w:rPr>
          <w:lang w:val="en-AU"/>
        </w:rPr>
        <w:t>ntribution that moves the group</w:t>
      </w:r>
      <w:r w:rsidR="004E05FA">
        <w:rPr>
          <w:lang w:val="en-AU"/>
        </w:rPr>
        <w:t xml:space="preserve"> towards their common goal. </w:t>
      </w:r>
    </w:p>
    <w:p w14:paraId="4B2EDE6B" w14:textId="262911B4" w:rsidR="00D0322B" w:rsidRDefault="004F561F" w:rsidP="00C90829">
      <w:pPr>
        <w:pStyle w:val="VCAAbullet"/>
        <w:rPr>
          <w:lang w:val="en-AU"/>
        </w:rPr>
      </w:pPr>
      <w:r>
        <w:rPr>
          <w:lang w:val="en-AU"/>
        </w:rPr>
        <w:t>S</w:t>
      </w:r>
      <w:r w:rsidR="00707734">
        <w:rPr>
          <w:lang w:val="en-AU"/>
        </w:rPr>
        <w:t xml:space="preserve">tudents consider their strengths </w:t>
      </w:r>
      <w:r>
        <w:rPr>
          <w:lang w:val="en-AU"/>
        </w:rPr>
        <w:t xml:space="preserve">and </w:t>
      </w:r>
      <w:proofErr w:type="gramStart"/>
      <w:r>
        <w:rPr>
          <w:lang w:val="en-AU"/>
        </w:rPr>
        <w:t xml:space="preserve">skills, </w:t>
      </w:r>
      <w:r w:rsidR="00707734">
        <w:rPr>
          <w:lang w:val="en-AU"/>
        </w:rPr>
        <w:t>and</w:t>
      </w:r>
      <w:proofErr w:type="gramEnd"/>
      <w:r w:rsidR="00707734">
        <w:rPr>
          <w:lang w:val="en-AU"/>
        </w:rPr>
        <w:t xml:space="preserve"> identify characteristics that are not yet strengths. </w:t>
      </w:r>
    </w:p>
    <w:p w14:paraId="38B5D9ED" w14:textId="6307B0F8" w:rsidR="002573AB" w:rsidRDefault="002573AB" w:rsidP="00C90829">
      <w:pPr>
        <w:pStyle w:val="VCAAbullet"/>
        <w:rPr>
          <w:lang w:val="en-AU"/>
        </w:rPr>
      </w:pPr>
      <w:r>
        <w:rPr>
          <w:lang w:val="en-AU"/>
        </w:rPr>
        <w:t>Students develop formal presentation</w:t>
      </w:r>
      <w:r w:rsidR="001D473A">
        <w:rPr>
          <w:lang w:val="en-AU"/>
        </w:rPr>
        <w:t xml:space="preserve"> skills</w:t>
      </w:r>
      <w:r>
        <w:rPr>
          <w:lang w:val="en-AU"/>
        </w:rPr>
        <w:t>.</w:t>
      </w:r>
    </w:p>
    <w:p w14:paraId="7CE0966B" w14:textId="1098E628" w:rsidR="00C90829" w:rsidRDefault="004824E9" w:rsidP="00C90829">
      <w:pPr>
        <w:pStyle w:val="VCAAbody"/>
        <w:rPr>
          <w:lang w:val="en-AU"/>
        </w:rPr>
      </w:pPr>
      <w:r>
        <w:rPr>
          <w:lang w:val="en-AU"/>
        </w:rPr>
        <w:t>Know your world – c</w:t>
      </w:r>
      <w:r w:rsidR="00C90829" w:rsidRPr="008C0A84">
        <w:rPr>
          <w:lang w:val="en-AU"/>
        </w:rPr>
        <w:t xml:space="preserve">areer exploration: </w:t>
      </w:r>
    </w:p>
    <w:p w14:paraId="0B7D6917" w14:textId="4F438C2F" w:rsidR="000571CD" w:rsidRDefault="004D5A2F" w:rsidP="00A537E5">
      <w:pPr>
        <w:pStyle w:val="VCAAbullet"/>
      </w:pPr>
      <w:r>
        <w:t>S</w:t>
      </w:r>
      <w:r w:rsidR="000571CD">
        <w:t>tudents learn about engineers</w:t>
      </w:r>
      <w:r>
        <w:t>,</w:t>
      </w:r>
      <w:r w:rsidR="000571CD">
        <w:t xml:space="preserve"> the work they do</w:t>
      </w:r>
      <w:r>
        <w:t>,</w:t>
      </w:r>
      <w:r w:rsidR="000571CD">
        <w:t xml:space="preserve"> </w:t>
      </w:r>
      <w:r>
        <w:t xml:space="preserve">and the </w:t>
      </w:r>
      <w:r w:rsidR="000571CD">
        <w:t xml:space="preserve">skills and knowledge they </w:t>
      </w:r>
      <w:r>
        <w:t>require</w:t>
      </w:r>
      <w:r w:rsidR="000571CD">
        <w:t xml:space="preserve">. </w:t>
      </w:r>
    </w:p>
    <w:p w14:paraId="032AA7A3" w14:textId="5A50DE83" w:rsidR="000571CD" w:rsidRPr="008C0A84" w:rsidRDefault="000571CD" w:rsidP="00A537E5">
      <w:pPr>
        <w:pStyle w:val="VCAAbullet"/>
      </w:pPr>
      <w:r>
        <w:t>Students understand how the work engineers do impact</w:t>
      </w:r>
      <w:r w:rsidR="00447976">
        <w:t>s</w:t>
      </w:r>
      <w:r>
        <w:t xml:space="preserve"> society and is dependent on societal needs. </w:t>
      </w:r>
    </w:p>
    <w:p w14:paraId="4F169F3D" w14:textId="6B75204D" w:rsidR="00C90829" w:rsidRDefault="004824E9" w:rsidP="00C90829">
      <w:pPr>
        <w:pStyle w:val="VCAAbody"/>
        <w:rPr>
          <w:lang w:val="en-AU"/>
        </w:rPr>
      </w:pPr>
      <w:r>
        <w:rPr>
          <w:lang w:val="en-AU"/>
        </w:rPr>
        <w:t>Manage your future – be proactive</w:t>
      </w:r>
      <w:r w:rsidR="00C90829" w:rsidRPr="008C0A84">
        <w:rPr>
          <w:lang w:val="en-AU"/>
        </w:rPr>
        <w:t xml:space="preserve">: </w:t>
      </w:r>
    </w:p>
    <w:p w14:paraId="05BE12F4" w14:textId="2BFF20EA" w:rsidR="00C90829" w:rsidRDefault="00447976" w:rsidP="00A537E5">
      <w:pPr>
        <w:pStyle w:val="VCAAbullet"/>
      </w:pPr>
      <w:r>
        <w:t xml:space="preserve">Students learn to </w:t>
      </w:r>
      <w:r w:rsidR="00E73BF5">
        <w:t>plan and manage their time effectively</w:t>
      </w:r>
      <w:r>
        <w:t>, which is required in work across various industries</w:t>
      </w:r>
      <w:r w:rsidR="000571CD">
        <w:t xml:space="preserve">. </w:t>
      </w:r>
    </w:p>
    <w:sectPr w:rsidR="00C90829" w:rsidSect="00CF47FE">
      <w:headerReference w:type="default" r:id="rId9"/>
      <w:footerReference w:type="default" r:id="rId10"/>
      <w:headerReference w:type="first" r:id="rId11"/>
      <w:footerReference w:type="first" r:id="rId12"/>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8E0A" w14:textId="77777777" w:rsidR="001F33C2" w:rsidRDefault="001F33C2" w:rsidP="008E7549">
      <w:pPr>
        <w:spacing w:after="0" w:line="240" w:lineRule="auto"/>
      </w:pPr>
      <w:r>
        <w:separator/>
      </w:r>
    </w:p>
  </w:endnote>
  <w:endnote w:type="continuationSeparator" w:id="0">
    <w:p w14:paraId="71FD801A" w14:textId="77777777" w:rsidR="001F33C2" w:rsidRDefault="001F33C2" w:rsidP="008E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E63440" w:rsidRPr="00E63440" w14:paraId="0D2855C8" w14:textId="77777777" w:rsidTr="00CF47FE">
      <w:trPr>
        <w:trHeight w:val="476"/>
      </w:trPr>
      <w:tc>
        <w:tcPr>
          <w:tcW w:w="1667" w:type="pct"/>
          <w:tcMar>
            <w:left w:w="0" w:type="dxa"/>
            <w:right w:w="0" w:type="dxa"/>
          </w:tcMar>
        </w:tcPr>
        <w:p w14:paraId="53418BB6" w14:textId="77777777" w:rsidR="00863B26" w:rsidRPr="00A537E5" w:rsidRDefault="00863B26" w:rsidP="00CF47FE">
          <w:pPr>
            <w:tabs>
              <w:tab w:val="left" w:pos="142"/>
              <w:tab w:val="right" w:pos="9639"/>
            </w:tabs>
            <w:spacing w:before="120" w:line="240" w:lineRule="exact"/>
            <w:rPr>
              <w:rFonts w:ascii="Arial" w:hAnsi="Arial" w:cs="Arial"/>
              <w:color w:val="C0504D" w:themeColor="accent2"/>
              <w:sz w:val="18"/>
              <w:szCs w:val="18"/>
            </w:rPr>
          </w:pPr>
          <w:r w:rsidRPr="00A537E5">
            <w:rPr>
              <w:rFonts w:ascii="Arial" w:hAnsi="Arial" w:cs="Arial"/>
              <w:color w:val="FFFFFF" w:themeColor="background1"/>
              <w:sz w:val="18"/>
              <w:szCs w:val="18"/>
            </w:rPr>
            <w:t xml:space="preserve">© </w:t>
          </w:r>
          <w:hyperlink r:id="rId1" w:history="1">
            <w:r w:rsidRPr="00A537E5">
              <w:rPr>
                <w:rFonts w:ascii="Arial" w:hAnsi="Arial" w:cs="Arial"/>
                <w:color w:val="FFFFFF" w:themeColor="background1"/>
                <w:sz w:val="18"/>
                <w:szCs w:val="18"/>
                <w:u w:val="single"/>
              </w:rPr>
              <w:t>VCAA</w:t>
            </w:r>
          </w:hyperlink>
        </w:p>
      </w:tc>
      <w:tc>
        <w:tcPr>
          <w:tcW w:w="1667" w:type="pct"/>
          <w:tcMar>
            <w:left w:w="0" w:type="dxa"/>
            <w:right w:w="0" w:type="dxa"/>
          </w:tcMar>
        </w:tcPr>
        <w:p w14:paraId="1499B118" w14:textId="77777777" w:rsidR="00863B26" w:rsidRPr="00D06414" w:rsidRDefault="00863B26" w:rsidP="00CF47FE">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672B8F60" w14:textId="3C257525" w:rsidR="00863B26" w:rsidRPr="00A537E5" w:rsidRDefault="00863B26" w:rsidP="00CF47FE">
          <w:pPr>
            <w:tabs>
              <w:tab w:val="right" w:pos="9639"/>
            </w:tabs>
            <w:spacing w:before="120" w:line="240" w:lineRule="exact"/>
            <w:jc w:val="right"/>
            <w:rPr>
              <w:rFonts w:asciiTheme="majorHAnsi" w:hAnsiTheme="majorHAnsi" w:cs="Arial"/>
              <w:color w:val="808080" w:themeColor="background1" w:themeShade="80"/>
              <w:sz w:val="20"/>
              <w:szCs w:val="20"/>
            </w:rPr>
          </w:pPr>
          <w:r w:rsidRPr="00A537E5">
            <w:rPr>
              <w:rFonts w:asciiTheme="majorHAnsi" w:hAnsiTheme="majorHAnsi" w:cs="Arial"/>
              <w:color w:val="999999"/>
              <w:sz w:val="20"/>
              <w:szCs w:val="20"/>
            </w:rPr>
            <w:t xml:space="preserve">Page </w:t>
          </w:r>
          <w:r w:rsidR="00FD106B" w:rsidRPr="00A537E5">
            <w:rPr>
              <w:rFonts w:asciiTheme="majorHAnsi" w:hAnsiTheme="majorHAnsi" w:cs="Arial"/>
              <w:noProof/>
              <w:color w:val="999999"/>
              <w:sz w:val="20"/>
              <w:szCs w:val="20"/>
            </w:rPr>
            <w:t>2</w:t>
          </w:r>
        </w:p>
      </w:tc>
    </w:tr>
  </w:tbl>
  <w:p w14:paraId="5F6F8F74" w14:textId="77777777" w:rsidR="00863B26" w:rsidRPr="00D06414" w:rsidRDefault="00863B26" w:rsidP="00CF47FE">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576ABC64" wp14:editId="34CA313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63B26" w:rsidRPr="00D06414" w14:paraId="37D68017" w14:textId="77777777" w:rsidTr="00CF47FE">
      <w:tc>
        <w:tcPr>
          <w:tcW w:w="1459" w:type="pct"/>
          <w:tcMar>
            <w:left w:w="0" w:type="dxa"/>
            <w:right w:w="0" w:type="dxa"/>
          </w:tcMar>
        </w:tcPr>
        <w:p w14:paraId="1EE949F9" w14:textId="77777777" w:rsidR="00863B26" w:rsidRPr="00D06414" w:rsidRDefault="00863B26" w:rsidP="00CF47FE">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6C78F73" w14:textId="77777777" w:rsidR="00863B26" w:rsidRPr="00D06414" w:rsidRDefault="00863B26" w:rsidP="00CF47FE">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60D71F3E" w14:textId="77777777" w:rsidR="00863B26" w:rsidRPr="00D06414" w:rsidRDefault="00863B26" w:rsidP="00CF47FE">
          <w:pPr>
            <w:tabs>
              <w:tab w:val="right" w:pos="9639"/>
            </w:tabs>
            <w:spacing w:before="120" w:line="240" w:lineRule="exact"/>
            <w:jc w:val="right"/>
            <w:rPr>
              <w:rFonts w:asciiTheme="majorHAnsi" w:hAnsiTheme="majorHAnsi" w:cs="Arial"/>
              <w:color w:val="C0504D" w:themeColor="accent2"/>
              <w:sz w:val="18"/>
              <w:szCs w:val="18"/>
            </w:rPr>
          </w:pPr>
        </w:p>
      </w:tc>
    </w:tr>
  </w:tbl>
  <w:p w14:paraId="3AFCC1C8" w14:textId="77777777" w:rsidR="00863B26" w:rsidRPr="00D06414" w:rsidRDefault="00863B26" w:rsidP="00CF47FE">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0D2D7733" wp14:editId="24429A0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92C0" w14:textId="77777777" w:rsidR="001F33C2" w:rsidRDefault="001F33C2" w:rsidP="008E7549">
      <w:pPr>
        <w:spacing w:after="0" w:line="240" w:lineRule="auto"/>
      </w:pPr>
      <w:r>
        <w:separator/>
      </w:r>
    </w:p>
  </w:footnote>
  <w:footnote w:type="continuationSeparator" w:id="0">
    <w:p w14:paraId="31C10F74" w14:textId="77777777" w:rsidR="001F33C2" w:rsidRDefault="001F33C2" w:rsidP="008E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8E0C" w14:textId="759E6860" w:rsidR="00863B26" w:rsidRPr="0038622E" w:rsidRDefault="00863B26" w:rsidP="00CF47FE">
    <w:pPr>
      <w:pStyle w:val="VCAAbody"/>
      <w:rPr>
        <w:color w:val="0F7EB4"/>
      </w:rPr>
    </w:pPr>
    <w:r>
      <w:t>Embedding career education in the Victorian Curriculum F–10 – Science,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492D" w14:textId="77777777" w:rsidR="00863B26" w:rsidRPr="009370BC" w:rsidRDefault="00863B26" w:rsidP="00CF47FE">
    <w:pPr>
      <w:spacing w:after="0"/>
      <w:ind w:right="-142"/>
      <w:jc w:val="right"/>
    </w:pPr>
    <w:r>
      <w:rPr>
        <w:noProof/>
        <w:lang w:val="en-AU" w:eastAsia="en-AU"/>
      </w:rPr>
      <w:drawing>
        <wp:anchor distT="0" distB="0" distL="114300" distR="114300" simplePos="0" relativeHeight="251660288" behindDoc="1" locked="1" layoutInCell="1" allowOverlap="1" wp14:anchorId="4BCF634C" wp14:editId="6E2143A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631"/>
    <w:multiLevelType w:val="hybridMultilevel"/>
    <w:tmpl w:val="02BA02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 w15:restartNumberingAfterBreak="0">
    <w:nsid w:val="65344919"/>
    <w:multiLevelType w:val="hybridMultilevel"/>
    <w:tmpl w:val="12468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29"/>
    <w:rsid w:val="00046729"/>
    <w:rsid w:val="00047DFA"/>
    <w:rsid w:val="000571CD"/>
    <w:rsid w:val="00071101"/>
    <w:rsid w:val="0008193C"/>
    <w:rsid w:val="000C3426"/>
    <w:rsid w:val="000D031E"/>
    <w:rsid w:val="00117D2F"/>
    <w:rsid w:val="0012715C"/>
    <w:rsid w:val="00136218"/>
    <w:rsid w:val="00141724"/>
    <w:rsid w:val="001500D3"/>
    <w:rsid w:val="001566C0"/>
    <w:rsid w:val="001662EB"/>
    <w:rsid w:val="001A3095"/>
    <w:rsid w:val="001D473A"/>
    <w:rsid w:val="001D5542"/>
    <w:rsid w:val="001F33C2"/>
    <w:rsid w:val="002413C0"/>
    <w:rsid w:val="002417C4"/>
    <w:rsid w:val="002573AB"/>
    <w:rsid w:val="00265506"/>
    <w:rsid w:val="00297A0D"/>
    <w:rsid w:val="002D2AEA"/>
    <w:rsid w:val="002D7AA7"/>
    <w:rsid w:val="002E1783"/>
    <w:rsid w:val="002E5E69"/>
    <w:rsid w:val="002F7C5C"/>
    <w:rsid w:val="00307958"/>
    <w:rsid w:val="00367B93"/>
    <w:rsid w:val="003C2569"/>
    <w:rsid w:val="003D3011"/>
    <w:rsid w:val="003D72BC"/>
    <w:rsid w:val="00417B1A"/>
    <w:rsid w:val="00434FE5"/>
    <w:rsid w:val="00441202"/>
    <w:rsid w:val="00447976"/>
    <w:rsid w:val="00450A85"/>
    <w:rsid w:val="004824E9"/>
    <w:rsid w:val="004D5A2F"/>
    <w:rsid w:val="004E05FA"/>
    <w:rsid w:val="004F561F"/>
    <w:rsid w:val="00520A5A"/>
    <w:rsid w:val="005334DE"/>
    <w:rsid w:val="00533D16"/>
    <w:rsid w:val="00542788"/>
    <w:rsid w:val="005548C9"/>
    <w:rsid w:val="005577BA"/>
    <w:rsid w:val="00572A5C"/>
    <w:rsid w:val="005835FE"/>
    <w:rsid w:val="005E62C2"/>
    <w:rsid w:val="00601481"/>
    <w:rsid w:val="006336E9"/>
    <w:rsid w:val="006554C5"/>
    <w:rsid w:val="00686813"/>
    <w:rsid w:val="006939AE"/>
    <w:rsid w:val="006B1380"/>
    <w:rsid w:val="006B251D"/>
    <w:rsid w:val="006C573B"/>
    <w:rsid w:val="006D524D"/>
    <w:rsid w:val="006E5C69"/>
    <w:rsid w:val="00702810"/>
    <w:rsid w:val="007049FB"/>
    <w:rsid w:val="0070594A"/>
    <w:rsid w:val="00707734"/>
    <w:rsid w:val="00714025"/>
    <w:rsid w:val="00716003"/>
    <w:rsid w:val="007240F4"/>
    <w:rsid w:val="00777514"/>
    <w:rsid w:val="007A467A"/>
    <w:rsid w:val="007B5CD9"/>
    <w:rsid w:val="007F0245"/>
    <w:rsid w:val="00807C5E"/>
    <w:rsid w:val="00863B26"/>
    <w:rsid w:val="00887321"/>
    <w:rsid w:val="008B78D5"/>
    <w:rsid w:val="008C22D9"/>
    <w:rsid w:val="008E7549"/>
    <w:rsid w:val="008F597F"/>
    <w:rsid w:val="00933853"/>
    <w:rsid w:val="00941923"/>
    <w:rsid w:val="00970E95"/>
    <w:rsid w:val="009868BE"/>
    <w:rsid w:val="009E5CB4"/>
    <w:rsid w:val="009F26FC"/>
    <w:rsid w:val="00A0010E"/>
    <w:rsid w:val="00A3325F"/>
    <w:rsid w:val="00A537E5"/>
    <w:rsid w:val="00A65CBA"/>
    <w:rsid w:val="00A705C4"/>
    <w:rsid w:val="00A75211"/>
    <w:rsid w:val="00AA731B"/>
    <w:rsid w:val="00AB203D"/>
    <w:rsid w:val="00AF5ADA"/>
    <w:rsid w:val="00B03657"/>
    <w:rsid w:val="00B41ED8"/>
    <w:rsid w:val="00B51E29"/>
    <w:rsid w:val="00B70311"/>
    <w:rsid w:val="00B75E5D"/>
    <w:rsid w:val="00B8597C"/>
    <w:rsid w:val="00BB12AB"/>
    <w:rsid w:val="00C12C86"/>
    <w:rsid w:val="00C1390B"/>
    <w:rsid w:val="00C456B6"/>
    <w:rsid w:val="00C650EF"/>
    <w:rsid w:val="00C90829"/>
    <w:rsid w:val="00CA4EB5"/>
    <w:rsid w:val="00CF47FE"/>
    <w:rsid w:val="00D0322B"/>
    <w:rsid w:val="00D14E35"/>
    <w:rsid w:val="00D64592"/>
    <w:rsid w:val="00DF607B"/>
    <w:rsid w:val="00E478C8"/>
    <w:rsid w:val="00E61F96"/>
    <w:rsid w:val="00E63440"/>
    <w:rsid w:val="00E65DE3"/>
    <w:rsid w:val="00E73BF5"/>
    <w:rsid w:val="00E957FC"/>
    <w:rsid w:val="00EA229D"/>
    <w:rsid w:val="00ED0669"/>
    <w:rsid w:val="00EF6F3C"/>
    <w:rsid w:val="00F11DB0"/>
    <w:rsid w:val="00F17EB8"/>
    <w:rsid w:val="00F27B2F"/>
    <w:rsid w:val="00FA2772"/>
    <w:rsid w:val="00FD106B"/>
    <w:rsid w:val="00FE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B976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2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908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0829"/>
    <w:rPr>
      <w:rFonts w:eastAsiaTheme="minorHAnsi"/>
      <w:sz w:val="22"/>
      <w:szCs w:val="22"/>
    </w:rPr>
  </w:style>
  <w:style w:type="paragraph" w:customStyle="1" w:styleId="VCAAHeading1">
    <w:name w:val="VCAA Heading 1"/>
    <w:qFormat/>
    <w:rsid w:val="00C90829"/>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C90829"/>
    <w:pPr>
      <w:spacing w:before="240" w:after="120" w:line="480" w:lineRule="exact"/>
      <w:contextualSpacing/>
      <w:outlineLvl w:val="2"/>
    </w:pPr>
    <w:rPr>
      <w:rFonts w:ascii="Arial" w:eastAsiaTheme="minorHAnsi" w:hAnsi="Arial" w:cs="Arial"/>
      <w:color w:val="0F7EB4"/>
      <w:sz w:val="36"/>
      <w:szCs w:val="36"/>
    </w:rPr>
  </w:style>
  <w:style w:type="paragraph" w:customStyle="1" w:styleId="VCAAHeading3">
    <w:name w:val="VCAA Heading 3"/>
    <w:next w:val="VCAAbody"/>
    <w:qFormat/>
    <w:rsid w:val="00C90829"/>
    <w:pPr>
      <w:spacing w:before="320" w:after="120" w:line="400" w:lineRule="exact"/>
      <w:outlineLvl w:val="3"/>
    </w:pPr>
    <w:rPr>
      <w:rFonts w:ascii="Arial" w:eastAsiaTheme="minorHAnsi" w:hAnsi="Arial" w:cs="Arial"/>
      <w:color w:val="0F7EB4"/>
      <w:sz w:val="32"/>
    </w:rPr>
  </w:style>
  <w:style w:type="paragraph" w:customStyle="1" w:styleId="VCAAbody">
    <w:name w:val="VCAA body"/>
    <w:link w:val="VCAAbodyChar"/>
    <w:qFormat/>
    <w:rsid w:val="00C90829"/>
    <w:pPr>
      <w:spacing w:before="120" w:after="120" w:line="280" w:lineRule="exact"/>
    </w:pPr>
    <w:rPr>
      <w:rFonts w:ascii="Arial" w:eastAsiaTheme="minorHAnsi" w:hAnsi="Arial" w:cs="Arial"/>
      <w:color w:val="000000" w:themeColor="text1"/>
      <w:sz w:val="20"/>
      <w:szCs w:val="22"/>
    </w:rPr>
  </w:style>
  <w:style w:type="paragraph" w:customStyle="1" w:styleId="VCAAtablecondensed">
    <w:name w:val="VCAA table condensed"/>
    <w:qFormat/>
    <w:rsid w:val="00C90829"/>
    <w:pPr>
      <w:spacing w:before="80" w:after="80" w:line="280" w:lineRule="exact"/>
    </w:pPr>
    <w:rPr>
      <w:rFonts w:ascii="Arial Narrow" w:eastAsiaTheme="minorHAnsi" w:hAnsi="Arial Narrow" w:cs="Arial"/>
      <w:sz w:val="20"/>
      <w:szCs w:val="22"/>
    </w:rPr>
  </w:style>
  <w:style w:type="paragraph" w:customStyle="1" w:styleId="VCAAtablecondensedheading">
    <w:name w:val="VCAA table condensed heading"/>
    <w:basedOn w:val="VCAAtablecondensed"/>
    <w:qFormat/>
    <w:rsid w:val="00C90829"/>
    <w:rPr>
      <w:color w:val="FFFFFF" w:themeColor="background1"/>
    </w:rPr>
  </w:style>
  <w:style w:type="paragraph" w:customStyle="1" w:styleId="VCAAbullet">
    <w:name w:val="VCAA bullet"/>
    <w:basedOn w:val="VCAAbody"/>
    <w:autoRedefine/>
    <w:qFormat/>
    <w:rsid w:val="00C90829"/>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Heading4">
    <w:name w:val="VCAA Heading 4"/>
    <w:next w:val="VCAAbody"/>
    <w:qFormat/>
    <w:rsid w:val="00C90829"/>
    <w:pPr>
      <w:spacing w:before="280" w:after="120" w:line="360" w:lineRule="exact"/>
      <w:outlineLvl w:val="4"/>
    </w:pPr>
    <w:rPr>
      <w:rFonts w:ascii="Arial" w:eastAsiaTheme="minorHAnsi" w:hAnsi="Arial" w:cs="Arial"/>
      <w:color w:val="0F7EB4"/>
      <w:szCs w:val="22"/>
      <w:lang w:val="en" w:eastAsia="en-AU"/>
    </w:rPr>
  </w:style>
  <w:style w:type="table" w:customStyle="1" w:styleId="VCAATable">
    <w:name w:val="VCAA Table"/>
    <w:basedOn w:val="TableNormal"/>
    <w:uiPriority w:val="99"/>
    <w:rsid w:val="00C90829"/>
    <w:pPr>
      <w:spacing w:before="40" w:after="40"/>
    </w:pPr>
    <w:rPr>
      <w:rFonts w:ascii="Arial Narrow" w:eastAsiaTheme="minorHAnsi" w:hAnsi="Arial Narrow"/>
      <w:color w:val="000000" w:themeColor="text1"/>
      <w:sz w:val="22"/>
      <w:szCs w:val="22"/>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C90829"/>
    <w:rPr>
      <w:color w:val="0000FF" w:themeColor="hyperlink"/>
      <w:u w:val="single"/>
    </w:rPr>
  </w:style>
  <w:style w:type="character" w:customStyle="1" w:styleId="VCAAbodyChar">
    <w:name w:val="VCAA body Char"/>
    <w:basedOn w:val="DefaultParagraphFont"/>
    <w:link w:val="VCAAbody"/>
    <w:rsid w:val="00C90829"/>
    <w:rPr>
      <w:rFonts w:ascii="Arial" w:eastAsiaTheme="minorHAnsi" w:hAnsi="Arial" w:cs="Arial"/>
      <w:color w:val="000000" w:themeColor="text1"/>
      <w:sz w:val="20"/>
      <w:szCs w:val="22"/>
    </w:rPr>
  </w:style>
  <w:style w:type="paragraph" w:customStyle="1" w:styleId="VCAAbody-withlargetabandhangingindent">
    <w:name w:val="VCAA body - with large tab and hanging indent"/>
    <w:basedOn w:val="Normal"/>
    <w:qFormat/>
    <w:rsid w:val="00C90829"/>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C90829"/>
    <w:pPr>
      <w:spacing w:before="360" w:line="320" w:lineRule="exact"/>
    </w:pPr>
    <w:rPr>
      <w:sz w:val="24"/>
      <w:szCs w:val="24"/>
    </w:rPr>
  </w:style>
  <w:style w:type="character" w:styleId="FollowedHyperlink">
    <w:name w:val="FollowedHyperlink"/>
    <w:basedOn w:val="DefaultParagraphFont"/>
    <w:uiPriority w:val="99"/>
    <w:semiHidden/>
    <w:unhideWhenUsed/>
    <w:rsid w:val="00C90829"/>
    <w:rPr>
      <w:color w:val="800080" w:themeColor="followedHyperlink"/>
      <w:u w:val="single"/>
    </w:rPr>
  </w:style>
  <w:style w:type="paragraph" w:styleId="Header">
    <w:name w:val="header"/>
    <w:basedOn w:val="Normal"/>
    <w:link w:val="HeaderChar"/>
    <w:uiPriority w:val="99"/>
    <w:unhideWhenUsed/>
    <w:rsid w:val="008E75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7549"/>
    <w:rPr>
      <w:rFonts w:eastAsiaTheme="minorHAnsi"/>
      <w:sz w:val="22"/>
      <w:szCs w:val="22"/>
    </w:rPr>
  </w:style>
  <w:style w:type="character" w:styleId="CommentReference">
    <w:name w:val="annotation reference"/>
    <w:basedOn w:val="DefaultParagraphFont"/>
    <w:uiPriority w:val="99"/>
    <w:semiHidden/>
    <w:unhideWhenUsed/>
    <w:rsid w:val="002E1783"/>
    <w:rPr>
      <w:sz w:val="16"/>
      <w:szCs w:val="16"/>
    </w:rPr>
  </w:style>
  <w:style w:type="paragraph" w:styleId="CommentText">
    <w:name w:val="annotation text"/>
    <w:basedOn w:val="Normal"/>
    <w:link w:val="CommentTextChar"/>
    <w:uiPriority w:val="99"/>
    <w:semiHidden/>
    <w:unhideWhenUsed/>
    <w:rsid w:val="002E1783"/>
    <w:pPr>
      <w:spacing w:line="240" w:lineRule="auto"/>
    </w:pPr>
    <w:rPr>
      <w:sz w:val="20"/>
      <w:szCs w:val="20"/>
    </w:rPr>
  </w:style>
  <w:style w:type="character" w:customStyle="1" w:styleId="CommentTextChar">
    <w:name w:val="Comment Text Char"/>
    <w:basedOn w:val="DefaultParagraphFont"/>
    <w:link w:val="CommentText"/>
    <w:uiPriority w:val="99"/>
    <w:semiHidden/>
    <w:rsid w:val="002E178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E1783"/>
    <w:rPr>
      <w:b/>
      <w:bCs/>
    </w:rPr>
  </w:style>
  <w:style w:type="character" w:customStyle="1" w:styleId="CommentSubjectChar">
    <w:name w:val="Comment Subject Char"/>
    <w:basedOn w:val="CommentTextChar"/>
    <w:link w:val="CommentSubject"/>
    <w:uiPriority w:val="99"/>
    <w:semiHidden/>
    <w:rsid w:val="002E1783"/>
    <w:rPr>
      <w:rFonts w:eastAsiaTheme="minorHAnsi"/>
      <w:b/>
      <w:bCs/>
      <w:sz w:val="20"/>
      <w:szCs w:val="20"/>
    </w:rPr>
  </w:style>
  <w:style w:type="paragraph" w:styleId="BalloonText">
    <w:name w:val="Balloon Text"/>
    <w:basedOn w:val="Normal"/>
    <w:link w:val="BalloonTextChar"/>
    <w:uiPriority w:val="99"/>
    <w:semiHidden/>
    <w:unhideWhenUsed/>
    <w:rsid w:val="002E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83"/>
    <w:rPr>
      <w:rFonts w:ascii="Segoe UI" w:eastAsiaTheme="minorHAnsi" w:hAnsi="Segoe UI" w:cs="Segoe UI"/>
      <w:sz w:val="18"/>
      <w:szCs w:val="18"/>
    </w:rPr>
  </w:style>
  <w:style w:type="paragraph" w:styleId="Revision">
    <w:name w:val="Revision"/>
    <w:hidden/>
    <w:uiPriority w:val="99"/>
    <w:semiHidden/>
    <w:rsid w:val="00D64592"/>
    <w:rPr>
      <w:rFonts w:eastAsiaTheme="minorHAnsi"/>
      <w:sz w:val="22"/>
      <w:szCs w:val="22"/>
    </w:rPr>
  </w:style>
  <w:style w:type="character" w:styleId="UnresolvedMention">
    <w:name w:val="Unresolved Mention"/>
    <w:basedOn w:val="DefaultParagraphFont"/>
    <w:uiPriority w:val="99"/>
    <w:semiHidden/>
    <w:unhideWhenUsed/>
    <w:rsid w:val="00E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2953">
      <w:bodyDiv w:val="1"/>
      <w:marLeft w:val="0"/>
      <w:marRight w:val="0"/>
      <w:marTop w:val="0"/>
      <w:marBottom w:val="0"/>
      <w:divBdr>
        <w:top w:val="none" w:sz="0" w:space="0" w:color="auto"/>
        <w:left w:val="none" w:sz="0" w:space="0" w:color="auto"/>
        <w:bottom w:val="none" w:sz="0" w:space="0" w:color="auto"/>
        <w:right w:val="none" w:sz="0" w:space="0" w:color="auto"/>
      </w:divBdr>
    </w:div>
    <w:div w:id="2032872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SSU0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ctoriancurriculum.vcaa.vic.edu.au/Curriculum/ContentDescription/VCSSU081"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C1A70BE-E664-44EC-8C49-A2C2D9E753CC}"/>
</file>

<file path=customXml/itemProps2.xml><?xml version="1.0" encoding="utf-8"?>
<ds:datastoreItem xmlns:ds="http://schemas.openxmlformats.org/officeDocument/2006/customXml" ds:itemID="{F110D48F-DB7D-4507-8610-6224B7A14E5C}"/>
</file>

<file path=customXml/itemProps3.xml><?xml version="1.0" encoding="utf-8"?>
<ds:datastoreItem xmlns:ds="http://schemas.openxmlformats.org/officeDocument/2006/customXml" ds:itemID="{1B1E0EBE-9C94-4338-A16C-E01623E2CAB1}"/>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Career Education;Science;Levels 5 and 6</cp:keywords>
  <dc:description/>
  <cp:lastModifiedBy/>
  <cp:revision>1</cp:revision>
  <dcterms:created xsi:type="dcterms:W3CDTF">2020-09-28T02:52:00Z</dcterms:created>
  <dcterms:modified xsi:type="dcterms:W3CDTF">2020-09-28T02:52:00Z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