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1B6C3" w14:textId="08469699" w:rsidR="0012292F" w:rsidRDefault="0012292F" w:rsidP="007C1C3C">
      <w:pPr>
        <w:pStyle w:val="VCAAHeading1"/>
      </w:pPr>
      <w:r>
        <w:t xml:space="preserve">Embedding </w:t>
      </w:r>
      <w:r w:rsidR="005B5457">
        <w:t>career education</w:t>
      </w:r>
      <w:r>
        <w:t xml:space="preserve"> in the Victorian Curriculum F–10 </w:t>
      </w:r>
    </w:p>
    <w:p w14:paraId="085D17BB" w14:textId="77777777" w:rsidR="0012292F" w:rsidRPr="008C0A84" w:rsidRDefault="0012292F" w:rsidP="0012292F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Science, Levels 9 and 10</w:t>
      </w:r>
    </w:p>
    <w:p w14:paraId="76641FF2" w14:textId="48D95F8F" w:rsidR="0012292F" w:rsidRPr="008C0A84" w:rsidRDefault="0012292F" w:rsidP="0012292F">
      <w:pPr>
        <w:pStyle w:val="VCAAbodyintrotext"/>
        <w:rPr>
          <w:lang w:val="en-AU"/>
        </w:rPr>
      </w:pPr>
      <w:r w:rsidRPr="008C0A84">
        <w:rPr>
          <w:lang w:val="en-AU"/>
        </w:rPr>
        <w:t xml:space="preserve">An existing learning activity linked to a particular learning area or capability in the Victorian Curriculum F–10 can be easily adapted to incorporate </w:t>
      </w:r>
      <w:r w:rsidR="005B5457">
        <w:rPr>
          <w:lang w:val="en-AU"/>
        </w:rPr>
        <w:t>career education</w:t>
      </w:r>
      <w:r w:rsidRPr="008C0A84">
        <w:rPr>
          <w:lang w:val="en-AU"/>
        </w:rPr>
        <w:t xml:space="preserve">, enriching students’ career-related learning and skill development. </w:t>
      </w:r>
    </w:p>
    <w:p w14:paraId="7A2A8966" w14:textId="77777777" w:rsidR="0012292F" w:rsidRPr="008C0A84" w:rsidRDefault="0012292F" w:rsidP="0012292F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4CE607AA" w14:textId="7E770437" w:rsidR="0012292F" w:rsidRPr="008C0A84" w:rsidRDefault="0012292F" w:rsidP="007C1C3C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>
        <w:t>Science</w:t>
      </w:r>
      <w:r w:rsidR="005B5457">
        <w:t>,</w:t>
      </w:r>
      <w:r>
        <w:t xml:space="preserve"> Levels 9 and 10</w:t>
      </w:r>
    </w:p>
    <w:p w14:paraId="645D7577" w14:textId="65C8AEB6" w:rsidR="004B1648" w:rsidRDefault="0012292F" w:rsidP="00E36ECA">
      <w:pPr>
        <w:pStyle w:val="VCAAbody-withlargetabandhangingindent"/>
      </w:pPr>
      <w:r w:rsidRPr="008C0A84">
        <w:rPr>
          <w:b/>
        </w:rPr>
        <w:t>Relevant content description</w:t>
      </w:r>
      <w:r w:rsidR="004B1648">
        <w:rPr>
          <w:b/>
        </w:rPr>
        <w:t>s</w:t>
      </w:r>
      <w:r w:rsidRPr="008C0A84">
        <w:rPr>
          <w:b/>
        </w:rPr>
        <w:t>:</w:t>
      </w:r>
      <w:r w:rsidRPr="008C0A84">
        <w:tab/>
      </w:r>
      <w:r w:rsidR="004B1648" w:rsidRPr="007C1C3C">
        <w:t>The values and needs of contemporary society can influence the focus of scientific research (</w:t>
      </w:r>
      <w:hyperlink r:id="rId7" w:history="1">
        <w:r w:rsidR="00413247" w:rsidRPr="007C1C3C">
          <w:rPr>
            <w:rStyle w:val="Hyperlink"/>
          </w:rPr>
          <w:t>VCSSU116</w:t>
        </w:r>
      </w:hyperlink>
      <w:r w:rsidR="00413247" w:rsidRPr="007C1C3C">
        <w:t>)</w:t>
      </w:r>
    </w:p>
    <w:p w14:paraId="1B907763" w14:textId="4E173AEE" w:rsidR="004B1648" w:rsidRDefault="00413247" w:rsidP="0012292F">
      <w:pPr>
        <w:pStyle w:val="VCAAbody-withlargetabandhangingindent"/>
      </w:pPr>
      <w:r>
        <w:tab/>
      </w:r>
      <w:r w:rsidR="004B1648" w:rsidRPr="007C1C3C">
        <w:t>Global systems, including the carbon cycle,</w:t>
      </w:r>
      <w:r w:rsidR="004B1648">
        <w:t xml:space="preserve"> rely on interactions involving the atmosphere, biosphere, hydrosphere and lithosphere (</w:t>
      </w:r>
      <w:hyperlink r:id="rId8" w:history="1">
        <w:r w:rsidR="004B1648" w:rsidRPr="00E36ECA">
          <w:rPr>
            <w:rStyle w:val="Hyperlink"/>
          </w:rPr>
          <w:t>VCSSU128</w:t>
        </w:r>
      </w:hyperlink>
      <w:r w:rsidR="004B1648">
        <w:t>)</w:t>
      </w:r>
    </w:p>
    <w:p w14:paraId="02A1857C" w14:textId="5EE36697" w:rsidR="004B1648" w:rsidRPr="008C0A84" w:rsidRDefault="00413247">
      <w:pPr>
        <w:pStyle w:val="VCAAbody-withlargetabandhangingindent"/>
        <w:rPr>
          <w:rStyle w:val="Hyperlink"/>
          <w:rFonts w:asciiTheme="minorHAnsi" w:hAnsiTheme="minorHAnsi" w:cstheme="minorBidi"/>
          <w:sz w:val="22"/>
          <w:lang w:val="en-US"/>
        </w:rPr>
      </w:pPr>
      <w:r>
        <w:tab/>
        <w:t>Ecosystems consist of communities of interdependent organisms and abiotic components of the environment; matter and energy flow through these systems (</w:t>
      </w:r>
      <w:hyperlink r:id="rId9" w:history="1">
        <w:r w:rsidRPr="00E36ECA">
          <w:rPr>
            <w:rStyle w:val="Hyperlink"/>
          </w:rPr>
          <w:t>VCSSU121</w:t>
        </w:r>
      </w:hyperlink>
      <w:r>
        <w:t>)</w:t>
      </w:r>
    </w:p>
    <w:p w14:paraId="1408F231" w14:textId="79D93AF2" w:rsidR="0012292F" w:rsidRDefault="0012292F" w:rsidP="0012292F">
      <w:pPr>
        <w:pStyle w:val="VCAAbody-withlargetabandhangingindent"/>
      </w:pPr>
      <w:r w:rsidRPr="008C0A84">
        <w:rPr>
          <w:b/>
        </w:rPr>
        <w:t>Existing activity</w:t>
      </w:r>
      <w:r w:rsidR="00E36ECA" w:rsidRPr="007C1C3C">
        <w:rPr>
          <w:b/>
          <w:bCs/>
        </w:rPr>
        <w:t>:</w:t>
      </w:r>
      <w:r w:rsidRPr="008C0A84">
        <w:tab/>
      </w:r>
      <w:r w:rsidR="005A30E0">
        <w:t xml:space="preserve">Exploring how living things are adapting to climate change, and the work scientists are doing to </w:t>
      </w:r>
      <w:r w:rsidR="001E38A5">
        <w:t>ensure organisms can survive this changing climate.</w:t>
      </w:r>
      <w:r w:rsidR="0098278F">
        <w:t xml:space="preserve"> </w:t>
      </w:r>
    </w:p>
    <w:p w14:paraId="363FEAF0" w14:textId="6434E1DC" w:rsidR="002742F7" w:rsidRPr="008C0A84" w:rsidRDefault="002742F7" w:rsidP="002742F7">
      <w:pPr>
        <w:pStyle w:val="VCAAbody-withlargetabandhangingindent"/>
      </w:pPr>
      <w:r w:rsidRPr="007C1C3C">
        <w:rPr>
          <w:b/>
          <w:bCs/>
        </w:rPr>
        <w:t>Summary of adaptation, change, addition:</w:t>
      </w:r>
      <w:r>
        <w:tab/>
      </w:r>
      <w:r w:rsidR="005A30E0">
        <w:t xml:space="preserve">Extending the existing activity to </w:t>
      </w:r>
      <w:r w:rsidR="00EC56F0">
        <w:t>explore how climate change is affecting</w:t>
      </w:r>
      <w:r w:rsidR="003808AD">
        <w:t xml:space="preserve"> </w:t>
      </w:r>
      <w:r w:rsidR="00F573BF">
        <w:t>scientific research and employment opportun</w:t>
      </w:r>
      <w:r w:rsidR="007041B4">
        <w:t>i</w:t>
      </w:r>
      <w:r w:rsidR="00F573BF">
        <w:t>ties.</w:t>
      </w:r>
    </w:p>
    <w:p w14:paraId="4D24C850" w14:textId="5BC9A038" w:rsidR="0012292F" w:rsidRPr="008C0A84" w:rsidRDefault="0012292F" w:rsidP="007C1C3C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include a </w:t>
      </w:r>
      <w:r w:rsidR="005B5457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390"/>
        <w:gridCol w:w="5499"/>
      </w:tblGrid>
      <w:tr w:rsidR="00E36ECA" w:rsidRPr="008C0A84" w14:paraId="07E705BF" w14:textId="77777777" w:rsidTr="007C1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90" w:type="dxa"/>
            <w:tcBorders>
              <w:bottom w:val="single" w:sz="4" w:space="0" w:color="auto"/>
              <w:right w:val="none" w:sz="0" w:space="0" w:color="auto"/>
            </w:tcBorders>
          </w:tcPr>
          <w:p w14:paraId="172577B6" w14:textId="77777777" w:rsidR="00E36ECA" w:rsidRPr="008C0A84" w:rsidRDefault="00E36ECA" w:rsidP="00E36ECA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499" w:type="dxa"/>
            <w:tcBorders>
              <w:left w:val="none" w:sz="0" w:space="0" w:color="auto"/>
              <w:bottom w:val="single" w:sz="4" w:space="0" w:color="auto"/>
            </w:tcBorders>
          </w:tcPr>
          <w:p w14:paraId="136E4202" w14:textId="660EFB80" w:rsidR="00E36ECA" w:rsidRPr="008C0A84" w:rsidRDefault="00E36ECA" w:rsidP="00E36ECA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 xml:space="preserve">Adaptations, </w:t>
            </w:r>
            <w:proofErr w:type="gramStart"/>
            <w:r>
              <w:rPr>
                <w:lang w:val="en-AU"/>
              </w:rPr>
              <w:t>changes</w:t>
            </w:r>
            <w:proofErr w:type="gramEnd"/>
            <w:r>
              <w:rPr>
                <w:lang w:val="en-AU"/>
              </w:rPr>
              <w:t xml:space="preserve"> or extensions that can be made</w:t>
            </w:r>
          </w:p>
        </w:tc>
      </w:tr>
      <w:tr w:rsidR="005A30E0" w:rsidRPr="008C0A84" w14:paraId="00B654DF" w14:textId="77777777" w:rsidTr="007C1C3C">
        <w:trPr>
          <w:trHeight w:val="3410"/>
        </w:trPr>
        <w:tc>
          <w:tcPr>
            <w:tcW w:w="4390" w:type="dxa"/>
          </w:tcPr>
          <w:p w14:paraId="4924B88A" w14:textId="024B737D" w:rsidR="005A30E0" w:rsidRDefault="005A30E0" w:rsidP="00E36E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work in groups to examine provided media articles and/or case studies related to the effects of climate change on organisms, for example, deforestation, changes in geological distribution of species or suppression of reproduction. </w:t>
            </w:r>
          </w:p>
          <w:p w14:paraId="1FF6C3E9" w14:textId="3ABA2EC4" w:rsidR="005A30E0" w:rsidRDefault="005A30E0" w:rsidP="00E36E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Each group presents their findings to other groups as ‘Climate change has affected &lt;organism&gt;</w:t>
            </w:r>
            <w:r w:rsidR="00F0116A">
              <w:rPr>
                <w:lang w:val="en-AU"/>
              </w:rPr>
              <w:t xml:space="preserve"> </w:t>
            </w:r>
            <w:r>
              <w:rPr>
                <w:lang w:val="en-AU"/>
              </w:rPr>
              <w:t>by</w:t>
            </w:r>
            <w:r w:rsidR="003B2386">
              <w:rPr>
                <w:lang w:val="en-AU"/>
              </w:rPr>
              <w:t xml:space="preserve"> </w:t>
            </w:r>
            <w:r>
              <w:rPr>
                <w:lang w:val="en-AU"/>
              </w:rPr>
              <w:t>causing</w:t>
            </w:r>
            <w:r w:rsidR="00F0116A">
              <w:rPr>
                <w:lang w:val="en-AU"/>
              </w:rPr>
              <w:t>…</w:t>
            </w:r>
            <w:r w:rsidR="003B2386">
              <w:rPr>
                <w:lang w:val="en-AU"/>
              </w:rPr>
              <w:t xml:space="preserve"> </w:t>
            </w:r>
            <w:r>
              <w:rPr>
                <w:lang w:val="en-AU"/>
              </w:rPr>
              <w:t>because….’</w:t>
            </w:r>
          </w:p>
          <w:p w14:paraId="7FC5A088" w14:textId="5CC7CB33" w:rsidR="005A30E0" w:rsidRDefault="005A30E0" w:rsidP="00E36ECA">
            <w:pPr>
              <w:pStyle w:val="VCAAtablecondensed"/>
              <w:spacing w:line="280" w:lineRule="exact"/>
              <w:rPr>
                <w:lang w:val="en-AU"/>
              </w:rPr>
            </w:pPr>
            <w:r>
              <w:rPr>
                <w:lang w:val="en-AU"/>
              </w:rPr>
              <w:t xml:space="preserve">Teacher discusses the evidence demonstrating that organisms are changing due to climate change and that this change is happening more rapidly than has occurred in previous time periods. </w:t>
            </w:r>
          </w:p>
        </w:tc>
        <w:tc>
          <w:tcPr>
            <w:tcW w:w="5499" w:type="dxa"/>
            <w:vMerge w:val="restart"/>
          </w:tcPr>
          <w:p w14:paraId="16D3386F" w14:textId="57A63BEE" w:rsidR="005A30E0" w:rsidRDefault="00D5706E" w:rsidP="00E36E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To extend</w:t>
            </w:r>
            <w:r w:rsidR="005A30E0">
              <w:rPr>
                <w:lang w:val="en-AU"/>
              </w:rPr>
              <w:t xml:space="preserve">, students consider the links between the task and the work of scientists. Students </w:t>
            </w:r>
            <w:r w:rsidR="00997DA8">
              <w:rPr>
                <w:lang w:val="en-AU"/>
              </w:rPr>
              <w:t>can</w:t>
            </w:r>
            <w:r w:rsidR="005A30E0">
              <w:rPr>
                <w:lang w:val="en-AU"/>
              </w:rPr>
              <w:t xml:space="preserve"> use the following questions as prompts:</w:t>
            </w:r>
          </w:p>
          <w:p w14:paraId="4028A8C8" w14:textId="2C389EDB" w:rsidR="005A30E0" w:rsidRDefault="005A30E0" w:rsidP="007C1C3C">
            <w:pPr>
              <w:pStyle w:val="VCAAtablecondensedbullet"/>
            </w:pPr>
            <w:r>
              <w:t>What branches of science could be involved in this research?</w:t>
            </w:r>
          </w:p>
          <w:p w14:paraId="2368D31C" w14:textId="44DF4888" w:rsidR="005A30E0" w:rsidRDefault="005A30E0" w:rsidP="007C1C3C">
            <w:pPr>
              <w:pStyle w:val="VCAAtablecondensedbullet"/>
            </w:pPr>
            <w:r>
              <w:t xml:space="preserve">How has the changing climate altered the focus of scientists such as ecologists, </w:t>
            </w:r>
            <w:proofErr w:type="gramStart"/>
            <w:r>
              <w:t>zoologists</w:t>
            </w:r>
            <w:proofErr w:type="gramEnd"/>
            <w:r>
              <w:t xml:space="preserve"> and evolutionary biologists worldwide?</w:t>
            </w:r>
          </w:p>
          <w:p w14:paraId="07779C16" w14:textId="2A9A1B55" w:rsidR="005A30E0" w:rsidRDefault="005A30E0" w:rsidP="007C1C3C">
            <w:pPr>
              <w:pStyle w:val="VCAAtablecondensedbullet"/>
            </w:pPr>
            <w:r>
              <w:t>Which other non-scientific disciplines may be involved in climate science research?</w:t>
            </w:r>
          </w:p>
          <w:p w14:paraId="0CC4DC7A" w14:textId="3EABAAEC" w:rsidR="005A30E0" w:rsidRDefault="005A30E0" w:rsidP="007C1C3C">
            <w:pPr>
              <w:pStyle w:val="VCAAtablecondensedbullet"/>
            </w:pPr>
            <w:r>
              <w:t xml:space="preserve">Has the rapid adaptation and/or extinction of animals in response to climate change led to new areas of scientific research and/or employment opportunities </w:t>
            </w:r>
            <w:r w:rsidR="001A022F">
              <w:t>(</w:t>
            </w:r>
            <w:r w:rsidR="00A02B8A">
              <w:t>s</w:t>
            </w:r>
            <w:r w:rsidR="001A022F">
              <w:t>ee ‘Additional resources’)</w:t>
            </w:r>
            <w:r w:rsidR="00A02B8A">
              <w:t>?</w:t>
            </w:r>
          </w:p>
          <w:p w14:paraId="774AE1F3" w14:textId="77777777" w:rsidR="005A30E0" w:rsidRDefault="005A30E0" w:rsidP="007C1C3C">
            <w:pPr>
              <w:pStyle w:val="VCAAtablecondensedbullet"/>
            </w:pPr>
            <w:r>
              <w:lastRenderedPageBreak/>
              <w:t>What skills would individuals in these areas need to demonstrate? How would they gain these skills?</w:t>
            </w:r>
          </w:p>
          <w:p w14:paraId="5BAC6BF4" w14:textId="2F67B2A7" w:rsidR="005A30E0" w:rsidRPr="007C1C3C" w:rsidRDefault="001A022F" w:rsidP="00E36ECA">
            <w:pPr>
              <w:pStyle w:val="VCAAtablecondensed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>Teacher</w:t>
            </w:r>
            <w:r w:rsidR="005A30E0">
              <w:rPr>
                <w:iCs/>
                <w:lang w:val="en-AU"/>
              </w:rPr>
              <w:t xml:space="preserve"> may also lead a d</w:t>
            </w:r>
            <w:r w:rsidR="005A30E0" w:rsidRPr="007C1C3C">
              <w:rPr>
                <w:iCs/>
                <w:lang w:val="en-AU"/>
              </w:rPr>
              <w:t xml:space="preserve">iscussion </w:t>
            </w:r>
            <w:r w:rsidR="00D01019">
              <w:rPr>
                <w:iCs/>
                <w:lang w:val="en-AU"/>
              </w:rPr>
              <w:t>about</w:t>
            </w:r>
            <w:r w:rsidR="005A30E0">
              <w:rPr>
                <w:iCs/>
                <w:lang w:val="en-AU"/>
              </w:rPr>
              <w:t xml:space="preserve"> </w:t>
            </w:r>
            <w:r>
              <w:rPr>
                <w:iCs/>
                <w:lang w:val="en-AU"/>
              </w:rPr>
              <w:t xml:space="preserve">roles that </w:t>
            </w:r>
            <w:r w:rsidR="005A30E0">
              <w:rPr>
                <w:iCs/>
                <w:lang w:val="en-AU"/>
              </w:rPr>
              <w:t xml:space="preserve">monitor, </w:t>
            </w:r>
            <w:proofErr w:type="gramStart"/>
            <w:r w:rsidR="005A30E0">
              <w:rPr>
                <w:iCs/>
                <w:lang w:val="en-AU"/>
              </w:rPr>
              <w:t>analys</w:t>
            </w:r>
            <w:r>
              <w:rPr>
                <w:iCs/>
                <w:lang w:val="en-AU"/>
              </w:rPr>
              <w:t>e</w:t>
            </w:r>
            <w:proofErr w:type="gramEnd"/>
            <w:r w:rsidR="005A30E0">
              <w:rPr>
                <w:iCs/>
                <w:lang w:val="en-AU"/>
              </w:rPr>
              <w:t xml:space="preserve"> or </w:t>
            </w:r>
            <w:r>
              <w:rPr>
                <w:iCs/>
                <w:lang w:val="en-AU"/>
              </w:rPr>
              <w:t>attempt to solve</w:t>
            </w:r>
            <w:r w:rsidR="005A30E0" w:rsidRPr="007C1C3C">
              <w:rPr>
                <w:iCs/>
                <w:lang w:val="en-AU"/>
              </w:rPr>
              <w:t xml:space="preserve"> some of the problems</w:t>
            </w:r>
            <w:r w:rsidR="005A30E0">
              <w:rPr>
                <w:iCs/>
                <w:lang w:val="en-AU"/>
              </w:rPr>
              <w:t xml:space="preserve"> arising from climate change</w:t>
            </w:r>
            <w:r w:rsidR="005A30E0" w:rsidRPr="007C1C3C">
              <w:rPr>
                <w:iCs/>
                <w:lang w:val="en-AU"/>
              </w:rPr>
              <w:t>.</w:t>
            </w:r>
          </w:p>
        </w:tc>
      </w:tr>
      <w:tr w:rsidR="00E36ECA" w:rsidRPr="008C0A84" w14:paraId="376D4467" w14:textId="77777777" w:rsidTr="007C1C3C">
        <w:tc>
          <w:tcPr>
            <w:tcW w:w="4390" w:type="dxa"/>
          </w:tcPr>
          <w:p w14:paraId="35401FA0" w14:textId="765A34B5" w:rsidR="00E36ECA" w:rsidRPr="008C0A84" w:rsidRDefault="00E36ECA" w:rsidP="00E36ECA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Students explore how organisms are affected by, and respond to, climate change, and the effect this is having on the ecosystems in which they live. </w:t>
            </w:r>
          </w:p>
        </w:tc>
        <w:tc>
          <w:tcPr>
            <w:tcW w:w="5499" w:type="dxa"/>
            <w:vMerge/>
          </w:tcPr>
          <w:p w14:paraId="780A1FA7" w14:textId="77777777" w:rsidR="00E36ECA" w:rsidRPr="008C0A84" w:rsidRDefault="00E36ECA" w:rsidP="00E36ECA">
            <w:pPr>
              <w:pStyle w:val="VCAAtablecondensed"/>
              <w:rPr>
                <w:lang w:val="en-AU"/>
              </w:rPr>
            </w:pPr>
          </w:p>
        </w:tc>
      </w:tr>
      <w:tr w:rsidR="00E36ECA" w:rsidRPr="00BD4724" w14:paraId="0F9CDA17" w14:textId="77777777" w:rsidTr="007C1C3C">
        <w:tc>
          <w:tcPr>
            <w:tcW w:w="4390" w:type="dxa"/>
          </w:tcPr>
          <w:p w14:paraId="11F40832" w14:textId="18B61B43" w:rsidR="00E36ECA" w:rsidRPr="00FE4F4A" w:rsidRDefault="00E36ECA" w:rsidP="00E36ECA">
            <w:pPr>
              <w:pStyle w:val="VCAAtablecondensed"/>
            </w:pPr>
            <w:r w:rsidRPr="007C1C3C">
              <w:rPr>
                <w:lang w:val="en-AU"/>
              </w:rPr>
              <w:t xml:space="preserve">Students write a science-based </w:t>
            </w:r>
            <w:r w:rsidRPr="00FE4F4A">
              <w:t>article</w:t>
            </w:r>
            <w:r w:rsidR="005A30E0">
              <w:t xml:space="preserve"> detailing</w:t>
            </w:r>
            <w:r w:rsidRPr="00FE4F4A">
              <w:t xml:space="preserve"> the effects of climate change on a selected organism that includes both qualitative and quantitative data. For example, students may choose to write a scientific blog, a magazine article, a </w:t>
            </w:r>
            <w:proofErr w:type="gramStart"/>
            <w:r w:rsidRPr="00FE4F4A">
              <w:t>pamphlet</w:t>
            </w:r>
            <w:proofErr w:type="gramEnd"/>
            <w:r w:rsidRPr="00FE4F4A">
              <w:t xml:space="preserve"> or a website item. </w:t>
            </w:r>
          </w:p>
          <w:p w14:paraId="75E5EB45" w14:textId="6355C8ED" w:rsidR="00E36ECA" w:rsidRPr="007C1C3C" w:rsidRDefault="005A30E0" w:rsidP="00E36ECA">
            <w:pPr>
              <w:pStyle w:val="VCAAtablecondensed"/>
              <w:rPr>
                <w:iCs/>
                <w:lang w:val="en-AU"/>
              </w:rPr>
            </w:pPr>
            <w:r>
              <w:rPr>
                <w:iCs/>
                <w:lang w:val="en-AU"/>
              </w:rPr>
              <w:t>Teacher leads a reflection</w:t>
            </w:r>
            <w:r w:rsidR="00E36ECA" w:rsidRPr="007C1C3C">
              <w:rPr>
                <w:iCs/>
                <w:lang w:val="en-AU"/>
              </w:rPr>
              <w:t xml:space="preserve"> about </w:t>
            </w:r>
            <w:r>
              <w:rPr>
                <w:iCs/>
                <w:lang w:val="en-AU"/>
              </w:rPr>
              <w:t xml:space="preserve">change, and </w:t>
            </w:r>
            <w:r w:rsidR="00E36ECA" w:rsidRPr="007C1C3C">
              <w:rPr>
                <w:iCs/>
                <w:lang w:val="en-AU"/>
              </w:rPr>
              <w:t xml:space="preserve">how people adapt to environmental and/or climate change, using insights from the activity. </w:t>
            </w:r>
          </w:p>
        </w:tc>
        <w:tc>
          <w:tcPr>
            <w:tcW w:w="5499" w:type="dxa"/>
          </w:tcPr>
          <w:p w14:paraId="107FBDB1" w14:textId="6266C6A7" w:rsidR="00E36ECA" w:rsidRPr="007C1C3C" w:rsidRDefault="00E36ECA">
            <w:pPr>
              <w:pStyle w:val="VCAAtablecondensed"/>
              <w:rPr>
                <w:i/>
                <w:iCs/>
                <w:strike/>
                <w:lang w:val="en-AU"/>
              </w:rPr>
            </w:pPr>
            <w:r w:rsidRPr="007C1C3C">
              <w:rPr>
                <w:iCs/>
                <w:lang w:val="en-AU"/>
              </w:rPr>
              <w:t>A section should be added to the report that includes</w:t>
            </w:r>
            <w:r w:rsidR="001A022F">
              <w:rPr>
                <w:iCs/>
                <w:lang w:val="en-AU"/>
              </w:rPr>
              <w:t xml:space="preserve"> the</w:t>
            </w:r>
            <w:r w:rsidRPr="007C1C3C">
              <w:rPr>
                <w:iCs/>
                <w:lang w:val="en-AU"/>
              </w:rPr>
              <w:t xml:space="preserve"> student’s exploration of </w:t>
            </w:r>
            <w:r w:rsidR="001A022F">
              <w:rPr>
                <w:iCs/>
                <w:lang w:val="en-AU"/>
              </w:rPr>
              <w:t xml:space="preserve">any </w:t>
            </w:r>
            <w:r w:rsidRPr="007C1C3C">
              <w:rPr>
                <w:iCs/>
                <w:lang w:val="en-AU"/>
              </w:rPr>
              <w:t>new areas of scientific research and</w:t>
            </w:r>
            <w:r w:rsidR="001A022F">
              <w:rPr>
                <w:iCs/>
                <w:lang w:val="en-AU"/>
              </w:rPr>
              <w:t>/or</w:t>
            </w:r>
            <w:r w:rsidRPr="007C1C3C">
              <w:rPr>
                <w:iCs/>
                <w:lang w:val="en-AU"/>
              </w:rPr>
              <w:t xml:space="preserve"> employment opportunities</w:t>
            </w:r>
            <w:r w:rsidR="001A022F">
              <w:rPr>
                <w:iCs/>
                <w:lang w:val="en-AU"/>
              </w:rPr>
              <w:t xml:space="preserve"> related to scientists studying their selected organism.</w:t>
            </w:r>
            <w:r w:rsidRPr="007C1C3C">
              <w:rPr>
                <w:iCs/>
                <w:lang w:val="en-AU"/>
              </w:rPr>
              <w:t xml:space="preserve"> </w:t>
            </w:r>
          </w:p>
        </w:tc>
      </w:tr>
    </w:tbl>
    <w:p w14:paraId="0F674CF8" w14:textId="1BA67CC5" w:rsidR="0012292F" w:rsidRPr="008C0A84" w:rsidRDefault="0012292F" w:rsidP="0012292F">
      <w:pPr>
        <w:pStyle w:val="VCAAHeading4"/>
        <w:rPr>
          <w:lang w:val="en-AU"/>
        </w:rPr>
      </w:pPr>
      <w:r w:rsidRPr="008C0A84">
        <w:rPr>
          <w:lang w:val="en-AU"/>
        </w:rPr>
        <w:t>Considerations when adapting the learning activity</w:t>
      </w:r>
    </w:p>
    <w:p w14:paraId="15A118C8" w14:textId="1E40FE76" w:rsidR="00D01019" w:rsidRPr="00D01019" w:rsidRDefault="003A0EF4">
      <w:pPr>
        <w:pStyle w:val="VCAAbullet"/>
      </w:pPr>
      <w:r>
        <w:t xml:space="preserve">To extend the activity further, students can include </w:t>
      </w:r>
      <w:r w:rsidR="00D01019" w:rsidRPr="007C1C3C">
        <w:t>the transcript of an interview with a scien</w:t>
      </w:r>
      <w:r w:rsidR="00D01019" w:rsidRPr="00D01019">
        <w:t>ce</w:t>
      </w:r>
      <w:r w:rsidR="00D01019" w:rsidRPr="007C1C3C">
        <w:t xml:space="preserve"> professional</w:t>
      </w:r>
      <w:r>
        <w:t xml:space="preserve"> in their report. T</w:t>
      </w:r>
      <w:r w:rsidR="00D01019" w:rsidRPr="00D01019">
        <w:t xml:space="preserve">he professional </w:t>
      </w:r>
      <w:r>
        <w:t xml:space="preserve">should have </w:t>
      </w:r>
      <w:r w:rsidR="00D01019" w:rsidRPr="007C1C3C">
        <w:t xml:space="preserve">answered questions related to the science task but also </w:t>
      </w:r>
      <w:r w:rsidR="00D01019" w:rsidRPr="00D01019">
        <w:t xml:space="preserve">provided information about </w:t>
      </w:r>
      <w:r w:rsidR="00D01019" w:rsidRPr="007C1C3C">
        <w:t>their career journey</w:t>
      </w:r>
      <w:r w:rsidR="00D01019" w:rsidRPr="00D01019">
        <w:t>.</w:t>
      </w:r>
      <w:r w:rsidR="00D01019" w:rsidRPr="007C1C3C">
        <w:t xml:space="preserve"> </w:t>
      </w:r>
      <w:r>
        <w:t>This career information</w:t>
      </w:r>
      <w:r w:rsidR="00D01019" w:rsidRPr="00D01019">
        <w:t xml:space="preserve"> can be collated and shared</w:t>
      </w:r>
      <w:r>
        <w:t xml:space="preserve"> with the rest of the class to facilitate a discussion about different career pathways</w:t>
      </w:r>
      <w:r w:rsidR="00D01019" w:rsidRPr="007C1C3C">
        <w:t xml:space="preserve">. </w:t>
      </w:r>
    </w:p>
    <w:p w14:paraId="669154AA" w14:textId="5D0D5680" w:rsidR="00BB0043" w:rsidRPr="00BB0043" w:rsidRDefault="00BB0043">
      <w:pPr>
        <w:pStyle w:val="VCAAbullet"/>
      </w:pPr>
      <w:r w:rsidRPr="00BB0043">
        <w:t>Teacher should facilitate a discussion around the questions listed to assist students in recognising the link between environmental changes and opportunities for science-related employment.</w:t>
      </w:r>
    </w:p>
    <w:p w14:paraId="09008ACF" w14:textId="545DADD1" w:rsidR="0098278F" w:rsidRPr="001D0C85" w:rsidRDefault="0098278F">
      <w:pPr>
        <w:pStyle w:val="VCAAbullet"/>
      </w:pPr>
      <w:r w:rsidRPr="001D0C85">
        <w:t xml:space="preserve">Teacher may wish to spend some time explicitly going through how to research </w:t>
      </w:r>
      <w:r w:rsidR="003808AD" w:rsidRPr="001D0C85">
        <w:t>this information</w:t>
      </w:r>
      <w:r w:rsidR="00324903" w:rsidRPr="001D0C85">
        <w:t>. Identifying</w:t>
      </w:r>
      <w:r w:rsidR="003808AD" w:rsidRPr="001D0C85">
        <w:t xml:space="preserve"> university websites where </w:t>
      </w:r>
      <w:r w:rsidR="00324903" w:rsidRPr="001D0C85">
        <w:t xml:space="preserve">students </w:t>
      </w:r>
      <w:r w:rsidR="003808AD" w:rsidRPr="001D0C85">
        <w:t xml:space="preserve">can read about the work researchers do within the different faculties might be </w:t>
      </w:r>
      <w:r w:rsidR="00796BC8">
        <w:t xml:space="preserve">a </w:t>
      </w:r>
      <w:r w:rsidR="003808AD" w:rsidRPr="001D0C85">
        <w:t>useful</w:t>
      </w:r>
      <w:r w:rsidR="00796BC8">
        <w:t xml:space="preserve"> </w:t>
      </w:r>
      <w:r w:rsidR="0086696A" w:rsidRPr="007C1C3C">
        <w:t>starting point</w:t>
      </w:r>
      <w:r w:rsidR="003808AD" w:rsidRPr="001D0C85">
        <w:t xml:space="preserve">. </w:t>
      </w:r>
    </w:p>
    <w:p w14:paraId="74D9C9F7" w14:textId="0179CCB2" w:rsidR="0098278F" w:rsidRPr="001D0C85" w:rsidRDefault="0098278F">
      <w:pPr>
        <w:pStyle w:val="VCAAbullet"/>
      </w:pPr>
      <w:r w:rsidRPr="001D0C85">
        <w:t xml:space="preserve">Teacher </w:t>
      </w:r>
      <w:r w:rsidR="003808AD" w:rsidRPr="001D0C85">
        <w:t xml:space="preserve">could invite someone </w:t>
      </w:r>
      <w:r w:rsidR="00F708A4" w:rsidRPr="001D0C85">
        <w:t xml:space="preserve">who is researching </w:t>
      </w:r>
      <w:r w:rsidR="003808AD" w:rsidRPr="001D0C85">
        <w:t xml:space="preserve">the impact of climate change on organisms to talk about their </w:t>
      </w:r>
      <w:r w:rsidR="00F708A4" w:rsidRPr="001D0C85">
        <w:t xml:space="preserve">work </w:t>
      </w:r>
      <w:r w:rsidR="003808AD" w:rsidRPr="001D0C85">
        <w:t xml:space="preserve">and how it has changed over time. </w:t>
      </w:r>
    </w:p>
    <w:p w14:paraId="6225ED5B" w14:textId="460AC52B" w:rsidR="003808AD" w:rsidRPr="001D0C85" w:rsidRDefault="009C2DBB">
      <w:pPr>
        <w:pStyle w:val="VCAAbullet"/>
      </w:pPr>
      <w:r w:rsidRPr="001D0C85">
        <w:t xml:space="preserve">Teacher may wish to include more </w:t>
      </w:r>
      <w:r w:rsidR="00016967" w:rsidRPr="001D0C85">
        <w:t>scientists</w:t>
      </w:r>
      <w:r w:rsidRPr="001D0C85">
        <w:t xml:space="preserve"> than those outlined in the questions</w:t>
      </w:r>
      <w:r w:rsidR="001B0C6A">
        <w:t xml:space="preserve"> (ecologists, </w:t>
      </w:r>
      <w:proofErr w:type="gramStart"/>
      <w:r w:rsidR="001B0C6A">
        <w:t>zoologists</w:t>
      </w:r>
      <w:proofErr w:type="gramEnd"/>
      <w:r w:rsidR="001B0C6A">
        <w:t xml:space="preserve"> and evolutionary biologists)</w:t>
      </w:r>
      <w:r w:rsidRPr="001D0C85">
        <w:t xml:space="preserve">. This is a topic that would be studied by </w:t>
      </w:r>
      <w:r w:rsidR="00016967" w:rsidRPr="001D0C85">
        <w:t>those working in many different fields of science</w:t>
      </w:r>
      <w:r w:rsidR="00F708A4" w:rsidRPr="001D0C85">
        <w:t xml:space="preserve"> in addition to non-scientific fields including mathematics, </w:t>
      </w:r>
      <w:r w:rsidR="001B0C6A">
        <w:t xml:space="preserve">agriculture, </w:t>
      </w:r>
      <w:r w:rsidR="00F708A4" w:rsidRPr="001D0C85">
        <w:t>economics</w:t>
      </w:r>
      <w:r w:rsidR="001B0C6A">
        <w:t>, policy development</w:t>
      </w:r>
      <w:r w:rsidR="00324903" w:rsidRPr="001D0C85">
        <w:t xml:space="preserve"> and the arts</w:t>
      </w:r>
      <w:r w:rsidR="00016967" w:rsidRPr="001D0C85">
        <w:t>.</w:t>
      </w:r>
    </w:p>
    <w:p w14:paraId="640FBA29" w14:textId="76F20B56" w:rsidR="009C235C" w:rsidRPr="007C1C3C" w:rsidRDefault="009C235C" w:rsidP="009C235C">
      <w:pPr>
        <w:pStyle w:val="VCAAHeading4"/>
      </w:pPr>
      <w:r w:rsidRPr="001D0C85">
        <w:t xml:space="preserve">Additional resources to help when adapting the learning activity </w:t>
      </w:r>
    </w:p>
    <w:p w14:paraId="3EA9D28F" w14:textId="324D06FF" w:rsidR="00BF030F" w:rsidRPr="009810D0" w:rsidRDefault="001A022F">
      <w:pPr>
        <w:pStyle w:val="VCAAbullet"/>
      </w:pPr>
      <w:r>
        <w:t xml:space="preserve">CSIRO, </w:t>
      </w:r>
      <w:hyperlink r:id="rId10" w:history="1">
        <w:r w:rsidRPr="001A022F">
          <w:rPr>
            <w:rStyle w:val="Hyperlink"/>
          </w:rPr>
          <w:t>Shark research</w:t>
        </w:r>
      </w:hyperlink>
      <w:r>
        <w:t xml:space="preserve"> (discusses how </w:t>
      </w:r>
      <w:r w:rsidR="001D0C85" w:rsidRPr="009810D0">
        <w:t xml:space="preserve">climate change affects shark ecology and </w:t>
      </w:r>
      <w:r>
        <w:t>CSIRO research)</w:t>
      </w:r>
    </w:p>
    <w:p w14:paraId="217C60B5" w14:textId="4C52FBD1" w:rsidR="001D0C85" w:rsidRPr="007C1C3C" w:rsidRDefault="001A022F" w:rsidP="007C1C3C">
      <w:pPr>
        <w:pStyle w:val="VCAAbullet"/>
      </w:pPr>
      <w:r w:rsidRPr="00CB44A2">
        <w:t>National Environmental Science Program</w:t>
      </w:r>
      <w:r>
        <w:t>, ‘</w:t>
      </w:r>
      <w:hyperlink r:id="rId11" w:history="1">
        <w:r w:rsidRPr="001A022F">
          <w:rPr>
            <w:rStyle w:val="Hyperlink"/>
          </w:rPr>
          <w:t>Fire, predators and the endangered northern bettong</w:t>
        </w:r>
      </w:hyperlink>
      <w:r>
        <w:t>’</w:t>
      </w:r>
      <w:r w:rsidRPr="007C1C3C">
        <w:rPr>
          <w:lang w:val="en-GB"/>
        </w:rPr>
        <w:t xml:space="preserve"> </w:t>
      </w:r>
    </w:p>
    <w:p w14:paraId="39763F8B" w14:textId="77777777" w:rsidR="0012292F" w:rsidRPr="008C0A84" w:rsidRDefault="0012292F" w:rsidP="0012292F">
      <w:pPr>
        <w:pStyle w:val="VCAAHeading3"/>
        <w:rPr>
          <w:lang w:val="en-AU"/>
        </w:rPr>
      </w:pPr>
      <w:r w:rsidRPr="008C0A84">
        <w:rPr>
          <w:lang w:val="en-AU"/>
        </w:rPr>
        <w:t>Benefits for students</w:t>
      </w:r>
    </w:p>
    <w:p w14:paraId="148E0760" w14:textId="77777777" w:rsidR="00E36ECA" w:rsidRPr="00B5377A" w:rsidRDefault="00E36ECA" w:rsidP="007C1C3C">
      <w:pPr>
        <w:pStyle w:val="VCAAbody"/>
      </w:pPr>
      <w:r>
        <w:t xml:space="preserve">Know yourself </w:t>
      </w:r>
      <w:r w:rsidRPr="00EA5571">
        <w:t>–</w:t>
      </w:r>
      <w:r>
        <w:t xml:space="preserve"> s</w:t>
      </w:r>
      <w:r w:rsidRPr="008C0A84">
        <w:t xml:space="preserve">elf-development: </w:t>
      </w:r>
    </w:p>
    <w:p w14:paraId="1B8921A7" w14:textId="25E49C35" w:rsidR="00624D1A" w:rsidRDefault="00624D1A">
      <w:pPr>
        <w:pStyle w:val="VCAAbullet"/>
      </w:pPr>
      <w:r>
        <w:t>Students learn to write a scien</w:t>
      </w:r>
      <w:r w:rsidR="001B0C6A">
        <w:t>ce communication for a particular purpose</w:t>
      </w:r>
      <w:r w:rsidR="003A642A">
        <w:t xml:space="preserve">, </w:t>
      </w:r>
      <w:r>
        <w:t>develop</w:t>
      </w:r>
      <w:r w:rsidR="003A642A">
        <w:t>ing</w:t>
      </w:r>
      <w:r>
        <w:t xml:space="preserve"> communication skills</w:t>
      </w:r>
      <w:r w:rsidR="001B0C6A">
        <w:t xml:space="preserve"> and recognis</w:t>
      </w:r>
      <w:r w:rsidR="003A642A">
        <w:t>ing</w:t>
      </w:r>
      <w:r w:rsidR="001B0C6A">
        <w:t xml:space="preserve"> that different communication modes have advantages and disadvantages</w:t>
      </w:r>
      <w:r>
        <w:t xml:space="preserve">. </w:t>
      </w:r>
    </w:p>
    <w:p w14:paraId="7DF5F3B9" w14:textId="77777777" w:rsidR="00E36ECA" w:rsidRPr="008C0A84" w:rsidRDefault="00E36ECA" w:rsidP="007C1C3C">
      <w:pPr>
        <w:pStyle w:val="VCAAbody"/>
      </w:pPr>
      <w:r>
        <w:t xml:space="preserve">Know your world </w:t>
      </w:r>
      <w:r w:rsidRPr="00EA5571">
        <w:t>–</w:t>
      </w:r>
      <w:r>
        <w:t xml:space="preserve"> c</w:t>
      </w:r>
      <w:r w:rsidRPr="008C0A84">
        <w:t xml:space="preserve">areer exploration: </w:t>
      </w:r>
    </w:p>
    <w:p w14:paraId="111C620F" w14:textId="0EA482D5" w:rsidR="009B3914" w:rsidRDefault="009B3914" w:rsidP="007C1C3C">
      <w:pPr>
        <w:pStyle w:val="VCAAbullet"/>
      </w:pPr>
      <w:r>
        <w:t xml:space="preserve">Students develop an understanding for how much </w:t>
      </w:r>
      <w:r w:rsidR="001B0C6A">
        <w:t xml:space="preserve">science </w:t>
      </w:r>
      <w:r>
        <w:t>profession</w:t>
      </w:r>
      <w:r w:rsidR="001B0C6A">
        <w:t>s can</w:t>
      </w:r>
      <w:r>
        <w:t xml:space="preserve"> change over time in response to environmental change</w:t>
      </w:r>
      <w:r w:rsidR="001B0C6A">
        <w:t>s</w:t>
      </w:r>
      <w:r>
        <w:t xml:space="preserve">. </w:t>
      </w:r>
    </w:p>
    <w:p w14:paraId="08EA903A" w14:textId="50F1E100" w:rsidR="001B221E" w:rsidRDefault="00EF6B4D" w:rsidP="007C1C3C">
      <w:pPr>
        <w:pStyle w:val="VCAAbullet"/>
      </w:pPr>
      <w:r>
        <w:t>Students recognise the importance of being a lifelong learner</w:t>
      </w:r>
      <w:r w:rsidDel="00EF6B4D">
        <w:t xml:space="preserve"> </w:t>
      </w:r>
      <w:r>
        <w:t xml:space="preserve">by </w:t>
      </w:r>
      <w:r w:rsidR="009B3914">
        <w:t>identifyin</w:t>
      </w:r>
      <w:r w:rsidR="0062607E">
        <w:t xml:space="preserve">g the changes </w:t>
      </w:r>
      <w:r w:rsidR="001A022F">
        <w:t xml:space="preserve">in the work of scientists </w:t>
      </w:r>
      <w:proofErr w:type="gramStart"/>
      <w:r w:rsidR="001A022F">
        <w:t>as a result of</w:t>
      </w:r>
      <w:proofErr w:type="gramEnd"/>
      <w:r w:rsidR="001A022F">
        <w:t xml:space="preserve"> climate change</w:t>
      </w:r>
      <w:r w:rsidR="009B3914">
        <w:t>.</w:t>
      </w:r>
    </w:p>
    <w:p w14:paraId="29ABAC15" w14:textId="6A518DFF" w:rsidR="0012292F" w:rsidRDefault="0054460C" w:rsidP="0012292F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12292F" w:rsidRPr="008C0A84">
        <w:rPr>
          <w:lang w:val="en-AU"/>
        </w:rPr>
        <w:t xml:space="preserve">: </w:t>
      </w:r>
    </w:p>
    <w:p w14:paraId="3649BB6C" w14:textId="58EF3D4B" w:rsidR="009F26FC" w:rsidRDefault="00016967" w:rsidP="007C1C3C">
      <w:pPr>
        <w:pStyle w:val="VCAAbullet"/>
      </w:pPr>
      <w:r>
        <w:t xml:space="preserve">Students </w:t>
      </w:r>
      <w:r w:rsidR="001B0C6A">
        <w:t xml:space="preserve">gain insight </w:t>
      </w:r>
      <w:r>
        <w:t xml:space="preserve">about the </w:t>
      </w:r>
      <w:r w:rsidR="001B0C6A">
        <w:t xml:space="preserve">changing </w:t>
      </w:r>
      <w:r w:rsidR="00F0116A">
        <w:t xml:space="preserve">world of work </w:t>
      </w:r>
      <w:r>
        <w:t xml:space="preserve">and how they can find information about new jobs that are available. </w:t>
      </w:r>
    </w:p>
    <w:sectPr w:rsidR="009F26FC" w:rsidSect="0012292F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1ED4B" w14:textId="77777777" w:rsidR="00417BD0" w:rsidRDefault="00417BD0">
      <w:pPr>
        <w:spacing w:after="0" w:line="240" w:lineRule="auto"/>
      </w:pPr>
      <w:r>
        <w:separator/>
      </w:r>
    </w:p>
  </w:endnote>
  <w:endnote w:type="continuationSeparator" w:id="0">
    <w:p w14:paraId="33372B27" w14:textId="77777777" w:rsidR="00417BD0" w:rsidRDefault="0041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20BB5" w:rsidRPr="00D20BB5" w14:paraId="09D4D1BD" w14:textId="77777777" w:rsidTr="0012292F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F8436E1" w14:textId="77777777" w:rsidR="00016967" w:rsidRPr="007C1C3C" w:rsidRDefault="00016967" w:rsidP="0012292F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="Arial" w:hAnsi="Arial" w:cs="Arial"/>
              <w:color w:val="C0504D" w:themeColor="accent2"/>
              <w:sz w:val="18"/>
              <w:szCs w:val="18"/>
            </w:rPr>
          </w:pPr>
          <w:r w:rsidRPr="007C1C3C">
            <w:rPr>
              <w:rFonts w:ascii="Arial" w:hAnsi="Arial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C1C3C">
              <w:rPr>
                <w:rFonts w:ascii="Arial" w:hAnsi="Arial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E3A3952" w14:textId="77777777" w:rsidR="00016967" w:rsidRPr="00D06414" w:rsidRDefault="00016967" w:rsidP="0012292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AB5C1B3" w14:textId="1220E9B0" w:rsidR="00016967" w:rsidRPr="007C1C3C" w:rsidRDefault="00016967" w:rsidP="0012292F">
          <w:pPr>
            <w:tabs>
              <w:tab w:val="right" w:pos="9639"/>
            </w:tabs>
            <w:spacing w:before="120" w:line="240" w:lineRule="exact"/>
            <w:jc w:val="right"/>
            <w:rPr>
              <w:rFonts w:ascii="Arial" w:hAnsi="Arial" w:cs="Arial"/>
              <w:color w:val="999999"/>
              <w:sz w:val="18"/>
              <w:szCs w:val="18"/>
            </w:rPr>
          </w:pPr>
          <w:r w:rsidRPr="007C1C3C">
            <w:rPr>
              <w:rFonts w:ascii="Arial" w:hAnsi="Arial" w:cs="Arial"/>
              <w:color w:val="999999"/>
              <w:sz w:val="18"/>
              <w:szCs w:val="18"/>
            </w:rPr>
            <w:t xml:space="preserve">Page </w:t>
          </w:r>
          <w:r w:rsidRPr="007C1C3C">
            <w:rPr>
              <w:rFonts w:ascii="Arial" w:hAnsi="Arial" w:cs="Arial"/>
              <w:color w:val="999999"/>
              <w:sz w:val="18"/>
              <w:szCs w:val="18"/>
            </w:rPr>
            <w:fldChar w:fldCharType="begin"/>
          </w:r>
          <w:r w:rsidRPr="007C1C3C">
            <w:rPr>
              <w:rFonts w:ascii="Arial" w:hAnsi="Arial" w:cs="Arial"/>
              <w:color w:val="999999"/>
              <w:sz w:val="18"/>
              <w:szCs w:val="18"/>
            </w:rPr>
            <w:instrText xml:space="preserve"> PAGE   \* MERGEFORMAT </w:instrText>
          </w:r>
          <w:r w:rsidRPr="007C1C3C">
            <w:rPr>
              <w:rFonts w:ascii="Arial" w:hAnsi="Arial" w:cs="Arial"/>
              <w:color w:val="999999"/>
              <w:sz w:val="18"/>
              <w:szCs w:val="18"/>
            </w:rPr>
            <w:fldChar w:fldCharType="separate"/>
          </w:r>
          <w:r w:rsidR="0054460C" w:rsidRPr="007C1C3C">
            <w:rPr>
              <w:rFonts w:ascii="Arial" w:hAnsi="Arial" w:cs="Arial"/>
              <w:noProof/>
              <w:color w:val="999999"/>
              <w:sz w:val="18"/>
              <w:szCs w:val="18"/>
            </w:rPr>
            <w:t>2</w:t>
          </w:r>
          <w:r w:rsidRPr="007C1C3C">
            <w:rPr>
              <w:rFonts w:ascii="Arial" w:hAnsi="Arial" w:cs="Arial"/>
              <w:color w:val="999999"/>
              <w:sz w:val="18"/>
              <w:szCs w:val="18"/>
            </w:rPr>
            <w:fldChar w:fldCharType="end"/>
          </w:r>
        </w:p>
      </w:tc>
    </w:tr>
  </w:tbl>
  <w:p w14:paraId="447EEDBE" w14:textId="77777777" w:rsidR="00016967" w:rsidRPr="00D06414" w:rsidRDefault="00016967" w:rsidP="0012292F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35E7F941" wp14:editId="1F51F680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016967" w:rsidRPr="00D06414" w14:paraId="23BFBF2C" w14:textId="77777777" w:rsidTr="0012292F">
      <w:tc>
        <w:tcPr>
          <w:tcW w:w="1459" w:type="pct"/>
          <w:tcMar>
            <w:left w:w="0" w:type="dxa"/>
            <w:right w:w="0" w:type="dxa"/>
          </w:tcMar>
        </w:tcPr>
        <w:p w14:paraId="006F50B5" w14:textId="77777777" w:rsidR="00016967" w:rsidRPr="00D06414" w:rsidRDefault="00016967" w:rsidP="0012292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4977EF38" w14:textId="77777777" w:rsidR="00016967" w:rsidRPr="00D06414" w:rsidRDefault="00016967" w:rsidP="0012292F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9210B6B" w14:textId="77777777" w:rsidR="00016967" w:rsidRPr="00D06414" w:rsidRDefault="00016967" w:rsidP="0012292F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C0504D" w:themeColor="accent2"/>
              <w:sz w:val="18"/>
              <w:szCs w:val="18"/>
            </w:rPr>
          </w:pPr>
        </w:p>
      </w:tc>
    </w:tr>
  </w:tbl>
  <w:p w14:paraId="0E15B069" w14:textId="77777777" w:rsidR="00016967" w:rsidRPr="00D06414" w:rsidRDefault="00016967" w:rsidP="0012292F">
    <w:pPr>
      <w:pStyle w:val="Footer"/>
      <w:rPr>
        <w:sz w:val="2"/>
      </w:rPr>
    </w:pPr>
    <w:r>
      <w:rPr>
        <w:rFonts w:asciiTheme="majorHAnsi" w:hAnsiTheme="majorHAnsi" w:cs="Arial"/>
        <w:noProof/>
        <w:color w:val="C0504D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79C64E74" wp14:editId="47BCA64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A875" w14:textId="77777777" w:rsidR="00417BD0" w:rsidRDefault="00417BD0">
      <w:pPr>
        <w:spacing w:after="0" w:line="240" w:lineRule="auto"/>
      </w:pPr>
      <w:r>
        <w:separator/>
      </w:r>
    </w:p>
  </w:footnote>
  <w:footnote w:type="continuationSeparator" w:id="0">
    <w:p w14:paraId="6918C4EF" w14:textId="77777777" w:rsidR="00417BD0" w:rsidRDefault="0041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EC31A" w14:textId="6D0F4DF2" w:rsidR="00016967" w:rsidRPr="0038622E" w:rsidRDefault="00016967" w:rsidP="0012292F">
    <w:pPr>
      <w:pStyle w:val="VCAAbody"/>
      <w:rPr>
        <w:color w:val="0F7EB4"/>
      </w:rPr>
    </w:pPr>
    <w:r>
      <w:t xml:space="preserve">Embedding </w:t>
    </w:r>
    <w:r w:rsidR="005B5457">
      <w:t>career education</w:t>
    </w:r>
    <w:r>
      <w:t xml:space="preserve"> in the Victorian Curriculum F–10 – Science,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18239" w14:textId="77777777" w:rsidR="00016967" w:rsidRPr="009370BC" w:rsidRDefault="00016967" w:rsidP="0012292F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66A55B5" wp14:editId="5866C5F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5939"/>
    <w:multiLevelType w:val="hybridMultilevel"/>
    <w:tmpl w:val="E0D25322"/>
    <w:lvl w:ilvl="0" w:tplc="AFBAE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617E"/>
    <w:multiLevelType w:val="hybridMultilevel"/>
    <w:tmpl w:val="B2F4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20F772D"/>
    <w:multiLevelType w:val="hybridMultilevel"/>
    <w:tmpl w:val="9BF4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C0FBA"/>
    <w:multiLevelType w:val="hybridMultilevel"/>
    <w:tmpl w:val="13F0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A176B05C"/>
    <w:lvl w:ilvl="0" w:tplc="27F2EE6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A0A3789"/>
    <w:multiLevelType w:val="hybridMultilevel"/>
    <w:tmpl w:val="23CC8DFE"/>
    <w:lvl w:ilvl="0" w:tplc="F5EE66DE">
      <w:start w:val="1"/>
      <w:numFmt w:val="bullet"/>
      <w:pStyle w:val="VCAA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92F"/>
    <w:rsid w:val="00015E78"/>
    <w:rsid w:val="00016967"/>
    <w:rsid w:val="00052675"/>
    <w:rsid w:val="00060279"/>
    <w:rsid w:val="0012292F"/>
    <w:rsid w:val="00126E67"/>
    <w:rsid w:val="0014610C"/>
    <w:rsid w:val="001822EB"/>
    <w:rsid w:val="001A022F"/>
    <w:rsid w:val="001B0C6A"/>
    <w:rsid w:val="001B221E"/>
    <w:rsid w:val="001D0C85"/>
    <w:rsid w:val="001E38A5"/>
    <w:rsid w:val="002138F2"/>
    <w:rsid w:val="00224365"/>
    <w:rsid w:val="00244A9A"/>
    <w:rsid w:val="002742F7"/>
    <w:rsid w:val="002B4221"/>
    <w:rsid w:val="002D3242"/>
    <w:rsid w:val="00324903"/>
    <w:rsid w:val="00345C9A"/>
    <w:rsid w:val="003808AD"/>
    <w:rsid w:val="003A0EF4"/>
    <w:rsid w:val="003A642A"/>
    <w:rsid w:val="003B07A3"/>
    <w:rsid w:val="003B2386"/>
    <w:rsid w:val="003B275B"/>
    <w:rsid w:val="00413247"/>
    <w:rsid w:val="00417BD0"/>
    <w:rsid w:val="0042094D"/>
    <w:rsid w:val="004B1648"/>
    <w:rsid w:val="00504A5D"/>
    <w:rsid w:val="0051083D"/>
    <w:rsid w:val="00536FC8"/>
    <w:rsid w:val="00537E0C"/>
    <w:rsid w:val="0054460C"/>
    <w:rsid w:val="005663E4"/>
    <w:rsid w:val="005A30E0"/>
    <w:rsid w:val="005B5457"/>
    <w:rsid w:val="005B6233"/>
    <w:rsid w:val="0060496A"/>
    <w:rsid w:val="00624D1A"/>
    <w:rsid w:val="0062607E"/>
    <w:rsid w:val="00644944"/>
    <w:rsid w:val="00653E0A"/>
    <w:rsid w:val="0066682F"/>
    <w:rsid w:val="006B6CC2"/>
    <w:rsid w:val="006C6195"/>
    <w:rsid w:val="006C74DD"/>
    <w:rsid w:val="006D1398"/>
    <w:rsid w:val="007041B4"/>
    <w:rsid w:val="00723A1B"/>
    <w:rsid w:val="007628B3"/>
    <w:rsid w:val="00765FDD"/>
    <w:rsid w:val="00796BC8"/>
    <w:rsid w:val="007C1C3C"/>
    <w:rsid w:val="008556FB"/>
    <w:rsid w:val="0086696A"/>
    <w:rsid w:val="00890D65"/>
    <w:rsid w:val="008B0D13"/>
    <w:rsid w:val="00910162"/>
    <w:rsid w:val="009810D0"/>
    <w:rsid w:val="0098278F"/>
    <w:rsid w:val="00997DA8"/>
    <w:rsid w:val="009B3914"/>
    <w:rsid w:val="009C235C"/>
    <w:rsid w:val="009C2DBB"/>
    <w:rsid w:val="009F26FC"/>
    <w:rsid w:val="009F4F50"/>
    <w:rsid w:val="00A02B8A"/>
    <w:rsid w:val="00A23546"/>
    <w:rsid w:val="00A36E14"/>
    <w:rsid w:val="00A520B5"/>
    <w:rsid w:val="00B264DB"/>
    <w:rsid w:val="00B850BD"/>
    <w:rsid w:val="00BB0043"/>
    <w:rsid w:val="00BD4724"/>
    <w:rsid w:val="00BF030F"/>
    <w:rsid w:val="00BF304C"/>
    <w:rsid w:val="00C64EC6"/>
    <w:rsid w:val="00CD42C8"/>
    <w:rsid w:val="00CE149F"/>
    <w:rsid w:val="00CF42D7"/>
    <w:rsid w:val="00D01019"/>
    <w:rsid w:val="00D20BB5"/>
    <w:rsid w:val="00D5706E"/>
    <w:rsid w:val="00D930D8"/>
    <w:rsid w:val="00DB6042"/>
    <w:rsid w:val="00DE0A84"/>
    <w:rsid w:val="00E36ECA"/>
    <w:rsid w:val="00E47B3C"/>
    <w:rsid w:val="00E70B6A"/>
    <w:rsid w:val="00EB5B62"/>
    <w:rsid w:val="00EC4EB6"/>
    <w:rsid w:val="00EC56F0"/>
    <w:rsid w:val="00EF6B4D"/>
    <w:rsid w:val="00F0116A"/>
    <w:rsid w:val="00F54A83"/>
    <w:rsid w:val="00F573BF"/>
    <w:rsid w:val="00F708A4"/>
    <w:rsid w:val="00F85F2F"/>
    <w:rsid w:val="00F924B7"/>
    <w:rsid w:val="00F9628B"/>
    <w:rsid w:val="00FE1771"/>
    <w:rsid w:val="00FE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|"/>
  <w14:docId w14:val="6E7E520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457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22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92F"/>
    <w:rPr>
      <w:rFonts w:eastAsiaTheme="minorHAnsi"/>
      <w:sz w:val="22"/>
      <w:szCs w:val="22"/>
    </w:rPr>
  </w:style>
  <w:style w:type="paragraph" w:customStyle="1" w:styleId="VCAAHeading1">
    <w:name w:val="VCAA Heading 1"/>
    <w:qFormat/>
    <w:rsid w:val="005B5457"/>
    <w:pPr>
      <w:spacing w:before="480" w:after="120" w:line="560" w:lineRule="exact"/>
      <w:outlineLvl w:val="1"/>
    </w:pPr>
    <w:rPr>
      <w:rFonts w:ascii="Arial" w:eastAsiaTheme="minorHAnsi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B5457"/>
    <w:pPr>
      <w:spacing w:before="240" w:after="120" w:line="480" w:lineRule="exact"/>
      <w:contextualSpacing/>
      <w:outlineLvl w:val="2"/>
    </w:pPr>
    <w:rPr>
      <w:rFonts w:ascii="Arial" w:eastAsiaTheme="minorHAnsi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5B5457"/>
    <w:pPr>
      <w:spacing w:before="320" w:after="120" w:line="400" w:lineRule="exact"/>
      <w:outlineLvl w:val="3"/>
    </w:pPr>
    <w:rPr>
      <w:rFonts w:ascii="Arial" w:eastAsiaTheme="minorHAnsi" w:hAnsi="Arial" w:cs="Arial"/>
      <w:color w:val="0F7EB4"/>
      <w:sz w:val="32"/>
    </w:rPr>
  </w:style>
  <w:style w:type="paragraph" w:customStyle="1" w:styleId="VCAAbody">
    <w:name w:val="VCAA body"/>
    <w:link w:val="VCAAbodyChar"/>
    <w:qFormat/>
    <w:rsid w:val="005B5457"/>
    <w:pPr>
      <w:spacing w:before="120" w:after="120" w:line="280" w:lineRule="exact"/>
    </w:pPr>
    <w:rPr>
      <w:rFonts w:ascii="Arial" w:eastAsiaTheme="minorHAnsi" w:hAnsi="Arial" w:cs="Arial"/>
      <w:color w:val="000000" w:themeColor="text1"/>
      <w:sz w:val="20"/>
      <w:szCs w:val="22"/>
    </w:rPr>
  </w:style>
  <w:style w:type="paragraph" w:customStyle="1" w:styleId="VCAAtablecondensed">
    <w:name w:val="VCAA table condensed"/>
    <w:qFormat/>
    <w:rsid w:val="005B5457"/>
    <w:pPr>
      <w:spacing w:before="80" w:after="80" w:line="260" w:lineRule="exact"/>
    </w:pPr>
    <w:rPr>
      <w:rFonts w:ascii="Arial Narrow" w:eastAsiaTheme="minorHAnsi" w:hAnsi="Arial Narrow" w:cs="Arial"/>
      <w:sz w:val="20"/>
      <w:szCs w:val="22"/>
    </w:rPr>
  </w:style>
  <w:style w:type="paragraph" w:customStyle="1" w:styleId="VCAAtablecondensedheading">
    <w:name w:val="VCAA table condensed heading"/>
    <w:basedOn w:val="VCAAtablecondensed"/>
    <w:qFormat/>
    <w:rsid w:val="005B5457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1019"/>
    <w:pPr>
      <w:numPr>
        <w:numId w:val="6"/>
      </w:numPr>
      <w:spacing w:before="60" w:after="60" w:line="260" w:lineRule="exact"/>
      <w:ind w:left="357" w:hanging="357"/>
      <w:contextualSpacing/>
    </w:pPr>
    <w:rPr>
      <w:rFonts w:eastAsia="Times New Roman"/>
      <w:iCs/>
      <w:kern w:val="22"/>
      <w:szCs w:val="20"/>
      <w:lang w:val="en-AU" w:eastAsia="ja-JP"/>
    </w:rPr>
  </w:style>
  <w:style w:type="paragraph" w:customStyle="1" w:styleId="VCAAHeading4">
    <w:name w:val="VCAA Heading 4"/>
    <w:next w:val="VCAAbody"/>
    <w:qFormat/>
    <w:rsid w:val="005B5457"/>
    <w:pPr>
      <w:spacing w:before="280" w:after="120" w:line="360" w:lineRule="exact"/>
      <w:outlineLvl w:val="4"/>
    </w:pPr>
    <w:rPr>
      <w:rFonts w:ascii="Arial" w:eastAsiaTheme="minorHAnsi" w:hAnsi="Arial" w:cs="Arial"/>
      <w:color w:val="0F7EB4"/>
      <w:szCs w:val="22"/>
      <w:lang w:val="en" w:eastAsia="en-AU"/>
    </w:rPr>
  </w:style>
  <w:style w:type="table" w:customStyle="1" w:styleId="VCAATable">
    <w:name w:val="VCAA Table"/>
    <w:basedOn w:val="TableNormal"/>
    <w:uiPriority w:val="99"/>
    <w:rsid w:val="005B5457"/>
    <w:pPr>
      <w:spacing w:before="40" w:after="40"/>
    </w:pPr>
    <w:rPr>
      <w:rFonts w:ascii="Arial Narrow" w:eastAsiaTheme="minorHAnsi" w:hAnsi="Arial Narrow"/>
      <w:color w:val="000000" w:themeColor="text1"/>
      <w:sz w:val="22"/>
      <w:szCs w:val="22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character" w:styleId="Hyperlink">
    <w:name w:val="Hyperlink"/>
    <w:basedOn w:val="DefaultParagraphFont"/>
    <w:uiPriority w:val="99"/>
    <w:unhideWhenUsed/>
    <w:rsid w:val="0012292F"/>
    <w:rPr>
      <w:color w:val="0000FF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5B5457"/>
    <w:rPr>
      <w:rFonts w:ascii="Arial" w:eastAsiaTheme="minorHAnsi" w:hAnsi="Arial" w:cs="Arial"/>
      <w:color w:val="000000" w:themeColor="text1"/>
      <w:sz w:val="20"/>
      <w:szCs w:val="22"/>
    </w:rPr>
  </w:style>
  <w:style w:type="paragraph" w:customStyle="1" w:styleId="VCAAbody-withlargetabandhangingindent">
    <w:name w:val="VCAA body - with large tab and hanging indent"/>
    <w:basedOn w:val="Normal"/>
    <w:qFormat/>
    <w:rsid w:val="005B5457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paragraph" w:customStyle="1" w:styleId="VCAAbodyintrotext">
    <w:name w:val="VCAA body intro text"/>
    <w:basedOn w:val="VCAAbody"/>
    <w:qFormat/>
    <w:rsid w:val="005B5457"/>
    <w:pPr>
      <w:spacing w:before="360" w:line="320" w:lineRule="exac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235C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04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5D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5D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5D"/>
    <w:rPr>
      <w:rFonts w:ascii="Segoe UI" w:eastAsiaTheme="minorHAns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49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C85"/>
    <w:rPr>
      <w:color w:val="605E5C"/>
      <w:shd w:val="clear" w:color="auto" w:fill="E1DFDD"/>
    </w:rPr>
  </w:style>
  <w:style w:type="paragraph" w:customStyle="1" w:styleId="VCAAbulletlevel2">
    <w:name w:val="VCAA bullet level 2"/>
    <w:basedOn w:val="VCAAbullet"/>
    <w:qFormat/>
    <w:rsid w:val="005B5457"/>
    <w:pPr>
      <w:numPr>
        <w:numId w:val="7"/>
      </w:numPr>
    </w:pPr>
  </w:style>
  <w:style w:type="paragraph" w:customStyle="1" w:styleId="VCAAcaptionsandfootnotes">
    <w:name w:val="VCAA captions and footnotes"/>
    <w:basedOn w:val="VCAAbody"/>
    <w:qFormat/>
    <w:rsid w:val="005B5457"/>
    <w:pPr>
      <w:spacing w:after="360"/>
    </w:pPr>
    <w:rPr>
      <w:sz w:val="18"/>
      <w:szCs w:val="18"/>
    </w:rPr>
  </w:style>
  <w:style w:type="paragraph" w:customStyle="1" w:styleId="VCAADocumentsubtitle">
    <w:name w:val="VCAA Document subtitle"/>
    <w:basedOn w:val="Normal"/>
    <w:qFormat/>
    <w:rsid w:val="005B545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Documenttitle">
    <w:name w:val="VCAA Document title"/>
    <w:qFormat/>
    <w:rsid w:val="005B5457"/>
    <w:pPr>
      <w:spacing w:before="600" w:after="480" w:line="680" w:lineRule="exact"/>
      <w:outlineLvl w:val="0"/>
    </w:pPr>
    <w:rPr>
      <w:rFonts w:ascii="Arial" w:eastAsiaTheme="minorHAnsi" w:hAnsi="Arial" w:cs="Arial"/>
      <w:noProof/>
      <w:color w:val="0F7EB4"/>
      <w:sz w:val="60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5B545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B5457"/>
    <w:rPr>
      <w:rFonts w:ascii="Arial" w:eastAsiaTheme="minorHAnsi" w:hAnsi="Arial" w:cs="Arial"/>
      <w:noProof/>
      <w:color w:val="000000" w:themeColor="text1"/>
      <w:sz w:val="20"/>
      <w:szCs w:val="22"/>
    </w:rPr>
  </w:style>
  <w:style w:type="paragraph" w:customStyle="1" w:styleId="VCAAHeading5">
    <w:name w:val="VCAA Heading 5"/>
    <w:next w:val="VCAAbody"/>
    <w:qFormat/>
    <w:rsid w:val="005B5457"/>
    <w:pPr>
      <w:spacing w:before="240" w:after="120" w:line="320" w:lineRule="exact"/>
      <w:outlineLvl w:val="5"/>
    </w:pPr>
    <w:rPr>
      <w:rFonts w:ascii="Arial" w:eastAsiaTheme="minorHAnsi" w:hAnsi="Arial" w:cs="Arial"/>
      <w:color w:val="0F7EB4"/>
      <w:szCs w:val="20"/>
      <w:lang w:val="en" w:eastAsia="en-AU"/>
    </w:rPr>
  </w:style>
  <w:style w:type="paragraph" w:customStyle="1" w:styleId="VCAAnumbers">
    <w:name w:val="VCAA numbers"/>
    <w:basedOn w:val="VCAAbullet"/>
    <w:qFormat/>
    <w:rsid w:val="005B5457"/>
    <w:pPr>
      <w:numPr>
        <w:numId w:val="8"/>
      </w:numPr>
    </w:pPr>
    <w:rPr>
      <w:lang w:val="en-US"/>
    </w:rPr>
  </w:style>
  <w:style w:type="table" w:customStyle="1" w:styleId="VCAATableClosed">
    <w:name w:val="VCAA Table Closed"/>
    <w:basedOn w:val="VCAATable"/>
    <w:uiPriority w:val="99"/>
    <w:rsid w:val="005B545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">
    <w:name w:val="VCAA table condensed bullet"/>
    <w:basedOn w:val="Normal"/>
    <w:qFormat/>
    <w:rsid w:val="005B5457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357" w:hanging="357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tablecondensedbullet2">
    <w:name w:val="VCAA table condensed bullet 2"/>
    <w:basedOn w:val="VCAAtablecondensedbullet"/>
    <w:qFormat/>
    <w:rsid w:val="005B5457"/>
    <w:pPr>
      <w:numPr>
        <w:numId w:val="10"/>
      </w:numPr>
    </w:pPr>
    <w:rPr>
      <w:color w:val="000000" w:themeColor="text1"/>
    </w:rPr>
  </w:style>
  <w:style w:type="paragraph" w:customStyle="1" w:styleId="VCAAtableheading">
    <w:name w:val="VCAA table heading"/>
    <w:basedOn w:val="VCAAbody"/>
    <w:qFormat/>
    <w:rsid w:val="005B5457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D20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BB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SSU128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victoriancurriculum.vcaa.vic.edu.au/Curriculum/ContentDescription/VCSSU116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spthreatenedspecies.edu.au/projects/fire-predators-and-the-endangered-northern-betto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siro.au/en/Research/OandA/Areas/Marine-resources-and-industries/Marine-biodiversity/Shark-research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victoriancurriculum.vcaa.vic.edu.au/Curriculum/ContentDescription/VCSSU12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DE715FD-A50D-4741-801A-1D3FDB855998}"/>
</file>

<file path=customXml/itemProps2.xml><?xml version="1.0" encoding="utf-8"?>
<ds:datastoreItem xmlns:ds="http://schemas.openxmlformats.org/officeDocument/2006/customXml" ds:itemID="{C9731FB1-EC5A-4162-A92D-5424D70A74EE}"/>
</file>

<file path=customXml/itemProps3.xml><?xml version="1.0" encoding="utf-8"?>
<ds:datastoreItem xmlns:ds="http://schemas.openxmlformats.org/officeDocument/2006/customXml" ds:itemID="{8E94883D-3F3F-4AC8-89D9-F08540FD36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Career Education;Science;Levels 9 and 10</cp:keywords>
  <dc:description/>
  <cp:lastModifiedBy/>
  <cp:revision>1</cp:revision>
  <dcterms:created xsi:type="dcterms:W3CDTF">2020-09-28T01:04:00Z</dcterms:created>
  <dcterms:modified xsi:type="dcterms:W3CDTF">2020-09-28T01:04:00Z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