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Title"/>
        <w:tag w:val=""/>
        <w:id w:val="-810398239"/>
        <w:placeholder>
          <w:docPart w:val="3DF8A94FB5D841BAB9BCFE065C226ECD"/>
        </w:placeholder>
        <w:dataBinding w:prefixMappings="xmlns:ns0='http://purl.org/dc/elements/1.1/' xmlns:ns1='http://schemas.openxmlformats.org/package/2006/metadata/core-properties' " w:xpath="/ns1:coreProperties[1]/ns0:title[1]" w:storeItemID="{6C3C8BC8-F283-45AE-878A-BAB7291924A1}"/>
        <w:text/>
      </w:sdtPr>
      <w:sdtEndPr/>
      <w:sdtContent>
        <w:p w:rsidR="00F4525C" w:rsidRDefault="00C10616" w:rsidP="001E5E7C">
          <w:pPr>
            <w:pStyle w:val="VCAADocumenttitle"/>
            <w:spacing w:before="480" w:after="480"/>
          </w:pPr>
          <w:r>
            <w:t>Appendix 1: Definitions</w:t>
          </w:r>
        </w:p>
      </w:sdtContent>
    </w:sdt>
    <w:tbl>
      <w:tblPr>
        <w:tblStyle w:val="VCAATable"/>
        <w:tblW w:w="9889" w:type="dxa"/>
        <w:tblLook w:val="04A0" w:firstRow="1" w:lastRow="0" w:firstColumn="1" w:lastColumn="0" w:noHBand="0" w:noVBand="1"/>
      </w:tblPr>
      <w:tblGrid>
        <w:gridCol w:w="3794"/>
        <w:gridCol w:w="6095"/>
      </w:tblGrid>
      <w:tr w:rsidR="00C10616" w:rsidTr="00EE25E0">
        <w:trPr>
          <w:cnfStyle w:val="100000000000" w:firstRow="1" w:lastRow="0" w:firstColumn="0" w:lastColumn="0" w:oddVBand="0" w:evenVBand="0" w:oddHBand="0" w:evenHBand="0" w:firstRowFirstColumn="0" w:firstRowLastColumn="0" w:lastRowFirstColumn="0" w:lastRowLastColumn="0"/>
          <w:tblHeader/>
        </w:trPr>
        <w:tc>
          <w:tcPr>
            <w:tcW w:w="3794" w:type="dxa"/>
          </w:tcPr>
          <w:p w:rsidR="00C10616" w:rsidRDefault="00C10616" w:rsidP="00C10616">
            <w:pPr>
              <w:pStyle w:val="VCAAbody"/>
            </w:pPr>
            <w:bookmarkStart w:id="1" w:name="TemplateOverview"/>
            <w:bookmarkEnd w:id="1"/>
            <w:r>
              <w:t>Term</w:t>
            </w:r>
          </w:p>
        </w:tc>
        <w:tc>
          <w:tcPr>
            <w:tcW w:w="6095" w:type="dxa"/>
          </w:tcPr>
          <w:p w:rsidR="00C10616" w:rsidRDefault="00C10616" w:rsidP="00C10616">
            <w:pPr>
              <w:pStyle w:val="VCAAbody"/>
            </w:pPr>
            <w:r>
              <w:t>Definition</w:t>
            </w:r>
          </w:p>
        </w:tc>
      </w:tr>
      <w:tr w:rsidR="00EE25E0" w:rsidTr="00EE25E0">
        <w:tc>
          <w:tcPr>
            <w:tcW w:w="3794" w:type="dxa"/>
          </w:tcPr>
          <w:p w:rsidR="00EE25E0" w:rsidRDefault="00EE25E0" w:rsidP="00C10616">
            <w:pPr>
              <w:pStyle w:val="VCAAbody"/>
            </w:pPr>
            <w:r w:rsidRPr="00C10616">
              <w:t>Actual conflict of interest</w:t>
            </w:r>
          </w:p>
        </w:tc>
        <w:tc>
          <w:tcPr>
            <w:tcW w:w="6095" w:type="dxa"/>
          </w:tcPr>
          <w:p w:rsidR="00EE25E0" w:rsidRDefault="00EE25E0" w:rsidP="00C10616">
            <w:pPr>
              <w:pStyle w:val="VCAAbody"/>
            </w:pPr>
            <w:r w:rsidRPr="00C10616">
              <w:t>There is a real conflict between your public duties and private interests.</w:t>
            </w:r>
          </w:p>
        </w:tc>
      </w:tr>
      <w:tr w:rsidR="00EE25E0" w:rsidTr="00EE25E0">
        <w:tc>
          <w:tcPr>
            <w:tcW w:w="3794" w:type="dxa"/>
          </w:tcPr>
          <w:p w:rsidR="00EE25E0" w:rsidRDefault="00EE25E0" w:rsidP="00C10616">
            <w:pPr>
              <w:pStyle w:val="VCAAbody"/>
            </w:pPr>
            <w:r w:rsidRPr="00C10616">
              <w:t>Close relationship</w:t>
            </w:r>
          </w:p>
        </w:tc>
        <w:tc>
          <w:tcPr>
            <w:tcW w:w="6095" w:type="dxa"/>
          </w:tcPr>
          <w:p w:rsidR="00EE25E0" w:rsidRDefault="00EE25E0" w:rsidP="00C10616">
            <w:pPr>
              <w:pStyle w:val="VCAAbody"/>
            </w:pPr>
            <w:r w:rsidRPr="00EE25E0">
              <w:t>Includes (but is not limited to) parent/child relationship, husband/wife/partner relationship, brother, sister, son, daughter, step-son, step-daughter, parent, grandparent, uncle, aunt, nephew, niece, cousin or similar relationships arising by marriage or de facto or by other living arrangements, friend, neighbour, business or community associate, enemy, teacher/coach/tutor/student relationships.</w:t>
            </w:r>
          </w:p>
        </w:tc>
      </w:tr>
      <w:tr w:rsidR="00EE25E0" w:rsidTr="00EE25E0">
        <w:tc>
          <w:tcPr>
            <w:tcW w:w="3794" w:type="dxa"/>
          </w:tcPr>
          <w:p w:rsidR="00EE25E0" w:rsidRPr="00C10616" w:rsidRDefault="00EE25E0" w:rsidP="00C10616">
            <w:pPr>
              <w:pStyle w:val="VCAAbody"/>
            </w:pPr>
            <w:r w:rsidRPr="00C10616">
              <w:t>Conflict of interest</w:t>
            </w:r>
          </w:p>
        </w:tc>
        <w:tc>
          <w:tcPr>
            <w:tcW w:w="6095" w:type="dxa"/>
          </w:tcPr>
          <w:p w:rsidR="00EE25E0" w:rsidRDefault="00EE25E0" w:rsidP="00EE25E0">
            <w:pPr>
              <w:pStyle w:val="VCAAbody"/>
            </w:pPr>
            <w:r w:rsidRPr="00EE25E0">
              <w:t xml:space="preserve">A conflict of interest is a conflict between your </w:t>
            </w:r>
            <w:r w:rsidRPr="00EE25E0">
              <w:rPr>
                <w:b/>
              </w:rPr>
              <w:t>personal</w:t>
            </w:r>
            <w:r w:rsidRPr="00EE25E0">
              <w:t xml:space="preserve"> or private interests, and public or official duties or responsibilities. Conflicts of interest can be </w:t>
            </w:r>
            <w:r w:rsidRPr="00EE25E0">
              <w:rPr>
                <w:b/>
              </w:rPr>
              <w:t>actual</w:t>
            </w:r>
            <w:r>
              <w:t>,</w:t>
            </w:r>
            <w:r w:rsidRPr="00EE25E0">
              <w:t xml:space="preserve"> </w:t>
            </w:r>
            <w:r w:rsidRPr="00EE25E0">
              <w:rPr>
                <w:b/>
              </w:rPr>
              <w:t>potential</w:t>
            </w:r>
            <w:r>
              <w:t xml:space="preserve"> or</w:t>
            </w:r>
            <w:r w:rsidRPr="00EE25E0">
              <w:t xml:space="preserve"> </w:t>
            </w:r>
            <w:r w:rsidRPr="00EE25E0">
              <w:rPr>
                <w:b/>
              </w:rPr>
              <w:t>perceived</w:t>
            </w:r>
            <w:r w:rsidRPr="00EE25E0">
              <w:t>.</w:t>
            </w:r>
          </w:p>
        </w:tc>
      </w:tr>
      <w:tr w:rsidR="00EE25E0" w:rsidTr="00EE25E0">
        <w:tc>
          <w:tcPr>
            <w:tcW w:w="3794" w:type="dxa"/>
          </w:tcPr>
          <w:p w:rsidR="00EE25E0" w:rsidRPr="00C10616" w:rsidRDefault="00EE25E0" w:rsidP="00C10616">
            <w:pPr>
              <w:pStyle w:val="VCAAbody"/>
            </w:pPr>
            <w:r w:rsidRPr="00C10616">
              <w:t>Contractor</w:t>
            </w:r>
          </w:p>
        </w:tc>
        <w:tc>
          <w:tcPr>
            <w:tcW w:w="6095" w:type="dxa"/>
          </w:tcPr>
          <w:p w:rsidR="00EE25E0" w:rsidRDefault="00EE25E0" w:rsidP="00EE25E0">
            <w:pPr>
              <w:pStyle w:val="VCAAbody"/>
            </w:pPr>
            <w:r>
              <w:t>A contractor or consultant that is required by their terms of engagement or a direction by the VCAA to comply with this policy or VCAA policies generally. This will include (but is not limited to) all contractors/consultant</w:t>
            </w:r>
            <w:r w:rsidR="00A1198B">
              <w:t>s</w:t>
            </w:r>
            <w:r>
              <w:t xml:space="preserve"> covered by Clause 1.4 of the </w:t>
            </w:r>
            <w:r w:rsidRPr="00EE25E0">
              <w:t>VPSC</w:t>
            </w:r>
            <w:r w:rsidRPr="00EE25E0">
              <w:rPr>
                <w:i/>
              </w:rPr>
              <w:t xml:space="preserve"> Code of Conduct</w:t>
            </w:r>
            <w:r>
              <w:t>:</w:t>
            </w:r>
          </w:p>
          <w:p w:rsidR="00EE25E0" w:rsidRPr="00EE25E0" w:rsidRDefault="00EE25E0" w:rsidP="00EE25E0">
            <w:pPr>
              <w:pStyle w:val="VCAAbody"/>
              <w:rPr>
                <w:i/>
              </w:rPr>
            </w:pPr>
            <w:r w:rsidRPr="00EE25E0">
              <w:rPr>
                <w:i/>
              </w:rPr>
              <w:t>“Public sector employers are to require contractors or consultants engaged in or by their public body (including contractors or consultants engaged through an employment agency) to comply with this Code of Conduct and relevant policies and procedures, where the contractors or consultants:</w:t>
            </w:r>
          </w:p>
          <w:p w:rsidR="00EE25E0" w:rsidRPr="00EE25E0" w:rsidRDefault="00EE25E0" w:rsidP="00EE25E0">
            <w:pPr>
              <w:pStyle w:val="VCAAbullet"/>
              <w:rPr>
                <w:i/>
              </w:rPr>
            </w:pPr>
            <w:r w:rsidRPr="00EE25E0">
              <w:rPr>
                <w:i/>
              </w:rPr>
              <w:t>supervise public sector employees;</w:t>
            </w:r>
          </w:p>
          <w:p w:rsidR="00EE25E0" w:rsidRPr="00EE25E0" w:rsidRDefault="00EE25E0" w:rsidP="00EE25E0">
            <w:pPr>
              <w:pStyle w:val="VCAAbullet"/>
              <w:rPr>
                <w:i/>
              </w:rPr>
            </w:pPr>
            <w:r w:rsidRPr="00EE25E0">
              <w:rPr>
                <w:i/>
              </w:rPr>
              <w:t>undertake work that is of a similar nature to the work</w:t>
            </w:r>
          </w:p>
          <w:p w:rsidR="00EE25E0" w:rsidRPr="00EE25E0" w:rsidRDefault="00EE25E0" w:rsidP="00EE25E0">
            <w:pPr>
              <w:pStyle w:val="VCAAbullet"/>
              <w:rPr>
                <w:i/>
              </w:rPr>
            </w:pPr>
            <w:r w:rsidRPr="00EE25E0">
              <w:rPr>
                <w:i/>
              </w:rPr>
              <w:t>undertaken by public sector employees at a premise or location generally regarded as a public sector workplace; or</w:t>
            </w:r>
          </w:p>
          <w:p w:rsidR="00EE25E0" w:rsidRDefault="00EE25E0" w:rsidP="00EE25E0">
            <w:pPr>
              <w:pStyle w:val="VCAAbullet"/>
            </w:pPr>
            <w:r w:rsidRPr="00EE25E0">
              <w:rPr>
                <w:i/>
              </w:rPr>
              <w:t>use or have access to public sector resources or information that are not normally accessible or available to the public.”</w:t>
            </w:r>
          </w:p>
        </w:tc>
      </w:tr>
      <w:tr w:rsidR="00EE25E0" w:rsidTr="00EE25E0">
        <w:tc>
          <w:tcPr>
            <w:tcW w:w="3794" w:type="dxa"/>
          </w:tcPr>
          <w:p w:rsidR="00EE25E0" w:rsidRPr="00C10616" w:rsidRDefault="00EE25E0" w:rsidP="00C10616">
            <w:pPr>
              <w:pStyle w:val="VCAAbody"/>
            </w:pPr>
            <w:r w:rsidRPr="00C10616">
              <w:t>Non-pecuniary interests</w:t>
            </w:r>
          </w:p>
        </w:tc>
        <w:tc>
          <w:tcPr>
            <w:tcW w:w="6095" w:type="dxa"/>
          </w:tcPr>
          <w:p w:rsidR="00EE25E0" w:rsidRDefault="00EE25E0" w:rsidP="00EE25E0">
            <w:pPr>
              <w:pStyle w:val="VCAAbody"/>
            </w:pPr>
            <w:r>
              <w:t>Does not have a financial component.</w:t>
            </w:r>
          </w:p>
          <w:p w:rsidR="00EE25E0" w:rsidRDefault="00EE25E0" w:rsidP="00EE25E0">
            <w:pPr>
              <w:pStyle w:val="VCAAbody"/>
            </w:pPr>
            <w:r>
              <w:t>May arise from personal, friend, family or associate relationships, or involvement in sporting, social or cultural activities.</w:t>
            </w:r>
          </w:p>
          <w:p w:rsidR="00EE25E0" w:rsidRDefault="00EE25E0" w:rsidP="00EE25E0">
            <w:pPr>
              <w:pStyle w:val="VCAAbody"/>
            </w:pPr>
            <w:r>
              <w:t xml:space="preserve">Include any tendency toward favour or prejudice resulting </w:t>
            </w:r>
            <w:r>
              <w:lastRenderedPageBreak/>
              <w:t>from friendship, animosity or other personal involvement with another person or group.</w:t>
            </w:r>
          </w:p>
          <w:p w:rsidR="00EE25E0" w:rsidRDefault="00EE25E0" w:rsidP="00EE25E0">
            <w:pPr>
              <w:pStyle w:val="VCAAbody"/>
            </w:pPr>
            <w:r>
              <w:t>Any personal involvement that could bias an employee’s judgement or decisions even though there is no financial gain or loss to them or someone whom they wish to benefit or disadvantage.</w:t>
            </w:r>
          </w:p>
        </w:tc>
      </w:tr>
      <w:tr w:rsidR="00EE25E0" w:rsidTr="00EE25E0">
        <w:tc>
          <w:tcPr>
            <w:tcW w:w="3794" w:type="dxa"/>
          </w:tcPr>
          <w:p w:rsidR="00EE25E0" w:rsidRPr="00C10616" w:rsidRDefault="00EE25E0" w:rsidP="00C10616">
            <w:pPr>
              <w:pStyle w:val="VCAAbody"/>
            </w:pPr>
            <w:r w:rsidRPr="00C10616">
              <w:lastRenderedPageBreak/>
              <w:t>Pecuniary interests</w:t>
            </w:r>
          </w:p>
        </w:tc>
        <w:tc>
          <w:tcPr>
            <w:tcW w:w="6095" w:type="dxa"/>
          </w:tcPr>
          <w:p w:rsidR="00EE25E0" w:rsidRDefault="00EE25E0" w:rsidP="00EE25E0">
            <w:pPr>
              <w:pStyle w:val="VCAAbody"/>
            </w:pPr>
            <w:r>
              <w:t xml:space="preserve">Involves an actual or potential financial gain or loss, though money does not need to change hands.  </w:t>
            </w:r>
          </w:p>
          <w:p w:rsidR="00EE25E0" w:rsidRDefault="00EE25E0" w:rsidP="00EE25E0">
            <w:pPr>
              <w:pStyle w:val="VCAAbody"/>
            </w:pPr>
            <w:r>
              <w:t>Such an interest could be ownership of property, holding shares, unpaid debts, having a position or other connection with a company bidding for government work, receiving benefits such as concessions, discounts, gifts or hospitality, outside employment and private business activities.</w:t>
            </w:r>
          </w:p>
          <w:p w:rsidR="00EE25E0" w:rsidRDefault="00EE25E0" w:rsidP="00EE25E0">
            <w:pPr>
              <w:pStyle w:val="VCAAbody"/>
            </w:pPr>
            <w:r>
              <w:t>Includes pecuniary interests of family, friends and associates, someone an employee wishes to benefit or disadvantage.</w:t>
            </w:r>
          </w:p>
        </w:tc>
      </w:tr>
      <w:tr w:rsidR="00EE25E0" w:rsidTr="00EE25E0">
        <w:tc>
          <w:tcPr>
            <w:tcW w:w="3794" w:type="dxa"/>
          </w:tcPr>
          <w:p w:rsidR="00EE25E0" w:rsidRPr="00C10616" w:rsidRDefault="00EE25E0" w:rsidP="00C10616">
            <w:pPr>
              <w:pStyle w:val="VCAAbody"/>
            </w:pPr>
            <w:r w:rsidRPr="00C10616">
              <w:t>Perceived conflict of interest</w:t>
            </w:r>
          </w:p>
        </w:tc>
        <w:tc>
          <w:tcPr>
            <w:tcW w:w="6095" w:type="dxa"/>
          </w:tcPr>
          <w:p w:rsidR="00EE25E0" w:rsidRDefault="00EE25E0" w:rsidP="00EE25E0">
            <w:pPr>
              <w:pStyle w:val="VCAAbody"/>
            </w:pPr>
            <w:r>
              <w:t xml:space="preserve">The public or a third party could </w:t>
            </w:r>
            <w:r w:rsidRPr="00EE25E0">
              <w:rPr>
                <w:u w:val="single"/>
              </w:rPr>
              <w:t>form the view</w:t>
            </w:r>
            <w:r>
              <w:t xml:space="preserve"> that your private interests could improperly influence your decisions or actions, now or in the future. </w:t>
            </w:r>
          </w:p>
          <w:p w:rsidR="00EE25E0" w:rsidRDefault="00EE25E0" w:rsidP="00EE25E0">
            <w:pPr>
              <w:pStyle w:val="VCAAbody"/>
            </w:pPr>
            <w:r>
              <w:t xml:space="preserve">Also referred to as </w:t>
            </w:r>
            <w:r w:rsidRPr="00EE25E0">
              <w:rPr>
                <w:i/>
              </w:rPr>
              <w:t>apparent conflicts of interest</w:t>
            </w:r>
            <w:r>
              <w:t>.</w:t>
            </w:r>
          </w:p>
        </w:tc>
      </w:tr>
      <w:tr w:rsidR="00EE25E0" w:rsidTr="00EE25E0">
        <w:tc>
          <w:tcPr>
            <w:tcW w:w="3794" w:type="dxa"/>
          </w:tcPr>
          <w:p w:rsidR="00EE25E0" w:rsidRPr="00C10616" w:rsidRDefault="00EE25E0" w:rsidP="00C10616">
            <w:pPr>
              <w:pStyle w:val="VCAAbody"/>
            </w:pPr>
            <w:r w:rsidRPr="00C10616">
              <w:t>Potential conflict of interest</w:t>
            </w:r>
          </w:p>
        </w:tc>
        <w:tc>
          <w:tcPr>
            <w:tcW w:w="6095" w:type="dxa"/>
          </w:tcPr>
          <w:p w:rsidR="00EE25E0" w:rsidRDefault="00EE25E0" w:rsidP="00C10616">
            <w:pPr>
              <w:pStyle w:val="VCAAbody"/>
            </w:pPr>
            <w:r w:rsidRPr="00EE25E0">
              <w:t xml:space="preserve">You have private interests that </w:t>
            </w:r>
            <w:r w:rsidRPr="00EE25E0">
              <w:rPr>
                <w:u w:val="single"/>
              </w:rPr>
              <w:t>could conflict</w:t>
            </w:r>
            <w:r w:rsidRPr="00EE25E0">
              <w:t xml:space="preserve"> with your public duties. This refers to circumstances where it is foreseeable that a conflict may arise in future and steps should be taken now to mitigate that future risk.</w:t>
            </w:r>
          </w:p>
        </w:tc>
      </w:tr>
      <w:tr w:rsidR="00EE25E0" w:rsidTr="00EE25E0">
        <w:tc>
          <w:tcPr>
            <w:tcW w:w="3794" w:type="dxa"/>
          </w:tcPr>
          <w:p w:rsidR="00EE25E0" w:rsidRPr="00C10616" w:rsidRDefault="00EE25E0" w:rsidP="00C10616">
            <w:pPr>
              <w:pStyle w:val="VCAAbody"/>
            </w:pPr>
            <w:r w:rsidRPr="00C10616">
              <w:t>Private interests</w:t>
            </w:r>
          </w:p>
        </w:tc>
        <w:tc>
          <w:tcPr>
            <w:tcW w:w="6095" w:type="dxa"/>
          </w:tcPr>
          <w:p w:rsidR="00EE25E0" w:rsidRDefault="00EE25E0" w:rsidP="00EE25E0">
            <w:pPr>
              <w:pStyle w:val="VCAAbody"/>
            </w:pPr>
            <w:r>
              <w:t xml:space="preserve">Anything that can influence you. Private interests include </w:t>
            </w:r>
            <w:r w:rsidRPr="00EE25E0">
              <w:rPr>
                <w:b/>
              </w:rPr>
              <w:t>direct interests</w:t>
            </w:r>
            <w:r>
              <w:t xml:space="preserve">, such as your own personal, family, professional or business interests, as well as </w:t>
            </w:r>
            <w:r w:rsidRPr="00EE25E0">
              <w:rPr>
                <w:b/>
              </w:rPr>
              <w:t>indirect interests</w:t>
            </w:r>
            <w:r>
              <w:t>, such as the your personal, family, professional or business interests or groups with whom you are, or was recently, closely associated.</w:t>
            </w:r>
          </w:p>
          <w:p w:rsidR="00EE25E0" w:rsidRDefault="00EE25E0" w:rsidP="00EE25E0">
            <w:pPr>
              <w:pStyle w:val="VCAAbody"/>
            </w:pPr>
            <w:r>
              <w:t xml:space="preserve">Private interests may be </w:t>
            </w:r>
            <w:r w:rsidRPr="00EE25E0">
              <w:rPr>
                <w:b/>
              </w:rPr>
              <w:t>pecuniary</w:t>
            </w:r>
            <w:r>
              <w:t xml:space="preserve"> (i.e. financial), which includes any actual, potential or perceived financial gain or loss, as well as </w:t>
            </w:r>
            <w:r w:rsidRPr="00EE25E0">
              <w:rPr>
                <w:b/>
              </w:rPr>
              <w:t>non-pecuniary</w:t>
            </w:r>
            <w:r>
              <w:t xml:space="preserve">, which includes any tendency toward favour or prejudice resulting from personal or family relationships, such as friendships, enemies or sporting, cultural or social activities. </w:t>
            </w:r>
          </w:p>
          <w:p w:rsidR="00EE25E0" w:rsidRDefault="00EE25E0" w:rsidP="00EE25E0">
            <w:pPr>
              <w:pStyle w:val="VCAAbody"/>
            </w:pPr>
            <w:r>
              <w:t xml:space="preserve">Also referred to as </w:t>
            </w:r>
            <w:r w:rsidRPr="00EE25E0">
              <w:rPr>
                <w:i/>
              </w:rPr>
              <w:t>personal</w:t>
            </w:r>
            <w:r>
              <w:t xml:space="preserve"> interests.</w:t>
            </w:r>
          </w:p>
        </w:tc>
      </w:tr>
      <w:tr w:rsidR="00EE25E0" w:rsidTr="00EE25E0">
        <w:tc>
          <w:tcPr>
            <w:tcW w:w="3794" w:type="dxa"/>
          </w:tcPr>
          <w:p w:rsidR="00EE25E0" w:rsidRPr="00C10616" w:rsidRDefault="00EE25E0" w:rsidP="00C10616">
            <w:pPr>
              <w:pStyle w:val="VCAAbody"/>
            </w:pPr>
            <w:r w:rsidRPr="00C10616">
              <w:t>Public (or official) duty</w:t>
            </w:r>
          </w:p>
        </w:tc>
        <w:tc>
          <w:tcPr>
            <w:tcW w:w="6095" w:type="dxa"/>
          </w:tcPr>
          <w:p w:rsidR="00EE25E0" w:rsidRDefault="00EE25E0" w:rsidP="00C10616">
            <w:pPr>
              <w:pStyle w:val="VCAAbody"/>
            </w:pPr>
            <w:r w:rsidRPr="00EE25E0">
              <w:t>The duty of all public sector employees always to put the public interest above their private interests when carrying out their official duties.</w:t>
            </w:r>
          </w:p>
        </w:tc>
      </w:tr>
      <w:tr w:rsidR="00EE25E0" w:rsidTr="00EE25E0">
        <w:tc>
          <w:tcPr>
            <w:tcW w:w="3794" w:type="dxa"/>
          </w:tcPr>
          <w:p w:rsidR="00EE25E0" w:rsidRPr="00C10616" w:rsidRDefault="00EE25E0" w:rsidP="00201BC7">
            <w:pPr>
              <w:pStyle w:val="VCAAbody"/>
              <w:pageBreakBefore/>
            </w:pPr>
            <w:r w:rsidRPr="00C10616">
              <w:lastRenderedPageBreak/>
              <w:t>Public interest</w:t>
            </w:r>
          </w:p>
        </w:tc>
        <w:tc>
          <w:tcPr>
            <w:tcW w:w="6095" w:type="dxa"/>
          </w:tcPr>
          <w:p w:rsidR="00EE25E0" w:rsidRDefault="00EE25E0" w:rsidP="00C10616">
            <w:pPr>
              <w:pStyle w:val="VCAAbody"/>
            </w:pPr>
            <w:r w:rsidRPr="00EE25E0">
              <w:t xml:space="preserve">The interest of the community as a whole, the collective interest of the entire community, not the sum of individual interests nor the interest/s of a particular group.  Acting in the public interest encompasses obligations in regard to administration, ethics and performance, in accordance with the principles and values encompassed in the </w:t>
            </w:r>
            <w:r w:rsidRPr="00EE25E0">
              <w:rPr>
                <w:i/>
              </w:rPr>
              <w:t>Public Administration Act</w:t>
            </w:r>
            <w:r w:rsidRPr="00EE25E0">
              <w:t>.</w:t>
            </w:r>
          </w:p>
        </w:tc>
      </w:tr>
      <w:tr w:rsidR="00EE25E0" w:rsidTr="00EE25E0">
        <w:tc>
          <w:tcPr>
            <w:tcW w:w="3794" w:type="dxa"/>
          </w:tcPr>
          <w:p w:rsidR="00EE25E0" w:rsidRPr="00C10616" w:rsidRDefault="00EE25E0" w:rsidP="00C10616">
            <w:pPr>
              <w:pStyle w:val="VCAAbody"/>
            </w:pPr>
            <w:r w:rsidRPr="00C10616">
              <w:t>VCAA Staff</w:t>
            </w:r>
          </w:p>
        </w:tc>
        <w:tc>
          <w:tcPr>
            <w:tcW w:w="6095" w:type="dxa"/>
          </w:tcPr>
          <w:p w:rsidR="00EE25E0" w:rsidRDefault="00EE25E0" w:rsidP="00EE25E0">
            <w:pPr>
              <w:pStyle w:val="VCAAbody"/>
            </w:pPr>
            <w:r w:rsidRPr="00EE25E0">
              <w:t>Includes anyone engaged by the VCAA (whether paid or unpaid, employee, honorary or volunteer), Department of Education and Training (</w:t>
            </w:r>
            <w:r w:rsidRPr="00EE25E0">
              <w:rPr>
                <w:b/>
              </w:rPr>
              <w:t>DET</w:t>
            </w:r>
            <w:r w:rsidRPr="00EE25E0">
              <w:t>) staff undertaking work or an activity for VCAA, and contractors</w:t>
            </w:r>
            <w:r>
              <w:t>.</w:t>
            </w:r>
          </w:p>
        </w:tc>
      </w:tr>
    </w:tbl>
    <w:p w:rsidR="00C53263" w:rsidRPr="00B15F5F" w:rsidRDefault="00C53263" w:rsidP="00C10616">
      <w:pPr>
        <w:pStyle w:val="VCAAbody"/>
        <w:rPr>
          <w:sz w:val="20"/>
          <w:szCs w:val="20"/>
        </w:rPr>
      </w:pPr>
    </w:p>
    <w:sectPr w:rsidR="00C53263" w:rsidRPr="00B15F5F" w:rsidSect="004A7783">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5E0" w:rsidRDefault="00EE25E0" w:rsidP="00304EA1">
      <w:pPr>
        <w:spacing w:after="0" w:line="240" w:lineRule="auto"/>
      </w:pPr>
      <w:r>
        <w:separator/>
      </w:r>
    </w:p>
  </w:endnote>
  <w:endnote w:type="continuationSeparator" w:id="0">
    <w:p w:rsidR="00EE25E0" w:rsidRDefault="00EE25E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D7" w:rsidRDefault="00422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232"/>
      <w:gridCol w:w="3232"/>
      <w:gridCol w:w="3232"/>
    </w:tblGrid>
    <w:tr w:rsidR="00393751" w:rsidTr="00393751">
      <w:trPr>
        <w:cantSplit/>
      </w:trPr>
      <w:tc>
        <w:tcPr>
          <w:tcW w:w="3232" w:type="dxa"/>
          <w:tcBorders>
            <w:top w:val="single" w:sz="4" w:space="0" w:color="808080"/>
            <w:left w:val="single" w:sz="4" w:space="0" w:color="808080"/>
            <w:bottom w:val="single" w:sz="4" w:space="0" w:color="808080"/>
            <w:right w:val="single" w:sz="4" w:space="0" w:color="808080"/>
          </w:tcBorders>
          <w:hideMark/>
        </w:tcPr>
        <w:p w:rsidR="00393751" w:rsidRDefault="00393751" w:rsidP="00C7442B">
          <w:pPr>
            <w:pStyle w:val="Footer"/>
            <w:spacing w:before="20" w:after="20" w:line="276" w:lineRule="auto"/>
            <w:rPr>
              <w:b/>
              <w:sz w:val="16"/>
            </w:rPr>
          </w:pPr>
          <w:r>
            <w:rPr>
              <w:b/>
              <w:sz w:val="16"/>
            </w:rPr>
            <w:t>Date Issued:</w:t>
          </w:r>
          <w:r>
            <w:rPr>
              <w:sz w:val="16"/>
            </w:rPr>
            <w:t xml:space="preserve"> </w:t>
          </w:r>
          <w:r w:rsidR="00C7442B">
            <w:rPr>
              <w:sz w:val="16"/>
            </w:rPr>
            <w:t>January 2019</w:t>
          </w:r>
        </w:p>
      </w:tc>
      <w:tc>
        <w:tcPr>
          <w:tcW w:w="3232" w:type="dxa"/>
          <w:tcBorders>
            <w:top w:val="single" w:sz="4" w:space="0" w:color="808080"/>
            <w:left w:val="single" w:sz="4" w:space="0" w:color="808080"/>
            <w:bottom w:val="single" w:sz="4" w:space="0" w:color="808080"/>
            <w:right w:val="single" w:sz="4" w:space="0" w:color="808080"/>
          </w:tcBorders>
          <w:hideMark/>
        </w:tcPr>
        <w:p w:rsidR="00393751" w:rsidRDefault="00393751">
          <w:pPr>
            <w:pStyle w:val="Footer"/>
            <w:spacing w:before="20" w:after="20" w:line="276" w:lineRule="auto"/>
            <w:rPr>
              <w:sz w:val="16"/>
            </w:rPr>
          </w:pPr>
          <w:r>
            <w:rPr>
              <w:b/>
              <w:sz w:val="16"/>
            </w:rPr>
            <w:t>Status:</w:t>
          </w:r>
          <w:r>
            <w:rPr>
              <w:sz w:val="16"/>
            </w:rPr>
            <w:t xml:space="preserve"> Current</w:t>
          </w:r>
        </w:p>
      </w:tc>
      <w:tc>
        <w:tcPr>
          <w:tcW w:w="3232" w:type="dxa"/>
          <w:tcBorders>
            <w:top w:val="single" w:sz="4" w:space="0" w:color="808080"/>
            <w:left w:val="single" w:sz="4" w:space="0" w:color="808080"/>
            <w:bottom w:val="single" w:sz="4" w:space="0" w:color="808080"/>
            <w:right w:val="single" w:sz="4" w:space="0" w:color="808080"/>
          </w:tcBorders>
          <w:hideMark/>
        </w:tcPr>
        <w:p w:rsidR="00393751" w:rsidRDefault="00393751">
          <w:pPr>
            <w:pStyle w:val="Footer"/>
            <w:spacing w:before="20" w:after="20" w:line="276" w:lineRule="auto"/>
            <w:rPr>
              <w:sz w:val="16"/>
            </w:rPr>
          </w:pPr>
          <w:r>
            <w:rPr>
              <w:b/>
              <w:snapToGrid w:val="0"/>
              <w:sz w:val="16"/>
            </w:rPr>
            <w:t>Page:</w:t>
          </w:r>
          <w:r>
            <w:rPr>
              <w:snapToGrid w:val="0"/>
              <w:sz w:val="16"/>
            </w:rPr>
            <w:t xml:space="preserve"> </w:t>
          </w:r>
          <w:r>
            <w:rPr>
              <w:snapToGrid w:val="0"/>
              <w:sz w:val="16"/>
            </w:rPr>
            <w:fldChar w:fldCharType="begin"/>
          </w:r>
          <w:r>
            <w:rPr>
              <w:snapToGrid w:val="0"/>
              <w:sz w:val="16"/>
            </w:rPr>
            <w:instrText xml:space="preserve"> PAGE </w:instrText>
          </w:r>
          <w:r>
            <w:rPr>
              <w:snapToGrid w:val="0"/>
              <w:sz w:val="16"/>
            </w:rPr>
            <w:fldChar w:fldCharType="separate"/>
          </w:r>
          <w:r w:rsidR="003D7FCE">
            <w:rPr>
              <w:noProof/>
              <w:snapToGrid w:val="0"/>
              <w:sz w:val="16"/>
            </w:rPr>
            <w:t>3</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3D7FCE">
            <w:rPr>
              <w:noProof/>
              <w:snapToGrid w:val="0"/>
              <w:sz w:val="16"/>
            </w:rPr>
            <w:t>3</w:t>
          </w:r>
          <w:r>
            <w:rPr>
              <w:snapToGrid w:val="0"/>
              <w:sz w:val="16"/>
            </w:rPr>
            <w:fldChar w:fldCharType="end"/>
          </w:r>
        </w:p>
      </w:tc>
    </w:tr>
    <w:tr w:rsidR="00393751" w:rsidTr="00393751">
      <w:trPr>
        <w:cantSplit/>
      </w:trPr>
      <w:tc>
        <w:tcPr>
          <w:tcW w:w="3232" w:type="dxa"/>
          <w:tcBorders>
            <w:top w:val="single" w:sz="4" w:space="0" w:color="808080"/>
            <w:left w:val="single" w:sz="4" w:space="0" w:color="808080"/>
            <w:bottom w:val="single" w:sz="4" w:space="0" w:color="808080"/>
            <w:right w:val="single" w:sz="4" w:space="0" w:color="808080"/>
          </w:tcBorders>
          <w:hideMark/>
        </w:tcPr>
        <w:p w:rsidR="00393751" w:rsidRDefault="00393751" w:rsidP="00C7442B">
          <w:pPr>
            <w:pStyle w:val="Footer"/>
            <w:spacing w:before="20" w:after="20" w:line="276" w:lineRule="auto"/>
            <w:rPr>
              <w:snapToGrid w:val="0"/>
              <w:sz w:val="16"/>
            </w:rPr>
          </w:pPr>
          <w:r>
            <w:rPr>
              <w:b/>
              <w:sz w:val="16"/>
            </w:rPr>
            <w:t>Date Due for Review:</w:t>
          </w:r>
          <w:r>
            <w:rPr>
              <w:sz w:val="16"/>
            </w:rPr>
            <w:t xml:space="preserve"> </w:t>
          </w:r>
          <w:r w:rsidR="00C7442B">
            <w:rPr>
              <w:sz w:val="16"/>
            </w:rPr>
            <w:t>December 2020</w:t>
          </w:r>
        </w:p>
      </w:tc>
      <w:tc>
        <w:tcPr>
          <w:tcW w:w="3232" w:type="dxa"/>
          <w:tcBorders>
            <w:top w:val="single" w:sz="4" w:space="0" w:color="808080"/>
            <w:left w:val="single" w:sz="4" w:space="0" w:color="808080"/>
            <w:bottom w:val="single" w:sz="4" w:space="0" w:color="808080"/>
            <w:right w:val="single" w:sz="4" w:space="0" w:color="808080"/>
          </w:tcBorders>
          <w:hideMark/>
        </w:tcPr>
        <w:p w:rsidR="00393751" w:rsidRDefault="00393751">
          <w:pPr>
            <w:pStyle w:val="Footer"/>
            <w:spacing w:before="20" w:after="20" w:line="276" w:lineRule="auto"/>
            <w:rPr>
              <w:snapToGrid w:val="0"/>
              <w:sz w:val="16"/>
            </w:rPr>
          </w:pPr>
          <w:r>
            <w:rPr>
              <w:b/>
              <w:sz w:val="16"/>
            </w:rPr>
            <w:t>Responsible Officer</w:t>
          </w:r>
          <w:r>
            <w:rPr>
              <w:sz w:val="16"/>
            </w:rPr>
            <w:t>: Executive Directors</w:t>
          </w:r>
        </w:p>
      </w:tc>
      <w:tc>
        <w:tcPr>
          <w:tcW w:w="3232" w:type="dxa"/>
          <w:tcBorders>
            <w:top w:val="single" w:sz="4" w:space="0" w:color="808080"/>
            <w:left w:val="single" w:sz="4" w:space="0" w:color="808080"/>
            <w:bottom w:val="single" w:sz="4" w:space="0" w:color="808080"/>
            <w:right w:val="single" w:sz="4" w:space="0" w:color="808080"/>
          </w:tcBorders>
          <w:hideMark/>
        </w:tcPr>
        <w:p w:rsidR="00393751" w:rsidRDefault="00393751">
          <w:pPr>
            <w:pStyle w:val="Footer"/>
            <w:spacing w:before="20" w:after="20" w:line="276" w:lineRule="auto"/>
            <w:rPr>
              <w:b/>
              <w:sz w:val="16"/>
            </w:rPr>
          </w:pPr>
          <w:r>
            <w:rPr>
              <w:b/>
              <w:sz w:val="16"/>
            </w:rPr>
            <w:t>Approved by</w:t>
          </w:r>
          <w:r>
            <w:rPr>
              <w:sz w:val="16"/>
            </w:rPr>
            <w:t>: Chief Executive Officer</w:t>
          </w:r>
        </w:p>
      </w:tc>
    </w:tr>
  </w:tbl>
  <w:p w:rsidR="00EE25E0" w:rsidRPr="00393751" w:rsidRDefault="00EE25E0" w:rsidP="00393751">
    <w:pPr>
      <w:pStyle w:val="Footer"/>
      <w:rPr>
        <w:rFonts w:ascii="Arial" w:hAnsi="Arial" w:cs="Arial"/>
        <w:color w:val="000000" w:themeColor="text1"/>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232"/>
      <w:gridCol w:w="3232"/>
      <w:gridCol w:w="3232"/>
    </w:tblGrid>
    <w:tr w:rsidR="00665DA5" w:rsidTr="00665DA5">
      <w:trPr>
        <w:cantSplit/>
      </w:trPr>
      <w:tc>
        <w:tcPr>
          <w:tcW w:w="3232" w:type="dxa"/>
          <w:tcBorders>
            <w:top w:val="single" w:sz="4" w:space="0" w:color="808080"/>
            <w:left w:val="single" w:sz="4" w:space="0" w:color="808080"/>
            <w:bottom w:val="single" w:sz="4" w:space="0" w:color="808080"/>
            <w:right w:val="single" w:sz="4" w:space="0" w:color="808080"/>
          </w:tcBorders>
          <w:hideMark/>
        </w:tcPr>
        <w:p w:rsidR="00665DA5" w:rsidRDefault="00665DA5" w:rsidP="00C7442B">
          <w:pPr>
            <w:pStyle w:val="Footer"/>
            <w:spacing w:before="20" w:after="20" w:line="276" w:lineRule="auto"/>
            <w:rPr>
              <w:b/>
              <w:sz w:val="16"/>
            </w:rPr>
          </w:pPr>
          <w:r>
            <w:rPr>
              <w:b/>
              <w:sz w:val="16"/>
            </w:rPr>
            <w:t>Date Issued:</w:t>
          </w:r>
          <w:r>
            <w:rPr>
              <w:sz w:val="16"/>
            </w:rPr>
            <w:t xml:space="preserve"> </w:t>
          </w:r>
          <w:r w:rsidR="00C7442B">
            <w:rPr>
              <w:sz w:val="16"/>
            </w:rPr>
            <w:t>January 2019</w:t>
          </w:r>
        </w:p>
      </w:tc>
      <w:tc>
        <w:tcPr>
          <w:tcW w:w="3232" w:type="dxa"/>
          <w:tcBorders>
            <w:top w:val="single" w:sz="4" w:space="0" w:color="808080"/>
            <w:left w:val="single" w:sz="4" w:space="0" w:color="808080"/>
            <w:bottom w:val="single" w:sz="4" w:space="0" w:color="808080"/>
            <w:right w:val="single" w:sz="4" w:space="0" w:color="808080"/>
          </w:tcBorders>
          <w:hideMark/>
        </w:tcPr>
        <w:p w:rsidR="00665DA5" w:rsidRDefault="00665DA5">
          <w:pPr>
            <w:pStyle w:val="Footer"/>
            <w:spacing w:before="20" w:after="20" w:line="276" w:lineRule="auto"/>
            <w:rPr>
              <w:sz w:val="16"/>
            </w:rPr>
          </w:pPr>
          <w:r>
            <w:rPr>
              <w:b/>
              <w:sz w:val="16"/>
            </w:rPr>
            <w:t>Status:</w:t>
          </w:r>
          <w:r>
            <w:rPr>
              <w:sz w:val="16"/>
            </w:rPr>
            <w:t xml:space="preserve"> Current</w:t>
          </w:r>
        </w:p>
      </w:tc>
      <w:tc>
        <w:tcPr>
          <w:tcW w:w="3232" w:type="dxa"/>
          <w:tcBorders>
            <w:top w:val="single" w:sz="4" w:space="0" w:color="808080"/>
            <w:left w:val="single" w:sz="4" w:space="0" w:color="808080"/>
            <w:bottom w:val="single" w:sz="4" w:space="0" w:color="808080"/>
            <w:right w:val="single" w:sz="4" w:space="0" w:color="808080"/>
          </w:tcBorders>
          <w:hideMark/>
        </w:tcPr>
        <w:p w:rsidR="00665DA5" w:rsidRDefault="00665DA5">
          <w:pPr>
            <w:pStyle w:val="Footer"/>
            <w:spacing w:before="20" w:after="20" w:line="276" w:lineRule="auto"/>
            <w:rPr>
              <w:sz w:val="16"/>
            </w:rPr>
          </w:pPr>
          <w:r>
            <w:rPr>
              <w:b/>
              <w:snapToGrid w:val="0"/>
              <w:sz w:val="16"/>
            </w:rPr>
            <w:t>Page:</w:t>
          </w:r>
          <w:r>
            <w:rPr>
              <w:snapToGrid w:val="0"/>
              <w:sz w:val="16"/>
            </w:rPr>
            <w:t xml:space="preserve"> </w:t>
          </w:r>
          <w:r>
            <w:rPr>
              <w:snapToGrid w:val="0"/>
              <w:sz w:val="16"/>
            </w:rPr>
            <w:fldChar w:fldCharType="begin"/>
          </w:r>
          <w:r>
            <w:rPr>
              <w:snapToGrid w:val="0"/>
              <w:sz w:val="16"/>
            </w:rPr>
            <w:instrText xml:space="preserve"> PAGE </w:instrText>
          </w:r>
          <w:r>
            <w:rPr>
              <w:snapToGrid w:val="0"/>
              <w:sz w:val="16"/>
            </w:rPr>
            <w:fldChar w:fldCharType="separate"/>
          </w:r>
          <w:r w:rsidR="003D7FCE">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3D7FCE">
            <w:rPr>
              <w:noProof/>
              <w:snapToGrid w:val="0"/>
              <w:sz w:val="16"/>
            </w:rPr>
            <w:t>3</w:t>
          </w:r>
          <w:r>
            <w:rPr>
              <w:snapToGrid w:val="0"/>
              <w:sz w:val="16"/>
            </w:rPr>
            <w:fldChar w:fldCharType="end"/>
          </w:r>
        </w:p>
      </w:tc>
    </w:tr>
    <w:tr w:rsidR="00665DA5" w:rsidTr="00665DA5">
      <w:trPr>
        <w:cantSplit/>
      </w:trPr>
      <w:tc>
        <w:tcPr>
          <w:tcW w:w="3232" w:type="dxa"/>
          <w:tcBorders>
            <w:top w:val="single" w:sz="4" w:space="0" w:color="808080"/>
            <w:left w:val="single" w:sz="4" w:space="0" w:color="808080"/>
            <w:bottom w:val="single" w:sz="4" w:space="0" w:color="808080"/>
            <w:right w:val="single" w:sz="4" w:space="0" w:color="808080"/>
          </w:tcBorders>
          <w:hideMark/>
        </w:tcPr>
        <w:p w:rsidR="00665DA5" w:rsidRDefault="00665DA5" w:rsidP="00C7442B">
          <w:pPr>
            <w:pStyle w:val="Footer"/>
            <w:spacing w:before="20" w:after="20" w:line="276" w:lineRule="auto"/>
            <w:rPr>
              <w:snapToGrid w:val="0"/>
              <w:sz w:val="16"/>
            </w:rPr>
          </w:pPr>
          <w:r>
            <w:rPr>
              <w:b/>
              <w:sz w:val="16"/>
            </w:rPr>
            <w:t>Date Due for Review:</w:t>
          </w:r>
          <w:r>
            <w:rPr>
              <w:sz w:val="16"/>
            </w:rPr>
            <w:t xml:space="preserve"> </w:t>
          </w:r>
          <w:r w:rsidR="00C7442B">
            <w:rPr>
              <w:sz w:val="16"/>
            </w:rPr>
            <w:t>December 2020</w:t>
          </w:r>
        </w:p>
      </w:tc>
      <w:tc>
        <w:tcPr>
          <w:tcW w:w="3232" w:type="dxa"/>
          <w:tcBorders>
            <w:top w:val="single" w:sz="4" w:space="0" w:color="808080"/>
            <w:left w:val="single" w:sz="4" w:space="0" w:color="808080"/>
            <w:bottom w:val="single" w:sz="4" w:space="0" w:color="808080"/>
            <w:right w:val="single" w:sz="4" w:space="0" w:color="808080"/>
          </w:tcBorders>
          <w:hideMark/>
        </w:tcPr>
        <w:p w:rsidR="00665DA5" w:rsidRDefault="00665DA5">
          <w:pPr>
            <w:pStyle w:val="Footer"/>
            <w:spacing w:before="20" w:after="20" w:line="276" w:lineRule="auto"/>
            <w:rPr>
              <w:snapToGrid w:val="0"/>
              <w:sz w:val="16"/>
            </w:rPr>
          </w:pPr>
          <w:r>
            <w:rPr>
              <w:b/>
              <w:sz w:val="16"/>
            </w:rPr>
            <w:t>Responsible Officer</w:t>
          </w:r>
          <w:r>
            <w:rPr>
              <w:sz w:val="16"/>
            </w:rPr>
            <w:t>: Executive Directors</w:t>
          </w:r>
        </w:p>
      </w:tc>
      <w:tc>
        <w:tcPr>
          <w:tcW w:w="3232" w:type="dxa"/>
          <w:tcBorders>
            <w:top w:val="single" w:sz="4" w:space="0" w:color="808080"/>
            <w:left w:val="single" w:sz="4" w:space="0" w:color="808080"/>
            <w:bottom w:val="single" w:sz="4" w:space="0" w:color="808080"/>
            <w:right w:val="single" w:sz="4" w:space="0" w:color="808080"/>
          </w:tcBorders>
          <w:hideMark/>
        </w:tcPr>
        <w:p w:rsidR="00665DA5" w:rsidRDefault="00665DA5">
          <w:pPr>
            <w:pStyle w:val="Footer"/>
            <w:spacing w:before="20" w:after="20" w:line="276" w:lineRule="auto"/>
            <w:rPr>
              <w:b/>
              <w:sz w:val="16"/>
            </w:rPr>
          </w:pPr>
          <w:r>
            <w:rPr>
              <w:b/>
              <w:sz w:val="16"/>
            </w:rPr>
            <w:t>Approved by</w:t>
          </w:r>
          <w:r>
            <w:rPr>
              <w:sz w:val="16"/>
            </w:rPr>
            <w:t>: Chief Executive Officer</w:t>
          </w:r>
        </w:p>
      </w:tc>
    </w:tr>
  </w:tbl>
  <w:p w:rsidR="00EE25E0" w:rsidRPr="004A7783" w:rsidRDefault="00EE25E0" w:rsidP="004A7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5E0" w:rsidRDefault="00EE25E0" w:rsidP="00304EA1">
      <w:pPr>
        <w:spacing w:after="0" w:line="240" w:lineRule="auto"/>
      </w:pPr>
      <w:r>
        <w:separator/>
      </w:r>
    </w:p>
  </w:footnote>
  <w:footnote w:type="continuationSeparator" w:id="0">
    <w:p w:rsidR="00EE25E0" w:rsidRDefault="00EE25E0"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D7" w:rsidRDefault="00422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3DF8A94FB5D841BAB9BCFE065C226ECD"/>
      </w:placeholder>
      <w:dataBinding w:prefixMappings="xmlns:ns0='http://purl.org/dc/elements/1.1/' xmlns:ns1='http://schemas.openxmlformats.org/package/2006/metadata/core-properties' " w:xpath="/ns1:coreProperties[1]/ns0:title[1]" w:storeItemID="{6C3C8BC8-F283-45AE-878A-BAB7291924A1}"/>
      <w:text/>
    </w:sdtPr>
    <w:sdtEndPr/>
    <w:sdtContent>
      <w:p w:rsidR="00EE25E0" w:rsidRPr="00D86DE4" w:rsidRDefault="00EE25E0" w:rsidP="00D86DE4">
        <w:pPr>
          <w:pStyle w:val="VCAAcaptionsandfootnotes"/>
          <w:rPr>
            <w:color w:val="999999" w:themeColor="accent2"/>
          </w:rPr>
        </w:pPr>
        <w:r>
          <w:rPr>
            <w:color w:val="999999" w:themeColor="accent2"/>
            <w:lang w:val="en-AU"/>
          </w:rPr>
          <w:t>Appendix 1: Definitions</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E0" w:rsidRPr="009370BC" w:rsidRDefault="00EE25E0" w:rsidP="00970580">
    <w:pPr>
      <w:spacing w:after="0"/>
      <w:ind w:right="-142"/>
      <w:jc w:val="right"/>
    </w:pPr>
    <w:r>
      <w:rPr>
        <w:noProof/>
        <w:lang w:val="en-AU" w:eastAsia="en-AU"/>
      </w:rPr>
      <w:drawing>
        <wp:inline distT="0" distB="0" distL="0" distR="0" wp14:anchorId="7D6D037F" wp14:editId="5A2C1A51">
          <wp:extent cx="2160000" cy="408374"/>
          <wp:effectExtent l="0" t="0" r="0" b="0"/>
          <wp:docPr id="3" name="Picture 3"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SortMethod w:val="0000"/>
  <w:mailMerge>
    <w:mainDocumentType w:val="formLetters"/>
    <w:dataType w:val="textFile"/>
    <w:activeRecord w:val="-1"/>
    <w:odso/>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16"/>
    <w:rsid w:val="00003885"/>
    <w:rsid w:val="0005780E"/>
    <w:rsid w:val="00065CC6"/>
    <w:rsid w:val="000A71F7"/>
    <w:rsid w:val="000E489A"/>
    <w:rsid w:val="000F09E4"/>
    <w:rsid w:val="000F16FD"/>
    <w:rsid w:val="00154D5B"/>
    <w:rsid w:val="001E5E7C"/>
    <w:rsid w:val="00201BC7"/>
    <w:rsid w:val="002279BA"/>
    <w:rsid w:val="002329F3"/>
    <w:rsid w:val="00243F0D"/>
    <w:rsid w:val="002647BB"/>
    <w:rsid w:val="00272CB4"/>
    <w:rsid w:val="002754C1"/>
    <w:rsid w:val="002841C8"/>
    <w:rsid w:val="0028516B"/>
    <w:rsid w:val="002C6F90"/>
    <w:rsid w:val="002E4FB5"/>
    <w:rsid w:val="00302FB8"/>
    <w:rsid w:val="00304EA1"/>
    <w:rsid w:val="00314D81"/>
    <w:rsid w:val="00322FC6"/>
    <w:rsid w:val="0035293F"/>
    <w:rsid w:val="00391986"/>
    <w:rsid w:val="00393751"/>
    <w:rsid w:val="003A00B4"/>
    <w:rsid w:val="003D7FCE"/>
    <w:rsid w:val="00417AA3"/>
    <w:rsid w:val="004222D7"/>
    <w:rsid w:val="00440B32"/>
    <w:rsid w:val="0046078D"/>
    <w:rsid w:val="00464629"/>
    <w:rsid w:val="004A2ED8"/>
    <w:rsid w:val="004A7783"/>
    <w:rsid w:val="004F5BDA"/>
    <w:rsid w:val="0051631E"/>
    <w:rsid w:val="00537A1F"/>
    <w:rsid w:val="00566029"/>
    <w:rsid w:val="005923CB"/>
    <w:rsid w:val="005B391B"/>
    <w:rsid w:val="005D3D78"/>
    <w:rsid w:val="005E2EF0"/>
    <w:rsid w:val="00665DA5"/>
    <w:rsid w:val="0068471E"/>
    <w:rsid w:val="00684F98"/>
    <w:rsid w:val="00693FFD"/>
    <w:rsid w:val="006D2159"/>
    <w:rsid w:val="006F6817"/>
    <w:rsid w:val="006F787C"/>
    <w:rsid w:val="00702636"/>
    <w:rsid w:val="00724507"/>
    <w:rsid w:val="00773E6C"/>
    <w:rsid w:val="00781FB1"/>
    <w:rsid w:val="00813C37"/>
    <w:rsid w:val="008154B5"/>
    <w:rsid w:val="00823962"/>
    <w:rsid w:val="00852719"/>
    <w:rsid w:val="00860115"/>
    <w:rsid w:val="0088783C"/>
    <w:rsid w:val="009370BC"/>
    <w:rsid w:val="00970580"/>
    <w:rsid w:val="0098739B"/>
    <w:rsid w:val="009B61E5"/>
    <w:rsid w:val="009D1E89"/>
    <w:rsid w:val="00A1198B"/>
    <w:rsid w:val="00A17661"/>
    <w:rsid w:val="00A24B2D"/>
    <w:rsid w:val="00A40966"/>
    <w:rsid w:val="00A921E0"/>
    <w:rsid w:val="00AE5526"/>
    <w:rsid w:val="00AF051B"/>
    <w:rsid w:val="00B01578"/>
    <w:rsid w:val="00B0738F"/>
    <w:rsid w:val="00B15F5F"/>
    <w:rsid w:val="00B26601"/>
    <w:rsid w:val="00B41951"/>
    <w:rsid w:val="00B53229"/>
    <w:rsid w:val="00B62480"/>
    <w:rsid w:val="00B81B70"/>
    <w:rsid w:val="00BD0724"/>
    <w:rsid w:val="00BD2B91"/>
    <w:rsid w:val="00BE5521"/>
    <w:rsid w:val="00C10616"/>
    <w:rsid w:val="00C53263"/>
    <w:rsid w:val="00C7442B"/>
    <w:rsid w:val="00C75F1D"/>
    <w:rsid w:val="00CB68E8"/>
    <w:rsid w:val="00D04F01"/>
    <w:rsid w:val="00D338E4"/>
    <w:rsid w:val="00D51947"/>
    <w:rsid w:val="00D532F0"/>
    <w:rsid w:val="00D77413"/>
    <w:rsid w:val="00D81D26"/>
    <w:rsid w:val="00D82759"/>
    <w:rsid w:val="00D86DE4"/>
    <w:rsid w:val="00E23F1D"/>
    <w:rsid w:val="00E36361"/>
    <w:rsid w:val="00E55AE9"/>
    <w:rsid w:val="00EE25E0"/>
    <w:rsid w:val="00F40D53"/>
    <w:rsid w:val="00F4525C"/>
    <w:rsid w:val="00F50D86"/>
    <w:rsid w:val="00FA7D54"/>
    <w:rsid w:val="00FE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rsid w:val="00304EA1"/>
    <w:pPr>
      <w:tabs>
        <w:tab w:val="center" w:pos="4513"/>
        <w:tab w:val="right" w:pos="9026"/>
      </w:tabs>
      <w:spacing w:after="0" w:line="240" w:lineRule="auto"/>
    </w:pPr>
  </w:style>
  <w:style w:type="character" w:customStyle="1" w:styleId="FooterChar">
    <w:name w:val="Footer Char"/>
    <w:basedOn w:val="DefaultParagraphFont"/>
    <w:link w:val="Footer"/>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rsid w:val="00304EA1"/>
    <w:pPr>
      <w:tabs>
        <w:tab w:val="center" w:pos="4513"/>
        <w:tab w:val="right" w:pos="9026"/>
      </w:tabs>
      <w:spacing w:after="0" w:line="240" w:lineRule="auto"/>
    </w:pPr>
  </w:style>
  <w:style w:type="character" w:customStyle="1" w:styleId="FooterChar">
    <w:name w:val="Footer Char"/>
    <w:basedOn w:val="DefaultParagraphFont"/>
    <w:link w:val="Footer"/>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41212">
      <w:bodyDiv w:val="1"/>
      <w:marLeft w:val="0"/>
      <w:marRight w:val="0"/>
      <w:marTop w:val="0"/>
      <w:marBottom w:val="0"/>
      <w:divBdr>
        <w:top w:val="none" w:sz="0" w:space="0" w:color="auto"/>
        <w:left w:val="none" w:sz="0" w:space="0" w:color="auto"/>
        <w:bottom w:val="none" w:sz="0" w:space="0" w:color="auto"/>
        <w:right w:val="none" w:sz="0" w:space="0" w:color="auto"/>
      </w:divBdr>
    </w:div>
    <w:div w:id="18542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F8A94FB5D841BAB9BCFE065C226ECD"/>
        <w:category>
          <w:name w:val="General"/>
          <w:gallery w:val="placeholder"/>
        </w:category>
        <w:types>
          <w:type w:val="bbPlcHdr"/>
        </w:types>
        <w:behaviors>
          <w:behavior w:val="content"/>
        </w:behaviors>
        <w:guid w:val="{0EE75535-F8F6-4B07-8705-C7A7C4CCE952}"/>
      </w:docPartPr>
      <w:docPartBody>
        <w:p w:rsidR="0030429D" w:rsidRDefault="0030429D">
          <w:pPr>
            <w:pStyle w:val="3DF8A94FB5D841BAB9BCFE065C226EC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29D"/>
    <w:rsid w:val="003042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DF8A94FB5D841BAB9BCFE065C226ECD">
    <w:name w:val="3DF8A94FB5D841BAB9BCFE065C226E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DF8A94FB5D841BAB9BCFE065C226ECD">
    <w:name w:val="3DF8A94FB5D841BAB9BCFE065C226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5B5A42DB-1C70-433B-9421-CD4D861764C3}"/>
</file>

<file path=customXml/itemProps2.xml><?xml version="1.0" encoding="utf-8"?>
<ds:datastoreItem xmlns:ds="http://schemas.openxmlformats.org/officeDocument/2006/customXml" ds:itemID="{EC9FC25D-0E91-4615-A994-85068D25495F}"/>
</file>

<file path=customXml/itemProps3.xml><?xml version="1.0" encoding="utf-8"?>
<ds:datastoreItem xmlns:ds="http://schemas.openxmlformats.org/officeDocument/2006/customXml" ds:itemID="{521A4791-EC1E-4EC0-884C-4BA052640CA5}"/>
</file>

<file path=customXml/itemProps4.xml><?xml version="1.0" encoding="utf-8"?>
<ds:datastoreItem xmlns:ds="http://schemas.openxmlformats.org/officeDocument/2006/customXml" ds:itemID="{0E0A4D01-CA86-4444-9B41-B46A46D4D53A}"/>
</file>

<file path=docProps/app.xml><?xml version="1.0" encoding="utf-8"?>
<Properties xmlns="http://schemas.openxmlformats.org/officeDocument/2006/extended-properties" xmlns:vt="http://schemas.openxmlformats.org/officeDocument/2006/docPropsVTypes">
  <Template>VCAAA4portrait.dotx</Template>
  <TotalTime>2</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Appendix 1: Definitions</vt:lpstr>
    </vt:vector>
  </TitlesOfParts>
  <Company>Victorian Curriculum and Assessment Authority</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Definitions</dc:title>
  <dc:creator>Victorian Curriculum and Assessment Authority</dc:creator>
  <cp:keywords>Appendix 1, definitions</cp:keywords>
  <cp:lastModifiedBy>Ng, Francis F</cp:lastModifiedBy>
  <cp:revision>4</cp:revision>
  <cp:lastPrinted>2015-05-15T02:36:00Z</cp:lastPrinted>
  <dcterms:created xsi:type="dcterms:W3CDTF">2019-01-23T05:24:00Z</dcterms:created>
  <dcterms:modified xsi:type="dcterms:W3CDTF">2019-01-23T21:41:00Z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