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34B7" w14:textId="1308CAC6" w:rsidR="00F4525C" w:rsidRDefault="00B9748F" w:rsidP="009B61E5">
      <w:pPr>
        <w:pStyle w:val="VCAADocumenttitle"/>
      </w:pPr>
      <w:r>
        <w:t xml:space="preserve">VCAA </w:t>
      </w:r>
      <w:sdt>
        <w:sdtPr>
          <w:alias w:val="Title"/>
          <w:tag w:val=""/>
          <w:id w:val="-810398239"/>
          <w:placeholder>
            <w:docPart w:val="BD2741E1C02447169D2BBBD20938D091"/>
          </w:placeholder>
          <w:dataBinding w:prefixMappings="xmlns:ns0='http://purl.org/dc/elements/1.1/' xmlns:ns1='http://schemas.openxmlformats.org/package/2006/metadata/core-properties' " w:xpath="/ns1:coreProperties[1]/ns0:title[1]" w:storeItemID="{6C3C8BC8-F283-45AE-878A-BAB7291924A1}"/>
          <w:text/>
        </w:sdtPr>
        <w:sdtContent>
          <w:r w:rsidR="00355B16">
            <w:t>Public Interest Disclosure Procedures</w:t>
          </w:r>
        </w:sdtContent>
      </w:sdt>
    </w:p>
    <w:p w14:paraId="6D741A35" w14:textId="77777777" w:rsidR="00B62480" w:rsidRPr="00823962" w:rsidRDefault="005152B9" w:rsidP="005152B9">
      <w:pPr>
        <w:pStyle w:val="VCAAHeading2"/>
        <w:numPr>
          <w:ilvl w:val="0"/>
          <w:numId w:val="6"/>
        </w:numPr>
      </w:pPr>
      <w:bookmarkStart w:id="0" w:name="TemplateOverview"/>
      <w:bookmarkEnd w:id="0"/>
      <w:r>
        <w:t xml:space="preserve">Purpose </w:t>
      </w:r>
    </w:p>
    <w:p w14:paraId="1A1E5945" w14:textId="6711A418" w:rsidR="00BA21F2" w:rsidRPr="001E47A9" w:rsidRDefault="00BA21F2" w:rsidP="00BA21F2">
      <w:pPr>
        <w:autoSpaceDE w:val="0"/>
        <w:autoSpaceDN w:val="0"/>
        <w:adjustRightInd w:val="0"/>
        <w:spacing w:before="120"/>
        <w:ind w:left="360"/>
        <w:jc w:val="both"/>
        <w:rPr>
          <w:rFonts w:cs="Arial"/>
          <w:lang w:val="en-AU" w:eastAsia="en-AU"/>
        </w:rPr>
      </w:pPr>
      <w:r>
        <w:rPr>
          <w:rFonts w:cs="Arial"/>
          <w:lang w:val="en-AU" w:eastAsia="en-AU"/>
        </w:rPr>
        <w:t>The</w:t>
      </w:r>
      <w:r w:rsidR="009C5308">
        <w:rPr>
          <w:rFonts w:cs="Arial"/>
          <w:lang w:val="en-AU" w:eastAsia="en-AU"/>
        </w:rPr>
        <w:t xml:space="preserve"> purpose of the</w:t>
      </w:r>
      <w:r>
        <w:rPr>
          <w:rFonts w:cs="Arial"/>
          <w:lang w:val="en-AU" w:eastAsia="en-AU"/>
        </w:rPr>
        <w:t xml:space="preserve"> </w:t>
      </w:r>
      <w:r w:rsidR="0098554C">
        <w:rPr>
          <w:rFonts w:cs="Arial"/>
          <w:i/>
          <w:lang w:val="en-AU" w:eastAsia="en-AU"/>
        </w:rPr>
        <w:t>Public Interest</w:t>
      </w:r>
      <w:r w:rsidR="0098554C" w:rsidRPr="00BA21F2">
        <w:rPr>
          <w:rFonts w:cs="Arial"/>
          <w:i/>
          <w:lang w:val="en-AU" w:eastAsia="en-AU"/>
        </w:rPr>
        <w:t xml:space="preserve"> </w:t>
      </w:r>
      <w:r w:rsidRPr="00BA21F2">
        <w:rPr>
          <w:rFonts w:cs="Arial"/>
          <w:i/>
          <w:lang w:val="en-AU" w:eastAsia="en-AU"/>
        </w:rPr>
        <w:t>Disclosure</w:t>
      </w:r>
      <w:r w:rsidR="00B526E5">
        <w:rPr>
          <w:rFonts w:cs="Arial"/>
          <w:i/>
          <w:lang w:val="en-AU" w:eastAsia="en-AU"/>
        </w:rPr>
        <w:t>s</w:t>
      </w:r>
      <w:r w:rsidRPr="00BA21F2">
        <w:rPr>
          <w:rFonts w:cs="Arial"/>
          <w:i/>
          <w:lang w:val="en-AU" w:eastAsia="en-AU"/>
        </w:rPr>
        <w:t xml:space="preserve"> Act 2012</w:t>
      </w:r>
      <w:r>
        <w:rPr>
          <w:rFonts w:cs="Arial"/>
          <w:lang w:val="en-AU" w:eastAsia="en-AU"/>
        </w:rPr>
        <w:t xml:space="preserve"> (Vic) (the </w:t>
      </w:r>
      <w:r>
        <w:rPr>
          <w:rFonts w:cs="Arial"/>
          <w:b/>
          <w:lang w:val="en-AU" w:eastAsia="en-AU"/>
        </w:rPr>
        <w:t>Act</w:t>
      </w:r>
      <w:r>
        <w:rPr>
          <w:rFonts w:cs="Arial"/>
          <w:lang w:val="en-AU" w:eastAsia="en-AU"/>
        </w:rPr>
        <w:t>)</w:t>
      </w:r>
      <w:r w:rsidR="009C5308">
        <w:rPr>
          <w:rFonts w:cs="Arial"/>
          <w:lang w:val="en-AU" w:eastAsia="en-AU"/>
        </w:rPr>
        <w:t xml:space="preserve"> and these </w:t>
      </w:r>
      <w:r w:rsidR="00E451AD">
        <w:rPr>
          <w:rFonts w:cs="Arial"/>
          <w:lang w:val="en-AU" w:eastAsia="en-AU"/>
        </w:rPr>
        <w:t>P</w:t>
      </w:r>
      <w:r w:rsidR="009C5308">
        <w:rPr>
          <w:rFonts w:cs="Arial"/>
          <w:lang w:val="en-AU" w:eastAsia="en-AU"/>
        </w:rPr>
        <w:t>rocedures</w:t>
      </w:r>
      <w:r w:rsidRPr="00BA21F2">
        <w:rPr>
          <w:rFonts w:cs="Arial"/>
          <w:lang w:val="en-AU" w:eastAsia="en-AU"/>
        </w:rPr>
        <w:t xml:space="preserve"> </w:t>
      </w:r>
      <w:r w:rsidR="009C5308">
        <w:rPr>
          <w:rFonts w:cs="Arial"/>
          <w:lang w:val="en-AU" w:eastAsia="en-AU"/>
        </w:rPr>
        <w:t xml:space="preserve">is to </w:t>
      </w:r>
      <w:r w:rsidRPr="001E47A9">
        <w:rPr>
          <w:rFonts w:cs="Arial"/>
          <w:lang w:val="en-AU" w:eastAsia="en-AU"/>
        </w:rPr>
        <w:t xml:space="preserve">encourage and facilitate the </w:t>
      </w:r>
      <w:r w:rsidR="00CF05A5">
        <w:rPr>
          <w:rFonts w:cs="Arial"/>
          <w:lang w:val="en-AU" w:eastAsia="en-AU"/>
        </w:rPr>
        <w:t>reporting</w:t>
      </w:r>
      <w:r w:rsidR="000B358B">
        <w:rPr>
          <w:rFonts w:cs="Arial"/>
          <w:lang w:val="en-AU" w:eastAsia="en-AU"/>
        </w:rPr>
        <w:t xml:space="preserve"> </w:t>
      </w:r>
      <w:r w:rsidRPr="001E47A9">
        <w:rPr>
          <w:rFonts w:cs="Arial"/>
          <w:lang w:val="en-AU" w:eastAsia="en-AU"/>
        </w:rPr>
        <w:t xml:space="preserve">of improper conduct and detrimental action </w:t>
      </w:r>
      <w:r w:rsidR="00CF05A5">
        <w:rPr>
          <w:rFonts w:cs="Arial"/>
          <w:lang w:val="en-AU" w:eastAsia="en-AU"/>
        </w:rPr>
        <w:t xml:space="preserve">taken in reprisal for making a </w:t>
      </w:r>
      <w:r w:rsidR="0098554C">
        <w:rPr>
          <w:rFonts w:cs="Arial"/>
          <w:lang w:val="en-AU" w:eastAsia="en-AU"/>
        </w:rPr>
        <w:t xml:space="preserve">public interest </w:t>
      </w:r>
      <w:r w:rsidR="00CF05A5">
        <w:rPr>
          <w:rFonts w:cs="Arial"/>
          <w:lang w:val="en-AU" w:eastAsia="en-AU"/>
        </w:rPr>
        <w:t>disclosure</w:t>
      </w:r>
      <w:r w:rsidRPr="001E47A9">
        <w:rPr>
          <w:rFonts w:cs="Arial"/>
          <w:lang w:val="en-AU" w:eastAsia="en-AU"/>
        </w:rPr>
        <w:t xml:space="preserve">. </w:t>
      </w:r>
      <w:r w:rsidR="000B358B">
        <w:rPr>
          <w:rFonts w:cs="Arial"/>
          <w:lang w:val="en-AU" w:eastAsia="en-AU"/>
        </w:rPr>
        <w:t>The Act</w:t>
      </w:r>
      <w:r w:rsidR="000B358B" w:rsidRPr="001E47A9">
        <w:rPr>
          <w:rFonts w:cs="Arial"/>
          <w:lang w:val="en-AU" w:eastAsia="en-AU"/>
        </w:rPr>
        <w:t xml:space="preserve"> </w:t>
      </w:r>
      <w:r w:rsidR="000B358B">
        <w:rPr>
          <w:rFonts w:cs="Arial"/>
          <w:lang w:val="en-AU" w:eastAsia="en-AU"/>
        </w:rPr>
        <w:t xml:space="preserve">aims to achieve this by </w:t>
      </w:r>
      <w:r w:rsidRPr="001E47A9">
        <w:rPr>
          <w:rFonts w:cs="Arial"/>
          <w:lang w:val="en-AU" w:eastAsia="en-AU"/>
        </w:rPr>
        <w:t>provid</w:t>
      </w:r>
      <w:r w:rsidR="000B358B">
        <w:rPr>
          <w:rFonts w:cs="Arial"/>
          <w:lang w:val="en-AU" w:eastAsia="en-AU"/>
        </w:rPr>
        <w:t>ing</w:t>
      </w:r>
      <w:r w:rsidRPr="001E47A9">
        <w:rPr>
          <w:rFonts w:cs="Arial"/>
          <w:lang w:val="en-AU" w:eastAsia="en-AU"/>
        </w:rPr>
        <w:t xml:space="preserve"> certain protections for people who make </w:t>
      </w:r>
      <w:r w:rsidR="000B358B">
        <w:rPr>
          <w:rFonts w:cs="Arial"/>
          <w:lang w:val="en-AU" w:eastAsia="en-AU"/>
        </w:rPr>
        <w:t xml:space="preserve">reports of improper conduct or detrimental action, as well as people who cooperate or intend to cooperate with an investigation into a </w:t>
      </w:r>
      <w:r w:rsidR="0098554C">
        <w:rPr>
          <w:rFonts w:cs="Arial"/>
          <w:lang w:val="en-AU" w:eastAsia="en-AU"/>
        </w:rPr>
        <w:t xml:space="preserve">public interest </w:t>
      </w:r>
      <w:r w:rsidR="000B358B">
        <w:rPr>
          <w:rFonts w:cs="Arial"/>
          <w:lang w:val="en-AU" w:eastAsia="en-AU"/>
        </w:rPr>
        <w:t>disclosure.</w:t>
      </w:r>
      <w:r w:rsidRPr="001E47A9">
        <w:rPr>
          <w:rFonts w:cs="Arial"/>
          <w:lang w:val="en-AU" w:eastAsia="en-AU"/>
        </w:rPr>
        <w:t xml:space="preserve"> An essential component of this protection is to ensure that information connected to a </w:t>
      </w:r>
      <w:r w:rsidR="0098554C">
        <w:rPr>
          <w:rFonts w:cs="Arial"/>
          <w:lang w:val="en-AU" w:eastAsia="en-AU"/>
        </w:rPr>
        <w:t>public interest</w:t>
      </w:r>
      <w:r w:rsidR="0098554C" w:rsidRPr="001E47A9">
        <w:rPr>
          <w:rFonts w:cs="Arial"/>
          <w:lang w:val="en-AU" w:eastAsia="en-AU"/>
        </w:rPr>
        <w:t xml:space="preserve"> </w:t>
      </w:r>
      <w:r w:rsidRPr="001E47A9">
        <w:rPr>
          <w:rFonts w:cs="Arial"/>
          <w:lang w:val="en-AU" w:eastAsia="en-AU"/>
        </w:rPr>
        <w:t>disclosure, including the identity of a discloser and the contents of that disclosure</w:t>
      </w:r>
      <w:r>
        <w:rPr>
          <w:rFonts w:cs="Arial"/>
          <w:lang w:val="en-AU" w:eastAsia="en-AU"/>
        </w:rPr>
        <w:t>,</w:t>
      </w:r>
      <w:r w:rsidRPr="001E47A9">
        <w:rPr>
          <w:rFonts w:cs="Arial"/>
          <w:lang w:val="en-AU" w:eastAsia="en-AU"/>
        </w:rPr>
        <w:t xml:space="preserve"> </w:t>
      </w:r>
      <w:r>
        <w:rPr>
          <w:rFonts w:cs="Arial"/>
          <w:lang w:val="en-AU" w:eastAsia="en-AU"/>
        </w:rPr>
        <w:t xml:space="preserve">is </w:t>
      </w:r>
      <w:r w:rsidRPr="001E47A9">
        <w:rPr>
          <w:rFonts w:cs="Arial"/>
          <w:lang w:val="en-AU" w:eastAsia="en-AU"/>
        </w:rPr>
        <w:t>kept confidential.</w:t>
      </w:r>
    </w:p>
    <w:p w14:paraId="195362D7" w14:textId="0F723FED" w:rsidR="00FB0E4D" w:rsidRPr="00BA21F2" w:rsidRDefault="00BA21F2" w:rsidP="00FB0E4D">
      <w:pPr>
        <w:autoSpaceDE w:val="0"/>
        <w:autoSpaceDN w:val="0"/>
        <w:adjustRightInd w:val="0"/>
        <w:spacing w:before="120"/>
        <w:ind w:left="360"/>
        <w:jc w:val="both"/>
        <w:rPr>
          <w:rFonts w:cs="Arial"/>
          <w:lang w:val="en-AU" w:eastAsia="en-AU"/>
        </w:rPr>
      </w:pPr>
      <w:bookmarkStart w:id="1" w:name="_Hlk63678909"/>
      <w:r w:rsidRPr="00BA21F2">
        <w:rPr>
          <w:rFonts w:cs="Arial"/>
          <w:lang w:val="en-AU" w:eastAsia="en-AU"/>
        </w:rPr>
        <w:t>The Victorian Curriculum and Assessment Authority (</w:t>
      </w:r>
      <w:r w:rsidRPr="009A1357">
        <w:rPr>
          <w:rFonts w:cs="Arial"/>
          <w:b/>
          <w:lang w:val="en-AU" w:eastAsia="en-AU"/>
        </w:rPr>
        <w:t>VCAA</w:t>
      </w:r>
      <w:r w:rsidRPr="00BA21F2">
        <w:rPr>
          <w:rFonts w:cs="Arial"/>
          <w:lang w:val="en-AU" w:eastAsia="en-AU"/>
        </w:rPr>
        <w:t>) is required to establish procedures under s</w:t>
      </w:r>
      <w:r w:rsidR="004845E5">
        <w:rPr>
          <w:rFonts w:cs="Arial"/>
          <w:lang w:val="en-AU" w:eastAsia="en-AU"/>
        </w:rPr>
        <w:t>.</w:t>
      </w:r>
      <w:r w:rsidRPr="00BA21F2">
        <w:rPr>
          <w:rFonts w:cs="Arial"/>
          <w:lang w:val="en-AU" w:eastAsia="en-AU"/>
        </w:rPr>
        <w:t xml:space="preserve">58(5) of the </w:t>
      </w:r>
      <w:r>
        <w:rPr>
          <w:rFonts w:cs="Arial"/>
          <w:lang w:val="en-AU" w:eastAsia="en-AU"/>
        </w:rPr>
        <w:t>Act</w:t>
      </w:r>
      <w:r w:rsidR="00241AC5">
        <w:rPr>
          <w:rFonts w:cs="Arial"/>
          <w:lang w:val="en-AU" w:eastAsia="en-AU"/>
        </w:rPr>
        <w:t xml:space="preserve"> </w:t>
      </w:r>
      <w:r w:rsidR="00B87814">
        <w:rPr>
          <w:rFonts w:cs="Arial"/>
          <w:lang w:val="en-AU" w:eastAsia="en-AU"/>
        </w:rPr>
        <w:t xml:space="preserve">to protect </w:t>
      </w:r>
      <w:r w:rsidR="00241AC5">
        <w:rPr>
          <w:rFonts w:cs="Arial"/>
          <w:lang w:val="en-AU" w:eastAsia="en-AU"/>
        </w:rPr>
        <w:t xml:space="preserve">persons </w:t>
      </w:r>
      <w:r w:rsidR="00502985">
        <w:rPr>
          <w:rFonts w:cs="Arial"/>
          <w:lang w:val="en-AU" w:eastAsia="en-AU"/>
        </w:rPr>
        <w:t>from detrimental action taken in reprisal for making a public interest disclosure.</w:t>
      </w:r>
      <w:r>
        <w:rPr>
          <w:rFonts w:cs="Arial"/>
          <w:lang w:val="en-AU" w:eastAsia="en-AU"/>
        </w:rPr>
        <w:t xml:space="preserve"> </w:t>
      </w:r>
      <w:r w:rsidR="00B61F5A">
        <w:rPr>
          <w:rFonts w:cs="Arial"/>
          <w:lang w:val="en-AU" w:eastAsia="en-AU"/>
        </w:rPr>
        <w:t xml:space="preserve">This includes managing the welfare of persons who are connected to a </w:t>
      </w:r>
      <w:r w:rsidR="0098554C">
        <w:rPr>
          <w:rFonts w:cs="Arial"/>
          <w:lang w:val="en-AU" w:eastAsia="en-AU"/>
        </w:rPr>
        <w:t xml:space="preserve">public interest </w:t>
      </w:r>
      <w:r w:rsidR="00B61F5A">
        <w:rPr>
          <w:rFonts w:cs="Arial"/>
          <w:lang w:val="en-AU" w:eastAsia="en-AU"/>
        </w:rPr>
        <w:t xml:space="preserve">disclosure. </w:t>
      </w:r>
      <w:r w:rsidR="00FB0E4D">
        <w:rPr>
          <w:rFonts w:cs="Arial"/>
          <w:lang w:val="en-AU" w:eastAsia="en-AU"/>
        </w:rPr>
        <w:t>These procedures have been prepared in accordance with the Act</w:t>
      </w:r>
      <w:r w:rsidR="00D90150">
        <w:rPr>
          <w:rFonts w:cs="Arial"/>
          <w:lang w:val="en-AU" w:eastAsia="en-AU"/>
        </w:rPr>
        <w:t xml:space="preserve"> and Regulations</w:t>
      </w:r>
      <w:r w:rsidR="00FB0E4D">
        <w:rPr>
          <w:rFonts w:cs="Arial"/>
          <w:lang w:val="en-AU" w:eastAsia="en-AU"/>
        </w:rPr>
        <w:t xml:space="preserve"> and Guidelines issued by the Independent Broad-based Anti-corruption Commission (</w:t>
      </w:r>
      <w:r w:rsidR="00FB0E4D" w:rsidRPr="009A1357">
        <w:rPr>
          <w:rFonts w:cs="Arial"/>
          <w:b/>
          <w:lang w:val="en-AU" w:eastAsia="en-AU"/>
        </w:rPr>
        <w:t>IBAC</w:t>
      </w:r>
      <w:r w:rsidR="00FB0E4D">
        <w:rPr>
          <w:rFonts w:cs="Arial"/>
          <w:lang w:val="en-AU" w:eastAsia="en-AU"/>
        </w:rPr>
        <w:t xml:space="preserve">) </w:t>
      </w:r>
      <w:r w:rsidR="00FB0E4D" w:rsidRPr="00CF05A5">
        <w:rPr>
          <w:rFonts w:cs="Arial"/>
          <w:lang w:val="en-AU" w:eastAsia="en-AU"/>
        </w:rPr>
        <w:t>under</w:t>
      </w:r>
      <w:r w:rsidR="00FB0E4D">
        <w:rPr>
          <w:rFonts w:cs="Arial"/>
          <w:lang w:val="en-AU" w:eastAsia="en-AU"/>
        </w:rPr>
        <w:t xml:space="preserve"> s</w:t>
      </w:r>
      <w:r w:rsidR="004845E5">
        <w:rPr>
          <w:rFonts w:cs="Arial"/>
          <w:lang w:val="en-AU" w:eastAsia="en-AU"/>
        </w:rPr>
        <w:t>.</w:t>
      </w:r>
      <w:r w:rsidR="00FB0E4D">
        <w:rPr>
          <w:rFonts w:cs="Arial"/>
          <w:lang w:val="en-AU" w:eastAsia="en-AU"/>
        </w:rPr>
        <w:t xml:space="preserve">57 of the Act </w:t>
      </w:r>
      <w:bookmarkEnd w:id="1"/>
      <w:r w:rsidR="00FB0E4D">
        <w:rPr>
          <w:rFonts w:cs="Arial"/>
          <w:lang w:val="en-AU" w:eastAsia="en-AU"/>
        </w:rPr>
        <w:t xml:space="preserve">which are available online at </w:t>
      </w:r>
      <w:hyperlink r:id="rId11" w:history="1">
        <w:r w:rsidR="00FB0E4D" w:rsidRPr="00692136">
          <w:rPr>
            <w:rStyle w:val="Hyperlink"/>
            <w:rFonts w:cs="Arial"/>
            <w:lang w:val="en-AU" w:eastAsia="en-AU"/>
          </w:rPr>
          <w:t>http://www.ibac.vic.gov.au/.</w:t>
        </w:r>
      </w:hyperlink>
    </w:p>
    <w:p w14:paraId="2F03A37B" w14:textId="77777777" w:rsidR="002E3FDC" w:rsidRDefault="005152B9" w:rsidP="002E3FDC">
      <w:pPr>
        <w:pStyle w:val="VCAAHeading2"/>
        <w:numPr>
          <w:ilvl w:val="0"/>
          <w:numId w:val="6"/>
        </w:numPr>
      </w:pPr>
      <w:r>
        <w:t>Scope</w:t>
      </w:r>
      <w:r w:rsidR="00950388">
        <w:t xml:space="preserve"> and application</w:t>
      </w:r>
    </w:p>
    <w:p w14:paraId="39A36333" w14:textId="2637DAF5" w:rsidR="002E3FDC" w:rsidRPr="002E3FDC" w:rsidRDefault="002E3FDC" w:rsidP="002E3FDC">
      <w:pPr>
        <w:autoSpaceDE w:val="0"/>
        <w:autoSpaceDN w:val="0"/>
        <w:adjustRightInd w:val="0"/>
        <w:spacing w:before="120"/>
        <w:ind w:left="360"/>
        <w:jc w:val="both"/>
        <w:rPr>
          <w:rFonts w:cs="Arial"/>
          <w:lang w:val="en-AU" w:eastAsia="en-AU"/>
        </w:rPr>
      </w:pPr>
      <w:r w:rsidRPr="002E3FDC">
        <w:rPr>
          <w:rFonts w:cs="Arial"/>
          <w:lang w:val="en-AU" w:eastAsia="en-AU"/>
        </w:rPr>
        <w:t xml:space="preserve">The VCAA is not a body that may receive </w:t>
      </w:r>
      <w:r w:rsidR="0098554C">
        <w:rPr>
          <w:rFonts w:cs="Arial"/>
          <w:lang w:val="en-AU" w:eastAsia="en-AU"/>
        </w:rPr>
        <w:t>public interest</w:t>
      </w:r>
      <w:r w:rsidR="0098554C" w:rsidRPr="002E3FDC">
        <w:rPr>
          <w:rFonts w:cs="Arial"/>
          <w:lang w:val="en-AU" w:eastAsia="en-AU"/>
        </w:rPr>
        <w:t xml:space="preserve"> </w:t>
      </w:r>
      <w:r w:rsidRPr="002E3FDC">
        <w:rPr>
          <w:rFonts w:cs="Arial"/>
          <w:lang w:val="en-AU" w:eastAsia="en-AU"/>
        </w:rPr>
        <w:t>disclosures. A disclosure about the VCAA</w:t>
      </w:r>
      <w:r w:rsidR="00C44183">
        <w:rPr>
          <w:rFonts w:cs="Arial"/>
          <w:lang w:val="en-AU" w:eastAsia="en-AU"/>
        </w:rPr>
        <w:t xml:space="preserve"> or </w:t>
      </w:r>
      <w:r w:rsidR="004F1B7A">
        <w:rPr>
          <w:rFonts w:cs="Arial"/>
          <w:lang w:val="en-AU" w:eastAsia="en-AU"/>
        </w:rPr>
        <w:t xml:space="preserve">VCAA </w:t>
      </w:r>
      <w:r w:rsidR="000B4996">
        <w:rPr>
          <w:rFonts w:cs="Arial"/>
          <w:lang w:val="en-AU" w:eastAsia="en-AU"/>
        </w:rPr>
        <w:t>S</w:t>
      </w:r>
      <w:r w:rsidR="004F1B7A">
        <w:rPr>
          <w:rFonts w:cs="Arial"/>
          <w:lang w:val="en-AU" w:eastAsia="en-AU"/>
        </w:rPr>
        <w:t>taff</w:t>
      </w:r>
      <w:r w:rsidRPr="002E3FDC">
        <w:rPr>
          <w:rFonts w:cs="Arial"/>
          <w:lang w:val="en-AU" w:eastAsia="en-AU"/>
        </w:rPr>
        <w:t xml:space="preserve"> should be made </w:t>
      </w:r>
      <w:r w:rsidR="009C5308">
        <w:rPr>
          <w:rFonts w:cs="Arial"/>
          <w:lang w:val="en-AU" w:eastAsia="en-AU"/>
        </w:rPr>
        <w:t xml:space="preserve">directly </w:t>
      </w:r>
      <w:r w:rsidRPr="002E3FDC">
        <w:rPr>
          <w:rFonts w:cs="Arial"/>
          <w:lang w:val="en-AU" w:eastAsia="en-AU"/>
        </w:rPr>
        <w:t xml:space="preserve">to IBAC. </w:t>
      </w:r>
    </w:p>
    <w:p w14:paraId="4C217A3C" w14:textId="343BD1F6" w:rsidR="002E3FDC" w:rsidRDefault="00171589" w:rsidP="002E3FDC">
      <w:pPr>
        <w:autoSpaceDE w:val="0"/>
        <w:autoSpaceDN w:val="0"/>
        <w:adjustRightInd w:val="0"/>
        <w:spacing w:before="120"/>
        <w:ind w:left="360"/>
        <w:jc w:val="both"/>
        <w:rPr>
          <w:rFonts w:cs="Arial"/>
          <w:lang w:val="en-AU" w:eastAsia="en-AU"/>
        </w:rPr>
      </w:pPr>
      <w:r w:rsidRPr="00171589">
        <w:rPr>
          <w:rFonts w:cs="Arial"/>
          <w:lang w:val="en-AU" w:eastAsia="en-AU"/>
        </w:rPr>
        <w:t xml:space="preserve">These procedures apply to all </w:t>
      </w:r>
      <w:r w:rsidR="00342F0D">
        <w:rPr>
          <w:rFonts w:cs="Arial"/>
          <w:lang w:val="en-AU" w:eastAsia="en-AU"/>
        </w:rPr>
        <w:t xml:space="preserve">VCAA </w:t>
      </w:r>
      <w:r w:rsidR="000B4996">
        <w:rPr>
          <w:rFonts w:cs="Arial"/>
          <w:lang w:val="en-AU" w:eastAsia="en-AU"/>
        </w:rPr>
        <w:t>S</w:t>
      </w:r>
      <w:r w:rsidR="00342F0D">
        <w:rPr>
          <w:rFonts w:cs="Arial"/>
          <w:lang w:val="en-AU" w:eastAsia="en-AU"/>
        </w:rPr>
        <w:t xml:space="preserve">taff </w:t>
      </w:r>
      <w:r w:rsidR="00CF05A5">
        <w:rPr>
          <w:rFonts w:cs="Arial"/>
          <w:lang w:val="en-AU" w:eastAsia="en-AU"/>
        </w:rPr>
        <w:t>and</w:t>
      </w:r>
      <w:r w:rsidR="00152F70">
        <w:rPr>
          <w:rFonts w:cs="Arial"/>
          <w:lang w:val="en-AU" w:eastAsia="en-AU"/>
        </w:rPr>
        <w:t xml:space="preserve"> </w:t>
      </w:r>
      <w:r w:rsidR="008A1AC8">
        <w:rPr>
          <w:rFonts w:cs="Arial"/>
          <w:lang w:val="en-AU" w:eastAsia="en-AU"/>
        </w:rPr>
        <w:t>other</w:t>
      </w:r>
      <w:r w:rsidR="008A1AC8" w:rsidRPr="00171589">
        <w:rPr>
          <w:rFonts w:cs="Arial"/>
          <w:lang w:val="en-AU" w:eastAsia="en-AU"/>
        </w:rPr>
        <w:t xml:space="preserve"> </w:t>
      </w:r>
      <w:r w:rsidRPr="00171589">
        <w:rPr>
          <w:rFonts w:cs="Arial"/>
          <w:lang w:val="en-AU" w:eastAsia="en-AU"/>
        </w:rPr>
        <w:t xml:space="preserve">persons connected with a </w:t>
      </w:r>
      <w:r w:rsidR="0098554C">
        <w:rPr>
          <w:rFonts w:cs="Arial"/>
          <w:lang w:val="en-AU" w:eastAsia="en-AU"/>
        </w:rPr>
        <w:t>public interest</w:t>
      </w:r>
      <w:r w:rsidR="0098554C" w:rsidRPr="00171589">
        <w:rPr>
          <w:rFonts w:cs="Arial"/>
          <w:lang w:val="en-AU" w:eastAsia="en-AU"/>
        </w:rPr>
        <w:t xml:space="preserve"> </w:t>
      </w:r>
      <w:r w:rsidRPr="00171589">
        <w:rPr>
          <w:rFonts w:cs="Arial"/>
          <w:lang w:val="en-AU" w:eastAsia="en-AU"/>
        </w:rPr>
        <w:t>disclosure who are entitled to protections and welfare management by the VCAA under the Act</w:t>
      </w:r>
      <w:r w:rsidR="00BF2AAA">
        <w:rPr>
          <w:rFonts w:cs="Arial"/>
          <w:lang w:val="en-AU" w:eastAsia="en-AU"/>
        </w:rPr>
        <w:t>. Persons connected with a public interest disclosure include the discloser, any witnesses to an investigation and the subject of an investigation</w:t>
      </w:r>
      <w:r w:rsidRPr="00171589">
        <w:rPr>
          <w:rFonts w:cs="Arial"/>
          <w:lang w:val="en-AU" w:eastAsia="en-AU"/>
        </w:rPr>
        <w:t>.</w:t>
      </w:r>
      <w:r w:rsidR="002E3FDC" w:rsidRPr="002E3FDC">
        <w:rPr>
          <w:rFonts w:cs="Arial"/>
          <w:lang w:val="en-AU" w:eastAsia="en-AU"/>
        </w:rPr>
        <w:t xml:space="preserve"> </w:t>
      </w:r>
    </w:p>
    <w:p w14:paraId="3B5B406A" w14:textId="6B775692" w:rsidR="002E3FDC" w:rsidRDefault="002E3FDC" w:rsidP="002E3FDC">
      <w:pPr>
        <w:autoSpaceDE w:val="0"/>
        <w:autoSpaceDN w:val="0"/>
        <w:adjustRightInd w:val="0"/>
        <w:spacing w:before="120"/>
        <w:ind w:left="360"/>
        <w:jc w:val="both"/>
        <w:rPr>
          <w:rFonts w:cs="Arial"/>
          <w:lang w:val="en-AU" w:eastAsia="en-AU"/>
        </w:rPr>
      </w:pPr>
      <w:r>
        <w:rPr>
          <w:rFonts w:cs="Arial"/>
          <w:lang w:val="en-AU" w:eastAsia="en-AU"/>
        </w:rPr>
        <w:t>These procedures apply to a</w:t>
      </w:r>
      <w:r w:rsidRPr="001E47A9">
        <w:rPr>
          <w:rFonts w:cs="Arial"/>
          <w:lang w:val="en-AU" w:eastAsia="en-AU"/>
        </w:rPr>
        <w:t xml:space="preserve">ny complaint, concern, matter, </w:t>
      </w:r>
      <w:proofErr w:type="gramStart"/>
      <w:r w:rsidRPr="001E47A9">
        <w:rPr>
          <w:rFonts w:cs="Arial"/>
          <w:lang w:val="en-AU" w:eastAsia="en-AU"/>
        </w:rPr>
        <w:t>allegation</w:t>
      </w:r>
      <w:proofErr w:type="gramEnd"/>
      <w:r w:rsidRPr="001E47A9">
        <w:rPr>
          <w:rFonts w:cs="Arial"/>
          <w:lang w:val="en-AU" w:eastAsia="en-AU"/>
        </w:rPr>
        <w:t xml:space="preserve"> or disclosure (however described) purported to be made in accordance with Part 2 of the Act</w:t>
      </w:r>
      <w:r>
        <w:rPr>
          <w:rFonts w:cs="Arial"/>
          <w:lang w:val="en-AU" w:eastAsia="en-AU"/>
        </w:rPr>
        <w:t>.</w:t>
      </w:r>
      <w:r w:rsidR="0096108B">
        <w:rPr>
          <w:rFonts w:cs="Arial"/>
          <w:lang w:val="en-AU" w:eastAsia="en-AU"/>
        </w:rPr>
        <w:t xml:space="preserve"> A person who makes a </w:t>
      </w:r>
      <w:r w:rsidR="0098554C">
        <w:rPr>
          <w:rFonts w:cs="Arial"/>
          <w:lang w:val="en-AU" w:eastAsia="en-AU"/>
        </w:rPr>
        <w:t xml:space="preserve">public interest </w:t>
      </w:r>
      <w:r w:rsidR="0096108B">
        <w:rPr>
          <w:rFonts w:cs="Arial"/>
          <w:lang w:val="en-AU" w:eastAsia="en-AU"/>
        </w:rPr>
        <w:t xml:space="preserve">disclosure or cooperates with a </w:t>
      </w:r>
      <w:r w:rsidR="0098554C">
        <w:rPr>
          <w:rFonts w:cs="Arial"/>
          <w:lang w:val="en-AU" w:eastAsia="en-AU"/>
        </w:rPr>
        <w:t xml:space="preserve">public interest </w:t>
      </w:r>
      <w:r w:rsidR="0096108B">
        <w:rPr>
          <w:rFonts w:cs="Arial"/>
          <w:lang w:val="en-AU" w:eastAsia="en-AU"/>
        </w:rPr>
        <w:t xml:space="preserve">disclosure investigation may be a public sector employee or a member of the public. </w:t>
      </w:r>
      <w:r w:rsidR="00E932AD">
        <w:rPr>
          <w:rFonts w:cs="Arial"/>
          <w:lang w:val="en-AU" w:eastAsia="en-AU"/>
        </w:rPr>
        <w:t>The VCAA has an obligation to protect both employees and the public from detrimental action</w:t>
      </w:r>
      <w:r w:rsidR="008A1AC8">
        <w:rPr>
          <w:rFonts w:cs="Arial"/>
          <w:lang w:val="en-AU" w:eastAsia="en-AU"/>
        </w:rPr>
        <w:t xml:space="preserve"> being taken against a person in reprisal for making a disclosure</w:t>
      </w:r>
      <w:r w:rsidR="00E932AD">
        <w:rPr>
          <w:rFonts w:cs="Arial"/>
          <w:lang w:val="en-AU" w:eastAsia="en-AU"/>
        </w:rPr>
        <w:t xml:space="preserve">. </w:t>
      </w:r>
    </w:p>
    <w:p w14:paraId="36C2FC93" w14:textId="77777777" w:rsidR="005152B9" w:rsidRDefault="008E5365" w:rsidP="008E5365">
      <w:pPr>
        <w:pStyle w:val="VCAAHeading2"/>
        <w:numPr>
          <w:ilvl w:val="0"/>
          <w:numId w:val="6"/>
        </w:numPr>
      </w:pPr>
      <w:r>
        <w:t xml:space="preserve">Policy statement </w:t>
      </w:r>
    </w:p>
    <w:p w14:paraId="7160539D" w14:textId="5C410730" w:rsidR="00F7357F" w:rsidRPr="001E47A9" w:rsidRDefault="00F7357F" w:rsidP="004F1B7A">
      <w:pPr>
        <w:autoSpaceDE w:val="0"/>
        <w:autoSpaceDN w:val="0"/>
        <w:adjustRightInd w:val="0"/>
        <w:spacing w:before="120"/>
        <w:ind w:left="360"/>
        <w:jc w:val="both"/>
        <w:rPr>
          <w:rFonts w:cs="Arial"/>
          <w:lang w:val="en-AU" w:eastAsia="en-AU"/>
        </w:rPr>
      </w:pPr>
      <w:r w:rsidRPr="001E47A9">
        <w:rPr>
          <w:rFonts w:cs="Arial"/>
          <w:lang w:val="en-AU" w:eastAsia="en-AU"/>
        </w:rPr>
        <w:t xml:space="preserve">The </w:t>
      </w:r>
      <w:r>
        <w:rPr>
          <w:rFonts w:cs="Arial"/>
          <w:lang w:val="en-AU" w:eastAsia="en-AU"/>
        </w:rPr>
        <w:t>VCAA</w:t>
      </w:r>
      <w:r w:rsidRPr="001E47A9">
        <w:rPr>
          <w:rFonts w:cs="Arial"/>
          <w:lang w:val="en-AU" w:eastAsia="en-AU"/>
        </w:rPr>
        <w:t xml:space="preserve"> does not tolerate improper conduct by </w:t>
      </w:r>
      <w:r w:rsidR="00C44183">
        <w:rPr>
          <w:rFonts w:cs="Arial"/>
          <w:lang w:val="en-AU" w:eastAsia="en-AU"/>
        </w:rPr>
        <w:t xml:space="preserve">VCAA </w:t>
      </w:r>
      <w:r w:rsidR="000B4996">
        <w:rPr>
          <w:rFonts w:cs="Arial"/>
          <w:lang w:val="en-AU" w:eastAsia="en-AU"/>
        </w:rPr>
        <w:t>S</w:t>
      </w:r>
      <w:r w:rsidR="00C44183">
        <w:rPr>
          <w:rFonts w:cs="Arial"/>
          <w:lang w:val="en-AU" w:eastAsia="en-AU"/>
        </w:rPr>
        <w:t>taff</w:t>
      </w:r>
      <w:r w:rsidRPr="001E47A9">
        <w:rPr>
          <w:rFonts w:cs="Arial"/>
          <w:lang w:val="en-AU" w:eastAsia="en-AU"/>
        </w:rPr>
        <w:t xml:space="preserve"> nor the taking of reprisals against those who come forward to disclose such conduct.</w:t>
      </w:r>
    </w:p>
    <w:p w14:paraId="1774A16D" w14:textId="466DCE10" w:rsidR="00F7357F" w:rsidRPr="002D258F" w:rsidRDefault="00F7357F" w:rsidP="004F1B7A">
      <w:pPr>
        <w:autoSpaceDE w:val="0"/>
        <w:autoSpaceDN w:val="0"/>
        <w:adjustRightInd w:val="0"/>
        <w:spacing w:before="120"/>
        <w:ind w:left="360"/>
        <w:jc w:val="both"/>
        <w:rPr>
          <w:rFonts w:cs="Arial"/>
          <w:lang w:val="en-AU" w:eastAsia="en-AU"/>
        </w:rPr>
      </w:pPr>
      <w:r>
        <w:rPr>
          <w:rFonts w:cs="Arial"/>
          <w:lang w:val="en-AU" w:eastAsia="en-AU"/>
        </w:rPr>
        <w:lastRenderedPageBreak/>
        <w:t>The VCAA</w:t>
      </w:r>
      <w:r w:rsidRPr="002D258F">
        <w:rPr>
          <w:rFonts w:cs="Arial"/>
          <w:lang w:val="en-AU" w:eastAsia="en-AU"/>
        </w:rPr>
        <w:t xml:space="preserve"> supports the making of disclosures that reveal improper conduct or </w:t>
      </w:r>
      <w:r w:rsidR="00AD41B3">
        <w:rPr>
          <w:rFonts w:cs="Arial"/>
          <w:lang w:val="en-AU" w:eastAsia="en-AU"/>
        </w:rPr>
        <w:t>reveal</w:t>
      </w:r>
      <w:r w:rsidR="00830A56">
        <w:rPr>
          <w:rFonts w:cs="Arial"/>
          <w:lang w:val="en-AU" w:eastAsia="en-AU"/>
        </w:rPr>
        <w:t xml:space="preserve"> </w:t>
      </w:r>
      <w:r w:rsidRPr="002D258F">
        <w:rPr>
          <w:rFonts w:cs="Arial"/>
          <w:lang w:val="en-AU" w:eastAsia="en-AU"/>
        </w:rPr>
        <w:t xml:space="preserve">detrimental action </w:t>
      </w:r>
      <w:r w:rsidR="00DD503C">
        <w:rPr>
          <w:rFonts w:cs="Arial"/>
          <w:lang w:val="en-AU" w:eastAsia="en-AU"/>
        </w:rPr>
        <w:t xml:space="preserve">taken </w:t>
      </w:r>
      <w:r w:rsidRPr="002D258F">
        <w:rPr>
          <w:rFonts w:cs="Arial"/>
          <w:lang w:val="en-AU" w:eastAsia="en-AU"/>
        </w:rPr>
        <w:t xml:space="preserve">in reprisal against persons who </w:t>
      </w:r>
      <w:r w:rsidR="00DD503C">
        <w:rPr>
          <w:rFonts w:cs="Arial"/>
          <w:lang w:val="en-AU" w:eastAsia="en-AU"/>
        </w:rPr>
        <w:t xml:space="preserve">have reported </w:t>
      </w:r>
      <w:r w:rsidRPr="002D258F">
        <w:rPr>
          <w:rFonts w:cs="Arial"/>
          <w:lang w:val="en-AU" w:eastAsia="en-AU"/>
        </w:rPr>
        <w:t>improper conduct.</w:t>
      </w:r>
    </w:p>
    <w:p w14:paraId="7061A1F2" w14:textId="77777777" w:rsidR="00F7357F" w:rsidRDefault="00F7357F" w:rsidP="004F1B7A">
      <w:pPr>
        <w:autoSpaceDE w:val="0"/>
        <w:autoSpaceDN w:val="0"/>
        <w:adjustRightInd w:val="0"/>
        <w:spacing w:before="120"/>
        <w:ind w:left="360"/>
        <w:jc w:val="both"/>
        <w:rPr>
          <w:rFonts w:cs="Arial"/>
          <w:lang w:val="en-AU" w:eastAsia="en-AU"/>
        </w:rPr>
      </w:pPr>
      <w:r>
        <w:rPr>
          <w:rFonts w:cs="Arial"/>
          <w:lang w:val="en-AU" w:eastAsia="en-AU"/>
        </w:rPr>
        <w:t>The VCAA</w:t>
      </w:r>
      <w:r w:rsidRPr="001F7107">
        <w:rPr>
          <w:rFonts w:cs="Arial"/>
          <w:lang w:val="en-AU" w:eastAsia="en-AU"/>
        </w:rPr>
        <w:t xml:space="preserve"> will take all reasonable steps to protect people who make disclosures from any detrimental action in reprisal for making the disclosures. </w:t>
      </w:r>
      <w:r w:rsidR="008A1AC8">
        <w:rPr>
          <w:rFonts w:cs="Arial"/>
          <w:lang w:val="en-AU" w:eastAsia="en-AU"/>
        </w:rPr>
        <w:t>The VCAA</w:t>
      </w:r>
      <w:r w:rsidRPr="001F7107">
        <w:rPr>
          <w:rFonts w:cs="Arial"/>
          <w:lang w:val="en-AU" w:eastAsia="en-AU"/>
        </w:rPr>
        <w:t xml:space="preserve"> will also afford natural justice to the person or body who is the subject of the disclosures.</w:t>
      </w:r>
    </w:p>
    <w:p w14:paraId="6C8EA876" w14:textId="77777777" w:rsidR="00087D12" w:rsidRDefault="00087D12" w:rsidP="00302FB8">
      <w:pPr>
        <w:pStyle w:val="VCAAHeading2"/>
        <w:numPr>
          <w:ilvl w:val="0"/>
          <w:numId w:val="6"/>
        </w:numPr>
      </w:pPr>
      <w:r>
        <w:t>Definitions</w:t>
      </w:r>
    </w:p>
    <w:p w14:paraId="37E1B845" w14:textId="77777777" w:rsidR="0034396D" w:rsidRDefault="007C20ED" w:rsidP="004F1B7A">
      <w:pPr>
        <w:pStyle w:val="VCAAbody"/>
        <w:ind w:firstLine="360"/>
      </w:pPr>
      <w:r>
        <w:t>The following abbreviations and key terms are used in these procedures:</w:t>
      </w:r>
    </w:p>
    <w:tbl>
      <w:tblPr>
        <w:tblStyle w:val="VCAATable"/>
        <w:tblW w:w="9889" w:type="dxa"/>
        <w:tblLook w:val="04A0" w:firstRow="1" w:lastRow="0" w:firstColumn="1" w:lastColumn="0" w:noHBand="0" w:noVBand="1"/>
        <w:tblCaption w:val="Table two"/>
        <w:tblDescription w:val="VCAA open table style"/>
      </w:tblPr>
      <w:tblGrid>
        <w:gridCol w:w="3285"/>
        <w:gridCol w:w="6604"/>
      </w:tblGrid>
      <w:tr w:rsidR="00970580" w14:paraId="237D4C17" w14:textId="77777777" w:rsidTr="00BD2B91">
        <w:trPr>
          <w:cnfStyle w:val="100000000000" w:firstRow="1" w:lastRow="0" w:firstColumn="0" w:lastColumn="0" w:oddVBand="0" w:evenVBand="0" w:oddHBand="0" w:evenHBand="0" w:firstRowFirstColumn="0" w:firstRowLastColumn="0" w:lastRowFirstColumn="0" w:lastRowLastColumn="0"/>
          <w:tblHeader/>
        </w:trPr>
        <w:tc>
          <w:tcPr>
            <w:tcW w:w="3285" w:type="dxa"/>
          </w:tcPr>
          <w:p w14:paraId="6966FD37" w14:textId="77777777" w:rsidR="00970580" w:rsidRDefault="005365A3" w:rsidP="00970580">
            <w:pPr>
              <w:pStyle w:val="VCAAbody"/>
            </w:pPr>
            <w:r>
              <w:t>Term</w:t>
            </w:r>
          </w:p>
        </w:tc>
        <w:tc>
          <w:tcPr>
            <w:tcW w:w="6604" w:type="dxa"/>
          </w:tcPr>
          <w:p w14:paraId="2F0D1221" w14:textId="77777777" w:rsidR="00970580" w:rsidRDefault="00516E2D" w:rsidP="00970580">
            <w:pPr>
              <w:pStyle w:val="VCAAbody"/>
            </w:pPr>
            <w:r>
              <w:t>Definition</w:t>
            </w:r>
          </w:p>
        </w:tc>
      </w:tr>
      <w:tr w:rsidR="00970580" w14:paraId="73A8CE61" w14:textId="77777777" w:rsidTr="00970580">
        <w:tc>
          <w:tcPr>
            <w:tcW w:w="3285" w:type="dxa"/>
          </w:tcPr>
          <w:p w14:paraId="18DCC881" w14:textId="77777777" w:rsidR="00970580" w:rsidRDefault="007C20ED" w:rsidP="00516E2D">
            <w:pPr>
              <w:pStyle w:val="VCAAtablecondensed"/>
            </w:pPr>
            <w:r w:rsidRPr="00725E8E">
              <w:rPr>
                <w:lang w:val="en-AU" w:eastAsia="en-AU"/>
              </w:rPr>
              <w:t>Act</w:t>
            </w:r>
          </w:p>
        </w:tc>
        <w:tc>
          <w:tcPr>
            <w:tcW w:w="6604" w:type="dxa"/>
          </w:tcPr>
          <w:p w14:paraId="6904AE8A" w14:textId="45BDA8DC" w:rsidR="00970580" w:rsidRPr="00516E2D" w:rsidRDefault="0098554C" w:rsidP="00516E2D">
            <w:pPr>
              <w:pStyle w:val="VCAAtablecondensed"/>
            </w:pPr>
            <w:r>
              <w:rPr>
                <w:i/>
                <w:lang w:val="en-AU" w:eastAsia="en-AU"/>
              </w:rPr>
              <w:t>Public Interest</w:t>
            </w:r>
            <w:r w:rsidRPr="00485C66">
              <w:rPr>
                <w:i/>
                <w:lang w:val="en-AU" w:eastAsia="en-AU"/>
              </w:rPr>
              <w:t xml:space="preserve"> </w:t>
            </w:r>
            <w:r w:rsidR="007C20ED" w:rsidRPr="00485C66">
              <w:rPr>
                <w:i/>
                <w:lang w:val="en-AU" w:eastAsia="en-AU"/>
              </w:rPr>
              <w:t>Disclosure</w:t>
            </w:r>
            <w:r w:rsidR="001E33CE">
              <w:rPr>
                <w:i/>
                <w:lang w:val="en-AU" w:eastAsia="en-AU"/>
              </w:rPr>
              <w:t>s</w:t>
            </w:r>
            <w:r w:rsidR="007C20ED" w:rsidRPr="00485C66">
              <w:rPr>
                <w:i/>
                <w:lang w:val="en-AU" w:eastAsia="en-AU"/>
              </w:rPr>
              <w:t xml:space="preserve"> Act 2012</w:t>
            </w:r>
          </w:p>
        </w:tc>
      </w:tr>
      <w:tr w:rsidR="00451B67" w14:paraId="7F69F5BD" w14:textId="77777777" w:rsidTr="00970580">
        <w:tc>
          <w:tcPr>
            <w:tcW w:w="3285" w:type="dxa"/>
          </w:tcPr>
          <w:p w14:paraId="2E024ECF" w14:textId="1BF4D7A6" w:rsidR="00451B67" w:rsidRDefault="00892266" w:rsidP="00516E2D">
            <w:pPr>
              <w:pStyle w:val="VCAAtablecondensed"/>
              <w:rPr>
                <w:lang w:val="en-AU" w:eastAsia="en-AU"/>
              </w:rPr>
            </w:pPr>
            <w:r>
              <w:rPr>
                <w:lang w:val="en-AU" w:eastAsia="en-AU"/>
              </w:rPr>
              <w:t>c</w:t>
            </w:r>
            <w:r w:rsidR="00451B67">
              <w:rPr>
                <w:lang w:val="en-AU" w:eastAsia="en-AU"/>
              </w:rPr>
              <w:t>o-operators</w:t>
            </w:r>
          </w:p>
        </w:tc>
        <w:tc>
          <w:tcPr>
            <w:tcW w:w="6604" w:type="dxa"/>
          </w:tcPr>
          <w:p w14:paraId="29962082" w14:textId="32BB5546" w:rsidR="00451B67" w:rsidRDefault="00451B67" w:rsidP="00516E2D">
            <w:pPr>
              <w:pStyle w:val="VCAAtablecondensed"/>
              <w:rPr>
                <w:lang w:val="en-AU" w:eastAsia="en-AU"/>
              </w:rPr>
            </w:pPr>
            <w:r>
              <w:rPr>
                <w:lang w:val="en-AU" w:eastAsia="en-AU"/>
              </w:rPr>
              <w:t xml:space="preserve">Persons who cooperate or intend to cooperate with an investigation into a </w:t>
            </w:r>
            <w:r w:rsidR="0098554C">
              <w:rPr>
                <w:lang w:val="en-AU" w:eastAsia="en-AU"/>
              </w:rPr>
              <w:t>public interest</w:t>
            </w:r>
            <w:r>
              <w:rPr>
                <w:lang w:val="en-AU" w:eastAsia="en-AU"/>
              </w:rPr>
              <w:t xml:space="preserve"> complaint</w:t>
            </w:r>
          </w:p>
        </w:tc>
      </w:tr>
      <w:tr w:rsidR="00451B67" w14:paraId="0168FEA2" w14:textId="77777777" w:rsidTr="00970580">
        <w:tc>
          <w:tcPr>
            <w:tcW w:w="3285" w:type="dxa"/>
          </w:tcPr>
          <w:p w14:paraId="1F053DB0" w14:textId="39324EE0" w:rsidR="00451B67" w:rsidRDefault="00892266" w:rsidP="00516E2D">
            <w:pPr>
              <w:pStyle w:val="VCAAtablecondensed"/>
              <w:rPr>
                <w:lang w:val="en-AU" w:eastAsia="en-AU"/>
              </w:rPr>
            </w:pPr>
            <w:r>
              <w:rPr>
                <w:lang w:val="en-AU" w:eastAsia="en-AU"/>
              </w:rPr>
              <w:t>d</w:t>
            </w:r>
            <w:r w:rsidR="00451B67">
              <w:rPr>
                <w:lang w:val="en-AU" w:eastAsia="en-AU"/>
              </w:rPr>
              <w:t>etrimental action</w:t>
            </w:r>
          </w:p>
        </w:tc>
        <w:tc>
          <w:tcPr>
            <w:tcW w:w="6604" w:type="dxa"/>
          </w:tcPr>
          <w:p w14:paraId="271C3D50" w14:textId="77777777" w:rsidR="00451B67" w:rsidRDefault="00451B67" w:rsidP="00516E2D">
            <w:pPr>
              <w:pStyle w:val="VCAAtablecondensed"/>
              <w:rPr>
                <w:lang w:val="en-AU" w:eastAsia="en-AU"/>
              </w:rPr>
            </w:pPr>
            <w:r>
              <w:rPr>
                <w:lang w:val="en-AU" w:eastAsia="en-AU"/>
              </w:rPr>
              <w:t>As defined in section 3 of the Act</w:t>
            </w:r>
          </w:p>
        </w:tc>
      </w:tr>
      <w:tr w:rsidR="005365A3" w14:paraId="6C7A6B2A" w14:textId="77777777" w:rsidTr="00970580">
        <w:tc>
          <w:tcPr>
            <w:tcW w:w="3285" w:type="dxa"/>
          </w:tcPr>
          <w:p w14:paraId="33FD34CA" w14:textId="2B4A5871" w:rsidR="005365A3" w:rsidRDefault="00892266" w:rsidP="00516E2D">
            <w:pPr>
              <w:pStyle w:val="VCAAtablecondensed"/>
            </w:pPr>
            <w:r>
              <w:rPr>
                <w:lang w:val="en-AU" w:eastAsia="en-AU"/>
              </w:rPr>
              <w:t>d</w:t>
            </w:r>
            <w:r w:rsidR="007C20ED" w:rsidRPr="00725E8E">
              <w:rPr>
                <w:lang w:val="en-AU" w:eastAsia="en-AU"/>
              </w:rPr>
              <w:t>iscloser</w:t>
            </w:r>
          </w:p>
        </w:tc>
        <w:tc>
          <w:tcPr>
            <w:tcW w:w="6604" w:type="dxa"/>
          </w:tcPr>
          <w:p w14:paraId="13DEFC1C" w14:textId="77777777" w:rsidR="005365A3" w:rsidRDefault="007C20ED" w:rsidP="00516E2D">
            <w:pPr>
              <w:pStyle w:val="VCAAtablecondensed"/>
            </w:pPr>
            <w:r w:rsidRPr="001E47A9">
              <w:rPr>
                <w:lang w:val="en-AU" w:eastAsia="en-AU"/>
              </w:rPr>
              <w:t xml:space="preserve">A person who (purports to) make(s) a complaint, </w:t>
            </w:r>
            <w:proofErr w:type="gramStart"/>
            <w:r w:rsidRPr="001E47A9">
              <w:rPr>
                <w:lang w:val="en-AU" w:eastAsia="en-AU"/>
              </w:rPr>
              <w:t>allegation</w:t>
            </w:r>
            <w:proofErr w:type="gramEnd"/>
            <w:r w:rsidRPr="001E47A9">
              <w:rPr>
                <w:lang w:val="en-AU" w:eastAsia="en-AU"/>
              </w:rPr>
              <w:t xml:space="preserve"> or disclosure (however described) under the Act</w:t>
            </w:r>
          </w:p>
        </w:tc>
      </w:tr>
      <w:tr w:rsidR="007C20ED" w14:paraId="33E57A3D" w14:textId="77777777" w:rsidTr="00970580">
        <w:tc>
          <w:tcPr>
            <w:tcW w:w="3285" w:type="dxa"/>
          </w:tcPr>
          <w:p w14:paraId="2F6E1A2A" w14:textId="65C901E0" w:rsidR="007C20ED" w:rsidRPr="00725E8E" w:rsidRDefault="00892266" w:rsidP="00516E2D">
            <w:pPr>
              <w:pStyle w:val="VCAAtablecondensed"/>
              <w:rPr>
                <w:lang w:val="en-AU" w:eastAsia="en-AU"/>
              </w:rPr>
            </w:pPr>
            <w:r>
              <w:rPr>
                <w:lang w:val="en-AU" w:eastAsia="en-AU"/>
              </w:rPr>
              <w:t>d</w:t>
            </w:r>
            <w:r w:rsidR="007C20ED" w:rsidRPr="00725E8E">
              <w:rPr>
                <w:lang w:val="en-AU" w:eastAsia="en-AU"/>
              </w:rPr>
              <w:t>isclosure</w:t>
            </w:r>
          </w:p>
        </w:tc>
        <w:tc>
          <w:tcPr>
            <w:tcW w:w="6604" w:type="dxa"/>
          </w:tcPr>
          <w:p w14:paraId="2DEE8EB5" w14:textId="77777777" w:rsidR="007C20ED" w:rsidRDefault="007C20ED" w:rsidP="00516E2D">
            <w:pPr>
              <w:pStyle w:val="VCAAtablecondensed"/>
            </w:pPr>
            <w:r w:rsidRPr="001E47A9">
              <w:rPr>
                <w:lang w:val="en-AU" w:eastAsia="en-AU"/>
              </w:rPr>
              <w:t xml:space="preserve">Any complaint, concern, matter, </w:t>
            </w:r>
            <w:proofErr w:type="gramStart"/>
            <w:r w:rsidRPr="001E47A9">
              <w:rPr>
                <w:lang w:val="en-AU" w:eastAsia="en-AU"/>
              </w:rPr>
              <w:t>allegation</w:t>
            </w:r>
            <w:proofErr w:type="gramEnd"/>
            <w:r w:rsidRPr="001E47A9">
              <w:rPr>
                <w:lang w:val="en-AU" w:eastAsia="en-AU"/>
              </w:rPr>
              <w:t xml:space="preserve"> or disclosure (however described) purported to be made in accordance with Part 2 of the Act</w:t>
            </w:r>
          </w:p>
        </w:tc>
      </w:tr>
      <w:tr w:rsidR="007C20ED" w14:paraId="002A7FC9" w14:textId="77777777" w:rsidTr="00970580">
        <w:tc>
          <w:tcPr>
            <w:tcW w:w="3285" w:type="dxa"/>
          </w:tcPr>
          <w:p w14:paraId="058F50C1" w14:textId="77777777" w:rsidR="007C20ED" w:rsidRPr="00725E8E" w:rsidRDefault="007C20ED" w:rsidP="00516E2D">
            <w:pPr>
              <w:pStyle w:val="VCAAtablecondensed"/>
              <w:rPr>
                <w:lang w:val="en-AU" w:eastAsia="en-AU"/>
              </w:rPr>
            </w:pPr>
            <w:r w:rsidRPr="00725E8E">
              <w:rPr>
                <w:lang w:val="en-AU" w:eastAsia="en-AU"/>
              </w:rPr>
              <w:t>Guidelines</w:t>
            </w:r>
          </w:p>
        </w:tc>
        <w:tc>
          <w:tcPr>
            <w:tcW w:w="6604" w:type="dxa"/>
          </w:tcPr>
          <w:p w14:paraId="6619A060" w14:textId="4D8CEF3C" w:rsidR="007C20ED" w:rsidRPr="001E47A9" w:rsidRDefault="007C20ED" w:rsidP="008A1AC8">
            <w:pPr>
              <w:pStyle w:val="VCAAtablecondensed"/>
              <w:rPr>
                <w:lang w:val="en-AU" w:eastAsia="en-AU"/>
              </w:rPr>
            </w:pPr>
            <w:r w:rsidRPr="001E47A9">
              <w:rPr>
                <w:lang w:val="en-AU" w:eastAsia="en-AU"/>
              </w:rPr>
              <w:t>The Guidelines published by IBAC under s</w:t>
            </w:r>
            <w:r w:rsidR="004845E5">
              <w:rPr>
                <w:lang w:val="en-AU" w:eastAsia="en-AU"/>
              </w:rPr>
              <w:t>.</w:t>
            </w:r>
            <w:r w:rsidRPr="001E47A9">
              <w:rPr>
                <w:lang w:val="en-AU" w:eastAsia="en-AU"/>
              </w:rPr>
              <w:t xml:space="preserve">57 of the Act </w:t>
            </w:r>
            <w:r>
              <w:rPr>
                <w:lang w:val="en-AU" w:eastAsia="en-AU"/>
              </w:rPr>
              <w:t xml:space="preserve">available </w:t>
            </w:r>
            <w:r w:rsidRPr="001E47A9">
              <w:rPr>
                <w:lang w:val="en-AU" w:eastAsia="en-AU"/>
              </w:rPr>
              <w:t xml:space="preserve">from </w:t>
            </w:r>
            <w:hyperlink r:id="rId12" w:history="1">
              <w:r w:rsidRPr="001E47A9">
                <w:rPr>
                  <w:rStyle w:val="Hyperlink"/>
                  <w:lang w:val="en-AU" w:eastAsia="en-AU"/>
                </w:rPr>
                <w:t>http://www.ibac.vic.gov.au</w:t>
              </w:r>
            </w:hyperlink>
          </w:p>
        </w:tc>
      </w:tr>
      <w:tr w:rsidR="007C20ED" w14:paraId="75C7B087" w14:textId="77777777" w:rsidTr="00970580">
        <w:tc>
          <w:tcPr>
            <w:tcW w:w="3285" w:type="dxa"/>
          </w:tcPr>
          <w:p w14:paraId="7974EDA0" w14:textId="77777777" w:rsidR="007C20ED" w:rsidRPr="00725E8E" w:rsidRDefault="007C20ED" w:rsidP="00516E2D">
            <w:pPr>
              <w:pStyle w:val="VCAAtablecondensed"/>
              <w:rPr>
                <w:lang w:val="en-AU" w:eastAsia="en-AU"/>
              </w:rPr>
            </w:pPr>
            <w:r w:rsidRPr="00725E8E">
              <w:rPr>
                <w:lang w:val="en-AU" w:eastAsia="en-AU"/>
              </w:rPr>
              <w:t>IBAC</w:t>
            </w:r>
          </w:p>
        </w:tc>
        <w:tc>
          <w:tcPr>
            <w:tcW w:w="6604" w:type="dxa"/>
          </w:tcPr>
          <w:p w14:paraId="15CD0864" w14:textId="77777777" w:rsidR="007C20ED" w:rsidRPr="001E47A9" w:rsidRDefault="007C20ED" w:rsidP="00516E2D">
            <w:pPr>
              <w:pStyle w:val="VCAAtablecondensed"/>
              <w:rPr>
                <w:lang w:val="en-AU" w:eastAsia="en-AU"/>
              </w:rPr>
            </w:pPr>
            <w:r w:rsidRPr="001E47A9">
              <w:rPr>
                <w:lang w:val="en-AU" w:eastAsia="en-AU"/>
              </w:rPr>
              <w:t>Independent Broad-based Anti-</w:t>
            </w:r>
            <w:proofErr w:type="gramStart"/>
            <w:r w:rsidRPr="001E47A9">
              <w:rPr>
                <w:lang w:val="en-AU" w:eastAsia="en-AU"/>
              </w:rPr>
              <w:t>corruption</w:t>
            </w:r>
            <w:proofErr w:type="gramEnd"/>
            <w:r w:rsidRPr="001E47A9">
              <w:rPr>
                <w:lang w:val="en-AU" w:eastAsia="en-AU"/>
              </w:rPr>
              <w:t xml:space="preserve"> Commission</w:t>
            </w:r>
          </w:p>
        </w:tc>
      </w:tr>
      <w:tr w:rsidR="007C20ED" w14:paraId="18D5858A" w14:textId="77777777" w:rsidTr="00970580">
        <w:tc>
          <w:tcPr>
            <w:tcW w:w="3285" w:type="dxa"/>
          </w:tcPr>
          <w:p w14:paraId="08CC20D5" w14:textId="77777777" w:rsidR="007C20ED" w:rsidRPr="00725E8E" w:rsidRDefault="007C20ED" w:rsidP="00516E2D">
            <w:pPr>
              <w:pStyle w:val="VCAAtablecondensed"/>
              <w:rPr>
                <w:lang w:val="en-AU" w:eastAsia="en-AU"/>
              </w:rPr>
            </w:pPr>
            <w:r w:rsidRPr="00725E8E">
              <w:rPr>
                <w:lang w:val="en-AU" w:eastAsia="en-AU"/>
              </w:rPr>
              <w:t>IBAC Act</w:t>
            </w:r>
          </w:p>
        </w:tc>
        <w:tc>
          <w:tcPr>
            <w:tcW w:w="6604" w:type="dxa"/>
          </w:tcPr>
          <w:p w14:paraId="1A14538A" w14:textId="77777777" w:rsidR="007C20ED" w:rsidRPr="001E47A9" w:rsidRDefault="007C20ED" w:rsidP="00516E2D">
            <w:pPr>
              <w:pStyle w:val="VCAAtablecondensed"/>
              <w:rPr>
                <w:lang w:val="en-AU" w:eastAsia="en-AU"/>
              </w:rPr>
            </w:pPr>
            <w:r w:rsidRPr="001E47A9">
              <w:rPr>
                <w:i/>
                <w:lang w:val="en-AU" w:eastAsia="en-AU"/>
              </w:rPr>
              <w:t>Independent Broad-based Anti-</w:t>
            </w:r>
            <w:proofErr w:type="gramStart"/>
            <w:r w:rsidRPr="001E47A9">
              <w:rPr>
                <w:i/>
                <w:lang w:val="en-AU" w:eastAsia="en-AU"/>
              </w:rPr>
              <w:t>corruption</w:t>
            </w:r>
            <w:proofErr w:type="gramEnd"/>
            <w:r w:rsidRPr="001E47A9">
              <w:rPr>
                <w:i/>
                <w:lang w:val="en-AU" w:eastAsia="en-AU"/>
              </w:rPr>
              <w:t xml:space="preserve"> Commission Act 2011</w:t>
            </w:r>
          </w:p>
        </w:tc>
      </w:tr>
      <w:tr w:rsidR="007C20ED" w14:paraId="066DEE56" w14:textId="77777777" w:rsidTr="00970580">
        <w:tc>
          <w:tcPr>
            <w:tcW w:w="3285" w:type="dxa"/>
          </w:tcPr>
          <w:p w14:paraId="5270BFA5" w14:textId="653DDCAE" w:rsidR="007C20ED" w:rsidRPr="00725E8E" w:rsidRDefault="005D7D48" w:rsidP="00516E2D">
            <w:pPr>
              <w:pStyle w:val="VCAAtablecondensed"/>
              <w:rPr>
                <w:lang w:val="en-AU" w:eastAsia="en-AU"/>
              </w:rPr>
            </w:pPr>
            <w:r>
              <w:rPr>
                <w:lang w:val="en-AU" w:eastAsia="en-AU"/>
              </w:rPr>
              <w:t>i</w:t>
            </w:r>
            <w:r w:rsidR="007C20ED" w:rsidRPr="00725E8E">
              <w:rPr>
                <w:lang w:val="en-AU" w:eastAsia="en-AU"/>
              </w:rPr>
              <w:t>nvestigati</w:t>
            </w:r>
            <w:r>
              <w:rPr>
                <w:lang w:val="en-AU" w:eastAsia="en-AU"/>
              </w:rPr>
              <w:t>ng</w:t>
            </w:r>
            <w:r w:rsidR="007C20ED" w:rsidRPr="00725E8E">
              <w:rPr>
                <w:lang w:val="en-AU" w:eastAsia="en-AU"/>
              </w:rPr>
              <w:t xml:space="preserve"> entity</w:t>
            </w:r>
          </w:p>
        </w:tc>
        <w:tc>
          <w:tcPr>
            <w:tcW w:w="6604" w:type="dxa"/>
          </w:tcPr>
          <w:p w14:paraId="4A7505D7" w14:textId="1118BF4A" w:rsidR="007C20ED" w:rsidRPr="001E47A9" w:rsidRDefault="007C20ED" w:rsidP="00516E2D">
            <w:pPr>
              <w:pStyle w:val="VCAAtablecondensed"/>
              <w:rPr>
                <w:lang w:val="en-AU" w:eastAsia="en-AU"/>
              </w:rPr>
            </w:pPr>
            <w:r w:rsidRPr="001E47A9">
              <w:rPr>
                <w:lang w:val="en-AU" w:eastAsia="en-AU"/>
              </w:rPr>
              <w:t xml:space="preserve">Any of the bodies authorised to investigate a </w:t>
            </w:r>
            <w:r w:rsidR="0098554C">
              <w:rPr>
                <w:lang w:val="en-AU" w:eastAsia="en-AU"/>
              </w:rPr>
              <w:t>public interest</w:t>
            </w:r>
            <w:r w:rsidRPr="001E47A9">
              <w:rPr>
                <w:lang w:val="en-AU" w:eastAsia="en-AU"/>
              </w:rPr>
              <w:t xml:space="preserve"> complaint, being the IBAC, the Victorian Ombudsman, the Chief Commissioner of Police</w:t>
            </w:r>
            <w:r w:rsidR="009751BE">
              <w:rPr>
                <w:lang w:val="en-AU" w:eastAsia="en-AU"/>
              </w:rPr>
              <w:t>,</w:t>
            </w:r>
            <w:r w:rsidRPr="001E47A9">
              <w:rPr>
                <w:lang w:val="en-AU" w:eastAsia="en-AU"/>
              </w:rPr>
              <w:t xml:space="preserve"> the V</w:t>
            </w:r>
            <w:r w:rsidR="008A1AC8">
              <w:rPr>
                <w:lang w:val="en-AU" w:eastAsia="en-AU"/>
              </w:rPr>
              <w:t xml:space="preserve">ictorian </w:t>
            </w:r>
            <w:r w:rsidRPr="001E47A9">
              <w:rPr>
                <w:lang w:val="en-AU" w:eastAsia="en-AU"/>
              </w:rPr>
              <w:t>I</w:t>
            </w:r>
            <w:r w:rsidR="008A1AC8">
              <w:rPr>
                <w:lang w:val="en-AU" w:eastAsia="en-AU"/>
              </w:rPr>
              <w:t>nspectorate</w:t>
            </w:r>
            <w:r w:rsidR="009751BE">
              <w:rPr>
                <w:lang w:val="en-AU" w:eastAsia="en-AU"/>
              </w:rPr>
              <w:t>, the Judicial Commission, the Chief Municipal Inspector, the Racing Integrity Commissioner and the Information Commissioner</w:t>
            </w:r>
            <w:r w:rsidRPr="00FA6AA8">
              <w:rPr>
                <w:lang w:val="en-AU" w:eastAsia="en-AU"/>
              </w:rPr>
              <w:t>.</w:t>
            </w:r>
          </w:p>
        </w:tc>
      </w:tr>
      <w:tr w:rsidR="002E3FDC" w14:paraId="2A655926" w14:textId="77777777" w:rsidTr="00970580">
        <w:tc>
          <w:tcPr>
            <w:tcW w:w="3285" w:type="dxa"/>
          </w:tcPr>
          <w:p w14:paraId="425D1BEE" w14:textId="713FB8C4" w:rsidR="002E3FDC" w:rsidRPr="00725E8E" w:rsidRDefault="00892266" w:rsidP="00516E2D">
            <w:pPr>
              <w:pStyle w:val="VCAAtablecondensed"/>
              <w:rPr>
                <w:lang w:val="en-AU" w:eastAsia="en-AU"/>
              </w:rPr>
            </w:pPr>
            <w:r>
              <w:rPr>
                <w:lang w:val="en-AU" w:eastAsia="en-AU"/>
              </w:rPr>
              <w:t>i</w:t>
            </w:r>
            <w:r w:rsidR="002E3FDC">
              <w:rPr>
                <w:lang w:val="en-AU" w:eastAsia="en-AU"/>
              </w:rPr>
              <w:t>mproper conduct</w:t>
            </w:r>
          </w:p>
        </w:tc>
        <w:tc>
          <w:tcPr>
            <w:tcW w:w="6604" w:type="dxa"/>
          </w:tcPr>
          <w:p w14:paraId="09054644" w14:textId="77777777" w:rsidR="002E3FDC" w:rsidRPr="001E47A9" w:rsidRDefault="002E3FDC" w:rsidP="00516E2D">
            <w:pPr>
              <w:pStyle w:val="VCAAtablecondensed"/>
              <w:rPr>
                <w:lang w:val="en-AU" w:eastAsia="en-AU"/>
              </w:rPr>
            </w:pPr>
            <w:r>
              <w:rPr>
                <w:lang w:val="en-AU" w:eastAsia="en-AU"/>
              </w:rPr>
              <w:t>As defined in section 4 of the Act</w:t>
            </w:r>
          </w:p>
        </w:tc>
      </w:tr>
      <w:tr w:rsidR="007C20ED" w14:paraId="68FEE95B" w14:textId="77777777" w:rsidTr="00970580">
        <w:tc>
          <w:tcPr>
            <w:tcW w:w="3285" w:type="dxa"/>
          </w:tcPr>
          <w:p w14:paraId="0D19D45C" w14:textId="2CCD185D" w:rsidR="007C20ED" w:rsidRPr="00725E8E" w:rsidRDefault="009A1357" w:rsidP="00516E2D">
            <w:pPr>
              <w:pStyle w:val="VCAAtablecondensed"/>
              <w:rPr>
                <w:lang w:val="en-AU" w:eastAsia="en-AU"/>
              </w:rPr>
            </w:pPr>
            <w:r>
              <w:rPr>
                <w:lang w:val="en-AU" w:eastAsia="en-AU"/>
              </w:rPr>
              <w:t>P</w:t>
            </w:r>
            <w:r w:rsidR="007C20ED" w:rsidRPr="00725E8E">
              <w:rPr>
                <w:lang w:val="en-AU" w:eastAsia="en-AU"/>
              </w:rPr>
              <w:t>rocedures</w:t>
            </w:r>
          </w:p>
        </w:tc>
        <w:tc>
          <w:tcPr>
            <w:tcW w:w="6604" w:type="dxa"/>
          </w:tcPr>
          <w:p w14:paraId="32F480D3" w14:textId="09C9AFC8" w:rsidR="0034122F" w:rsidRPr="001E47A9" w:rsidRDefault="007C20ED" w:rsidP="0034122F">
            <w:pPr>
              <w:pStyle w:val="VCAAtablecondensed"/>
              <w:rPr>
                <w:lang w:val="en-AU" w:eastAsia="en-AU"/>
              </w:rPr>
            </w:pPr>
            <w:r w:rsidRPr="001E47A9">
              <w:rPr>
                <w:lang w:val="en-AU" w:eastAsia="en-AU"/>
              </w:rPr>
              <w:t xml:space="preserve">This version of the procedures of </w:t>
            </w:r>
            <w:r>
              <w:rPr>
                <w:lang w:val="en-AU" w:eastAsia="en-AU"/>
              </w:rPr>
              <w:t>the VCAA</w:t>
            </w:r>
            <w:r w:rsidRPr="00E14968">
              <w:rPr>
                <w:lang w:val="en-AU" w:eastAsia="en-AU"/>
              </w:rPr>
              <w:t>, as established under s</w:t>
            </w:r>
            <w:r w:rsidR="00892266">
              <w:rPr>
                <w:lang w:val="en-AU" w:eastAsia="en-AU"/>
              </w:rPr>
              <w:t>.</w:t>
            </w:r>
            <w:r w:rsidRPr="00E14968">
              <w:rPr>
                <w:lang w:val="en-AU" w:eastAsia="en-AU"/>
              </w:rPr>
              <w:t>58 of the Act</w:t>
            </w:r>
          </w:p>
        </w:tc>
      </w:tr>
      <w:tr w:rsidR="0034122F" w14:paraId="32F7CB26" w14:textId="77777777" w:rsidTr="00970580">
        <w:tc>
          <w:tcPr>
            <w:tcW w:w="3285" w:type="dxa"/>
          </w:tcPr>
          <w:p w14:paraId="40D761E2" w14:textId="018EFE73" w:rsidR="0034122F" w:rsidRPr="0034122F" w:rsidRDefault="0034122F" w:rsidP="00516E2D">
            <w:pPr>
              <w:pStyle w:val="VCAAtablecondensed"/>
              <w:rPr>
                <w:lang w:val="en-AU" w:eastAsia="en-AU"/>
              </w:rPr>
            </w:pPr>
            <w:r w:rsidRPr="0034122F">
              <w:rPr>
                <w:lang w:val="en-AU" w:eastAsia="en-AU"/>
              </w:rPr>
              <w:t>public body</w:t>
            </w:r>
          </w:p>
        </w:tc>
        <w:tc>
          <w:tcPr>
            <w:tcW w:w="6604" w:type="dxa"/>
          </w:tcPr>
          <w:p w14:paraId="21D2E715" w14:textId="2CC64E02" w:rsidR="0034122F" w:rsidRPr="001E47A9" w:rsidRDefault="0034122F" w:rsidP="0034122F">
            <w:pPr>
              <w:pStyle w:val="VCAAtablecondensed"/>
              <w:rPr>
                <w:lang w:val="en-AU" w:eastAsia="en-AU"/>
              </w:rPr>
            </w:pPr>
            <w:r>
              <w:rPr>
                <w:lang w:val="en-AU" w:eastAsia="en-AU"/>
              </w:rPr>
              <w:t>As defined in section 3 of the Act. Includes the VCAA and the Department of Education and Training</w:t>
            </w:r>
          </w:p>
        </w:tc>
      </w:tr>
      <w:tr w:rsidR="0034122F" w14:paraId="3BA6E736" w14:textId="77777777" w:rsidTr="00970580">
        <w:tc>
          <w:tcPr>
            <w:tcW w:w="3285" w:type="dxa"/>
          </w:tcPr>
          <w:p w14:paraId="027F9B31" w14:textId="17E940ED" w:rsidR="0034122F" w:rsidRPr="0034122F" w:rsidRDefault="0034122F" w:rsidP="00516E2D">
            <w:pPr>
              <w:pStyle w:val="VCAAtablecondensed"/>
              <w:rPr>
                <w:lang w:val="en-AU" w:eastAsia="en-AU"/>
              </w:rPr>
            </w:pPr>
            <w:r>
              <w:rPr>
                <w:lang w:val="en-AU" w:eastAsia="en-AU"/>
              </w:rPr>
              <w:t>p</w:t>
            </w:r>
            <w:r w:rsidRPr="0034122F">
              <w:rPr>
                <w:lang w:val="en-AU" w:eastAsia="en-AU"/>
              </w:rPr>
              <w:t>ublic officer</w:t>
            </w:r>
          </w:p>
        </w:tc>
        <w:tc>
          <w:tcPr>
            <w:tcW w:w="6604" w:type="dxa"/>
          </w:tcPr>
          <w:p w14:paraId="74715A6C" w14:textId="2908C1A1" w:rsidR="0034122F" w:rsidRPr="001E47A9" w:rsidRDefault="0034122F" w:rsidP="0034122F">
            <w:pPr>
              <w:pStyle w:val="VCAAtablecondensed"/>
              <w:rPr>
                <w:lang w:val="en-AU" w:eastAsia="en-AU"/>
              </w:rPr>
            </w:pPr>
            <w:r>
              <w:rPr>
                <w:lang w:val="en-AU" w:eastAsia="en-AU"/>
              </w:rPr>
              <w:t>As defined in section 3 of the Act. Includes VCAA staff and employees of the Department of Education and Training</w:t>
            </w:r>
          </w:p>
        </w:tc>
      </w:tr>
      <w:tr w:rsidR="007C20ED" w14:paraId="32ED3D1A" w14:textId="77777777" w:rsidTr="00970580">
        <w:tc>
          <w:tcPr>
            <w:tcW w:w="3285" w:type="dxa"/>
          </w:tcPr>
          <w:p w14:paraId="164B2592" w14:textId="6E939574" w:rsidR="007C20ED" w:rsidRPr="00725E8E" w:rsidRDefault="00892266" w:rsidP="00516E2D">
            <w:pPr>
              <w:pStyle w:val="VCAAtablecondensed"/>
              <w:rPr>
                <w:lang w:val="en-AU" w:eastAsia="en-AU"/>
              </w:rPr>
            </w:pPr>
            <w:r>
              <w:rPr>
                <w:lang w:val="en-AU" w:eastAsia="en-AU"/>
              </w:rPr>
              <w:t>p</w:t>
            </w:r>
            <w:r w:rsidR="0098554C">
              <w:rPr>
                <w:lang w:val="en-AU" w:eastAsia="en-AU"/>
              </w:rPr>
              <w:t>ublic interest</w:t>
            </w:r>
            <w:r w:rsidR="0098554C" w:rsidRPr="00725E8E">
              <w:rPr>
                <w:lang w:val="en-AU" w:eastAsia="en-AU"/>
              </w:rPr>
              <w:t xml:space="preserve"> </w:t>
            </w:r>
            <w:r w:rsidR="007C20ED" w:rsidRPr="00725E8E">
              <w:rPr>
                <w:lang w:val="en-AU" w:eastAsia="en-AU"/>
              </w:rPr>
              <w:t>discloser</w:t>
            </w:r>
          </w:p>
        </w:tc>
        <w:tc>
          <w:tcPr>
            <w:tcW w:w="6604" w:type="dxa"/>
          </w:tcPr>
          <w:p w14:paraId="5BED1FE3" w14:textId="77777777" w:rsidR="007C20ED" w:rsidRPr="001E47A9" w:rsidRDefault="007C20ED" w:rsidP="00516E2D">
            <w:pPr>
              <w:pStyle w:val="VCAAtablecondensed"/>
              <w:rPr>
                <w:lang w:val="en-AU" w:eastAsia="en-AU"/>
              </w:rPr>
            </w:pPr>
            <w:r w:rsidRPr="001E47A9">
              <w:rPr>
                <w:lang w:val="en-AU" w:eastAsia="en-AU"/>
              </w:rPr>
              <w:t>A person who makes a disclosure of improper conduct or detrimental action in accordance with the requirements of Part 2 of the Act</w:t>
            </w:r>
          </w:p>
        </w:tc>
      </w:tr>
      <w:tr w:rsidR="007C20ED" w14:paraId="79B60D59" w14:textId="77777777" w:rsidTr="00970580">
        <w:tc>
          <w:tcPr>
            <w:tcW w:w="3285" w:type="dxa"/>
          </w:tcPr>
          <w:p w14:paraId="524DEF07" w14:textId="64C25011" w:rsidR="007C20ED" w:rsidRPr="00725E8E" w:rsidRDefault="00892266" w:rsidP="00516E2D">
            <w:pPr>
              <w:pStyle w:val="VCAAtablecondensed"/>
              <w:rPr>
                <w:lang w:val="en-AU" w:eastAsia="en-AU"/>
              </w:rPr>
            </w:pPr>
            <w:r>
              <w:rPr>
                <w:lang w:val="en-AU" w:eastAsia="en-AU"/>
              </w:rPr>
              <w:t>p</w:t>
            </w:r>
            <w:r w:rsidR="0098554C">
              <w:rPr>
                <w:lang w:val="en-AU" w:eastAsia="en-AU"/>
              </w:rPr>
              <w:t>ublic interest</w:t>
            </w:r>
            <w:r w:rsidR="0098554C" w:rsidRPr="00725E8E">
              <w:rPr>
                <w:lang w:val="en-AU" w:eastAsia="en-AU"/>
              </w:rPr>
              <w:t xml:space="preserve"> </w:t>
            </w:r>
            <w:r w:rsidR="007C20ED" w:rsidRPr="00725E8E">
              <w:rPr>
                <w:lang w:val="en-AU" w:eastAsia="en-AU"/>
              </w:rPr>
              <w:t>complaint</w:t>
            </w:r>
          </w:p>
        </w:tc>
        <w:tc>
          <w:tcPr>
            <w:tcW w:w="6604" w:type="dxa"/>
          </w:tcPr>
          <w:p w14:paraId="12D7BE8E" w14:textId="66B5AC49" w:rsidR="007C20ED" w:rsidRPr="001E47A9" w:rsidRDefault="007C20ED" w:rsidP="00516E2D">
            <w:pPr>
              <w:pStyle w:val="VCAAtablecondensed"/>
              <w:rPr>
                <w:lang w:val="en-AU" w:eastAsia="en-AU"/>
              </w:rPr>
            </w:pPr>
            <w:r w:rsidRPr="001E47A9">
              <w:rPr>
                <w:lang w:val="en-AU" w:eastAsia="en-AU"/>
              </w:rPr>
              <w:t xml:space="preserve">A </w:t>
            </w:r>
            <w:r w:rsidR="0098554C">
              <w:rPr>
                <w:lang w:val="en-AU" w:eastAsia="en-AU"/>
              </w:rPr>
              <w:t>public interest</w:t>
            </w:r>
            <w:r w:rsidR="0098554C" w:rsidRPr="001E47A9">
              <w:rPr>
                <w:lang w:val="en-AU" w:eastAsia="en-AU"/>
              </w:rPr>
              <w:t xml:space="preserve"> </w:t>
            </w:r>
            <w:r w:rsidRPr="001E47A9">
              <w:rPr>
                <w:lang w:val="en-AU" w:eastAsia="en-AU"/>
              </w:rPr>
              <w:t xml:space="preserve">disclosure which has been determined and assessed by the IBAC to be a </w:t>
            </w:r>
            <w:r w:rsidR="0098554C">
              <w:rPr>
                <w:lang w:val="en-AU" w:eastAsia="en-AU"/>
              </w:rPr>
              <w:t>public interest</w:t>
            </w:r>
            <w:r w:rsidRPr="001E47A9">
              <w:rPr>
                <w:lang w:val="en-AU" w:eastAsia="en-AU"/>
              </w:rPr>
              <w:t xml:space="preserve"> complaint under s 26 of the Act</w:t>
            </w:r>
          </w:p>
        </w:tc>
      </w:tr>
      <w:tr w:rsidR="007C20ED" w14:paraId="24A8E1E9" w14:textId="77777777" w:rsidTr="00970580">
        <w:tc>
          <w:tcPr>
            <w:tcW w:w="3285" w:type="dxa"/>
          </w:tcPr>
          <w:p w14:paraId="582AFF46" w14:textId="4EF28109" w:rsidR="007C20ED" w:rsidRPr="007C20ED" w:rsidRDefault="007C20ED" w:rsidP="007C20ED">
            <w:pPr>
              <w:autoSpaceDE w:val="0"/>
              <w:autoSpaceDN w:val="0"/>
              <w:adjustRightInd w:val="0"/>
              <w:spacing w:before="120"/>
              <w:rPr>
                <w:rFonts w:cs="Arial"/>
                <w:lang w:val="en-AU" w:eastAsia="en-AU"/>
              </w:rPr>
            </w:pPr>
            <w:r w:rsidRPr="00725E8E">
              <w:rPr>
                <w:rFonts w:cs="Arial"/>
                <w:lang w:val="en-AU" w:eastAsia="en-AU"/>
              </w:rPr>
              <w:t>Regulations</w:t>
            </w:r>
          </w:p>
        </w:tc>
        <w:tc>
          <w:tcPr>
            <w:tcW w:w="6604" w:type="dxa"/>
          </w:tcPr>
          <w:p w14:paraId="049008A9" w14:textId="629F67C6" w:rsidR="007C20ED" w:rsidRPr="007C20ED" w:rsidRDefault="008F5223" w:rsidP="007C20ED">
            <w:pPr>
              <w:autoSpaceDE w:val="0"/>
              <w:autoSpaceDN w:val="0"/>
              <w:adjustRightInd w:val="0"/>
              <w:spacing w:before="120"/>
              <w:rPr>
                <w:rFonts w:cs="Arial"/>
                <w:i/>
                <w:lang w:val="en-AU" w:eastAsia="en-AU"/>
              </w:rPr>
            </w:pPr>
            <w:r>
              <w:rPr>
                <w:rFonts w:cs="Arial"/>
                <w:i/>
                <w:lang w:val="en-AU" w:eastAsia="en-AU"/>
              </w:rPr>
              <w:t>Public Interest</w:t>
            </w:r>
            <w:r w:rsidRPr="001E47A9">
              <w:rPr>
                <w:rFonts w:cs="Arial"/>
                <w:i/>
                <w:lang w:val="en-AU" w:eastAsia="en-AU"/>
              </w:rPr>
              <w:t xml:space="preserve"> </w:t>
            </w:r>
            <w:r w:rsidR="007C20ED" w:rsidRPr="001E47A9">
              <w:rPr>
                <w:rFonts w:cs="Arial"/>
                <w:i/>
                <w:lang w:val="en-AU" w:eastAsia="en-AU"/>
              </w:rPr>
              <w:t>Disclosure</w:t>
            </w:r>
            <w:r w:rsidR="001E33CE">
              <w:rPr>
                <w:rFonts w:cs="Arial"/>
                <w:i/>
                <w:lang w:val="en-AU" w:eastAsia="en-AU"/>
              </w:rPr>
              <w:t>s</w:t>
            </w:r>
            <w:r w:rsidR="007C20ED" w:rsidRPr="001E47A9">
              <w:rPr>
                <w:rFonts w:cs="Arial"/>
                <w:i/>
                <w:lang w:val="en-AU" w:eastAsia="en-AU"/>
              </w:rPr>
              <w:t xml:space="preserve"> Regulations 2013</w:t>
            </w:r>
          </w:p>
        </w:tc>
      </w:tr>
      <w:tr w:rsidR="007C20ED" w14:paraId="2352EAE1" w14:textId="77777777" w:rsidTr="00970580">
        <w:tc>
          <w:tcPr>
            <w:tcW w:w="3285" w:type="dxa"/>
          </w:tcPr>
          <w:p w14:paraId="7DEF690E" w14:textId="77777777" w:rsidR="007C20ED" w:rsidRPr="00725E8E" w:rsidRDefault="007C20ED" w:rsidP="00516E2D">
            <w:pPr>
              <w:pStyle w:val="VCAAtablecondensed"/>
              <w:rPr>
                <w:lang w:val="en-AU" w:eastAsia="en-AU"/>
              </w:rPr>
            </w:pPr>
            <w:r w:rsidRPr="00725E8E">
              <w:rPr>
                <w:lang w:val="en-AU" w:eastAsia="en-AU"/>
              </w:rPr>
              <w:t>VCAA</w:t>
            </w:r>
          </w:p>
        </w:tc>
        <w:tc>
          <w:tcPr>
            <w:tcW w:w="6604" w:type="dxa"/>
          </w:tcPr>
          <w:p w14:paraId="649E2DE1" w14:textId="77777777" w:rsidR="007C20ED" w:rsidRPr="001E47A9" w:rsidRDefault="007C20ED" w:rsidP="00516E2D">
            <w:pPr>
              <w:pStyle w:val="VCAAtablecondensed"/>
              <w:rPr>
                <w:lang w:val="en-AU" w:eastAsia="en-AU"/>
              </w:rPr>
            </w:pPr>
            <w:r w:rsidRPr="00B7026E">
              <w:rPr>
                <w:lang w:val="en-AU" w:eastAsia="en-AU"/>
              </w:rPr>
              <w:t>Victorian Curriculum and Assessment Authority</w:t>
            </w:r>
          </w:p>
        </w:tc>
      </w:tr>
      <w:tr w:rsidR="00342F0D" w14:paraId="233CB14E" w14:textId="77777777" w:rsidTr="00970580">
        <w:tc>
          <w:tcPr>
            <w:tcW w:w="3285" w:type="dxa"/>
          </w:tcPr>
          <w:p w14:paraId="3F0980EC" w14:textId="185D0F6B" w:rsidR="00342F0D" w:rsidRPr="00725E8E" w:rsidRDefault="00342F0D" w:rsidP="00516E2D">
            <w:pPr>
              <w:pStyle w:val="VCAAtablecondensed"/>
              <w:rPr>
                <w:lang w:val="en-AU" w:eastAsia="en-AU"/>
              </w:rPr>
            </w:pPr>
            <w:r>
              <w:rPr>
                <w:lang w:val="en-AU" w:eastAsia="en-AU"/>
              </w:rPr>
              <w:lastRenderedPageBreak/>
              <w:t xml:space="preserve">VCAA </w:t>
            </w:r>
            <w:r w:rsidR="000B4996">
              <w:rPr>
                <w:lang w:val="en-AU" w:eastAsia="en-AU"/>
              </w:rPr>
              <w:t>S</w:t>
            </w:r>
            <w:r>
              <w:rPr>
                <w:lang w:val="en-AU" w:eastAsia="en-AU"/>
              </w:rPr>
              <w:t>taff</w:t>
            </w:r>
          </w:p>
        </w:tc>
        <w:tc>
          <w:tcPr>
            <w:tcW w:w="6604" w:type="dxa"/>
          </w:tcPr>
          <w:p w14:paraId="615E035F" w14:textId="77777777" w:rsidR="00342F0D" w:rsidRDefault="00342F0D" w:rsidP="00516E2D">
            <w:pPr>
              <w:pStyle w:val="VCAAtablecondensed"/>
            </w:pPr>
            <w:r>
              <w:t>A</w:t>
            </w:r>
            <w:r w:rsidRPr="00541846">
              <w:t>nyone engaged by the VCAA (whether paid or unpaid, employee, honorary or volunteer), DET staff undertaking work or activity for the VC</w:t>
            </w:r>
            <w:r>
              <w:t>AA, consultants and contractors</w:t>
            </w:r>
            <w:r w:rsidR="007C2C50">
              <w:t>, VCAA members</w:t>
            </w:r>
          </w:p>
          <w:p w14:paraId="6AA3A6A3" w14:textId="5328DAC8" w:rsidR="00B9748F" w:rsidRPr="001E47A9" w:rsidRDefault="00B9748F" w:rsidP="00516E2D">
            <w:pPr>
              <w:pStyle w:val="VCAAtablecondensed"/>
              <w:rPr>
                <w:lang w:val="en-AU" w:eastAsia="en-AU"/>
              </w:rPr>
            </w:pPr>
          </w:p>
        </w:tc>
      </w:tr>
    </w:tbl>
    <w:p w14:paraId="6A6ABB00" w14:textId="124AAE7E" w:rsidR="002647BB" w:rsidRDefault="00087D12" w:rsidP="00087D12">
      <w:pPr>
        <w:pStyle w:val="VCAAHeading2"/>
        <w:numPr>
          <w:ilvl w:val="0"/>
          <w:numId w:val="6"/>
        </w:numPr>
      </w:pPr>
      <w:r>
        <w:rPr>
          <w:noProof/>
        </w:rPr>
        <w:t>Roles and responsibilities under the</w:t>
      </w:r>
      <w:r w:rsidR="00846A71">
        <w:rPr>
          <w:noProof/>
        </w:rPr>
        <w:t xml:space="preserve">se </w:t>
      </w:r>
      <w:r w:rsidR="00407A8F">
        <w:rPr>
          <w:noProof/>
        </w:rPr>
        <w:t>P</w:t>
      </w:r>
      <w:r w:rsidR="00846A71">
        <w:rPr>
          <w:noProof/>
        </w:rPr>
        <w:t>rocedures</w:t>
      </w:r>
    </w:p>
    <w:p w14:paraId="1B94DBA6" w14:textId="77777777" w:rsidR="00087D12" w:rsidRDefault="001164AF" w:rsidP="00087D12">
      <w:pPr>
        <w:pStyle w:val="VCAAHeading4"/>
        <w:numPr>
          <w:ilvl w:val="1"/>
          <w:numId w:val="6"/>
        </w:numPr>
      </w:pPr>
      <w:r>
        <w:t>Roles and responsibilities</w:t>
      </w:r>
    </w:p>
    <w:tbl>
      <w:tblPr>
        <w:tblStyle w:val="VCAATable"/>
        <w:tblW w:w="9889" w:type="dxa"/>
        <w:tblLook w:val="04A0" w:firstRow="1" w:lastRow="0" w:firstColumn="1" w:lastColumn="0" w:noHBand="0" w:noVBand="1"/>
        <w:tblCaption w:val="Table two"/>
        <w:tblDescription w:val="VCAA open table style"/>
      </w:tblPr>
      <w:tblGrid>
        <w:gridCol w:w="7479"/>
        <w:gridCol w:w="2410"/>
      </w:tblGrid>
      <w:tr w:rsidR="000D533D" w14:paraId="2FADF0D9" w14:textId="77777777" w:rsidTr="00DD761B">
        <w:trPr>
          <w:cnfStyle w:val="100000000000" w:firstRow="1" w:lastRow="0" w:firstColumn="0" w:lastColumn="0" w:oddVBand="0" w:evenVBand="0" w:oddHBand="0" w:evenHBand="0" w:firstRowFirstColumn="0" w:firstRowLastColumn="0" w:lastRowFirstColumn="0" w:lastRowLastColumn="0"/>
          <w:tblHeader/>
        </w:trPr>
        <w:tc>
          <w:tcPr>
            <w:tcW w:w="7479" w:type="dxa"/>
          </w:tcPr>
          <w:p w14:paraId="005FCB3E" w14:textId="77777777" w:rsidR="000D533D" w:rsidRPr="00866E6F" w:rsidRDefault="005358FD" w:rsidP="00210F53">
            <w:pPr>
              <w:pStyle w:val="VCAAbody"/>
              <w:rPr>
                <w:sz w:val="24"/>
              </w:rPr>
            </w:pPr>
            <w:r w:rsidRPr="00866E6F">
              <w:rPr>
                <w:sz w:val="24"/>
              </w:rPr>
              <w:t>Roles and responsibilities</w:t>
            </w:r>
          </w:p>
        </w:tc>
        <w:tc>
          <w:tcPr>
            <w:tcW w:w="2410" w:type="dxa"/>
          </w:tcPr>
          <w:p w14:paraId="7604C2B1" w14:textId="77777777" w:rsidR="000D533D" w:rsidRPr="00866E6F" w:rsidRDefault="005358FD" w:rsidP="00210F53">
            <w:pPr>
              <w:pStyle w:val="VCAAbody"/>
              <w:rPr>
                <w:sz w:val="24"/>
              </w:rPr>
            </w:pPr>
            <w:r w:rsidRPr="00866E6F">
              <w:rPr>
                <w:sz w:val="24"/>
              </w:rPr>
              <w:t>Position</w:t>
            </w:r>
          </w:p>
        </w:tc>
      </w:tr>
      <w:tr w:rsidR="000D533D" w14:paraId="66A1F7B7" w14:textId="77777777" w:rsidTr="00DD761B">
        <w:tc>
          <w:tcPr>
            <w:tcW w:w="7479" w:type="dxa"/>
          </w:tcPr>
          <w:p w14:paraId="3EFD6FF3" w14:textId="77777777" w:rsidR="000D533D" w:rsidRPr="00866E6F" w:rsidRDefault="00E86E03"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To report known or suspected incidences of improper conduct or detrimental action to IBAC</w:t>
            </w:r>
            <w:r w:rsidR="008A1AC8" w:rsidRPr="00866E6F">
              <w:rPr>
                <w:rFonts w:asciiTheme="minorHAnsi" w:hAnsiTheme="minorHAnsi" w:cstheme="minorHAnsi"/>
              </w:rPr>
              <w:t>.</w:t>
            </w:r>
          </w:p>
          <w:p w14:paraId="1BBCA32F" w14:textId="564869C5" w:rsidR="00E86E03" w:rsidRPr="00866E6F" w:rsidRDefault="00E86E03"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To protect and maintain the confidentiality of any person who they know or believe has made a disclosure to IBAC. This includes refraining from discussing the disclosure with internal and external persons</w:t>
            </w:r>
            <w:r w:rsidR="006F7F16">
              <w:rPr>
                <w:rFonts w:asciiTheme="minorHAnsi" w:hAnsiTheme="minorHAnsi" w:cstheme="minorHAnsi"/>
              </w:rPr>
              <w:t>, unless expressly authorized or permitted in accordance with the Act</w:t>
            </w:r>
            <w:r w:rsidRPr="00866E6F">
              <w:rPr>
                <w:rFonts w:asciiTheme="minorHAnsi" w:hAnsiTheme="minorHAnsi" w:cstheme="minorHAnsi"/>
              </w:rPr>
              <w:t>.</w:t>
            </w:r>
          </w:p>
          <w:p w14:paraId="2ECCF6C0" w14:textId="5F62FA61" w:rsidR="00E86E03" w:rsidRPr="00866E6F" w:rsidRDefault="00E86E03"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 xml:space="preserve">To not undertake any activity that may be considered as detrimental action in reprisal for </w:t>
            </w:r>
            <w:r w:rsidR="008A1AC8" w:rsidRPr="00866E6F">
              <w:rPr>
                <w:rFonts w:asciiTheme="minorHAnsi" w:hAnsiTheme="minorHAnsi" w:cstheme="minorHAnsi"/>
              </w:rPr>
              <w:t xml:space="preserve">making </w:t>
            </w:r>
            <w:r w:rsidRPr="00866E6F">
              <w:rPr>
                <w:rFonts w:asciiTheme="minorHAnsi" w:hAnsiTheme="minorHAnsi" w:cstheme="minorHAnsi"/>
              </w:rPr>
              <w:t xml:space="preserve">a </w:t>
            </w:r>
            <w:r w:rsidR="0098554C">
              <w:rPr>
                <w:rFonts w:asciiTheme="minorHAnsi" w:hAnsiTheme="minorHAnsi" w:cstheme="minorHAnsi"/>
              </w:rPr>
              <w:t>public interest</w:t>
            </w:r>
            <w:r w:rsidR="0098554C" w:rsidRPr="00866E6F">
              <w:rPr>
                <w:rFonts w:asciiTheme="minorHAnsi" w:hAnsiTheme="minorHAnsi" w:cstheme="minorHAnsi"/>
              </w:rPr>
              <w:t xml:space="preserve"> </w:t>
            </w:r>
            <w:r w:rsidRPr="00866E6F">
              <w:rPr>
                <w:rFonts w:asciiTheme="minorHAnsi" w:hAnsiTheme="minorHAnsi" w:cstheme="minorHAnsi"/>
              </w:rPr>
              <w:t>disclosure.</w:t>
            </w:r>
          </w:p>
          <w:p w14:paraId="0822F1D4" w14:textId="77777777" w:rsidR="00E86E03" w:rsidRPr="00866E6F" w:rsidRDefault="00E86E03"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 xml:space="preserve">To not undertake any activity against a person involved in a disclosure that is or could be perceived to be </w:t>
            </w:r>
            <w:proofErr w:type="spellStart"/>
            <w:r w:rsidRPr="00866E6F">
              <w:rPr>
                <w:rFonts w:asciiTheme="minorHAnsi" w:hAnsiTheme="minorHAnsi" w:cstheme="minorHAnsi"/>
              </w:rPr>
              <w:t>victimisation</w:t>
            </w:r>
            <w:proofErr w:type="spellEnd"/>
            <w:r w:rsidRPr="00866E6F">
              <w:rPr>
                <w:rFonts w:asciiTheme="minorHAnsi" w:hAnsiTheme="minorHAnsi" w:cstheme="minorHAnsi"/>
              </w:rPr>
              <w:t>, harassment or bullying.</w:t>
            </w:r>
          </w:p>
          <w:p w14:paraId="3FA40FD5" w14:textId="47069ABB" w:rsidR="00E86E03" w:rsidRPr="00866E6F" w:rsidRDefault="00E86E03"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To not discuss the disclosure or the content of the disclosure to any other person except IBAC</w:t>
            </w:r>
            <w:r w:rsidR="001336F6" w:rsidRPr="00866E6F">
              <w:rPr>
                <w:rFonts w:asciiTheme="minorHAnsi" w:hAnsiTheme="minorHAnsi" w:cstheme="minorHAnsi"/>
              </w:rPr>
              <w:t xml:space="preserve"> or the </w:t>
            </w:r>
            <w:r w:rsidR="0098554C">
              <w:rPr>
                <w:rFonts w:asciiTheme="minorHAnsi" w:hAnsiTheme="minorHAnsi" w:cstheme="minorHAnsi"/>
              </w:rPr>
              <w:t>Public Interest</w:t>
            </w:r>
            <w:r w:rsidR="001336F6" w:rsidRPr="00866E6F">
              <w:rPr>
                <w:rFonts w:asciiTheme="minorHAnsi" w:hAnsiTheme="minorHAnsi" w:cstheme="minorHAnsi"/>
              </w:rPr>
              <w:t xml:space="preserve"> Coordinator if the VCAA has been asked to assist in IBAC’s investigation</w:t>
            </w:r>
            <w:r w:rsidR="006F7F16">
              <w:rPr>
                <w:rFonts w:asciiTheme="minorHAnsi" w:hAnsiTheme="minorHAnsi" w:cstheme="minorHAnsi"/>
              </w:rPr>
              <w:t>, unless expressly authorized or permitted in accordance with the Act</w:t>
            </w:r>
            <w:r w:rsidR="001336F6" w:rsidRPr="00866E6F">
              <w:rPr>
                <w:rFonts w:asciiTheme="minorHAnsi" w:hAnsiTheme="minorHAnsi" w:cstheme="minorHAnsi"/>
              </w:rPr>
              <w:t>.</w:t>
            </w:r>
          </w:p>
        </w:tc>
        <w:tc>
          <w:tcPr>
            <w:tcW w:w="2410" w:type="dxa"/>
          </w:tcPr>
          <w:p w14:paraId="1400329A" w14:textId="636ADDFD" w:rsidR="000D533D" w:rsidRPr="00866E6F" w:rsidRDefault="001C6F6D" w:rsidP="00210F53">
            <w:pPr>
              <w:pStyle w:val="VCAAtablecondensed"/>
              <w:rPr>
                <w:rFonts w:asciiTheme="minorHAnsi" w:hAnsiTheme="minorHAnsi" w:cstheme="minorHAnsi"/>
              </w:rPr>
            </w:pPr>
            <w:r w:rsidRPr="00866E6F">
              <w:rPr>
                <w:rFonts w:asciiTheme="minorHAnsi" w:hAnsiTheme="minorHAnsi" w:cstheme="minorHAnsi"/>
              </w:rPr>
              <w:t xml:space="preserve">All VCAA </w:t>
            </w:r>
            <w:r w:rsidR="000B4996">
              <w:rPr>
                <w:rFonts w:asciiTheme="minorHAnsi" w:hAnsiTheme="minorHAnsi" w:cstheme="minorHAnsi"/>
              </w:rPr>
              <w:t>S</w:t>
            </w:r>
            <w:r w:rsidRPr="00866E6F">
              <w:rPr>
                <w:rFonts w:asciiTheme="minorHAnsi" w:hAnsiTheme="minorHAnsi" w:cstheme="minorHAnsi"/>
              </w:rPr>
              <w:t>taff</w:t>
            </w:r>
          </w:p>
        </w:tc>
      </w:tr>
      <w:tr w:rsidR="001C6F6D" w14:paraId="687EE42D" w14:textId="77777777" w:rsidTr="00DD761B">
        <w:tc>
          <w:tcPr>
            <w:tcW w:w="7479" w:type="dxa"/>
            <w:shd w:val="clear" w:color="auto" w:fill="D9D9D9" w:themeFill="background1" w:themeFillShade="D9"/>
          </w:tcPr>
          <w:p w14:paraId="6EA9030A" w14:textId="77777777" w:rsidR="001C6F6D" w:rsidRPr="00866E6F" w:rsidRDefault="00E97B79"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To act as the contact person for integrity agencies such as IBAC and for general enquiries about the operation of the Act as it applies to the VCAA.</w:t>
            </w:r>
          </w:p>
          <w:p w14:paraId="64E6957C" w14:textId="1D9D8ABF" w:rsidR="00E97B79" w:rsidRPr="00866E6F" w:rsidRDefault="00E97B79"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To ensure that the VCAA carries out its obligations under the Act</w:t>
            </w:r>
            <w:r w:rsidR="006F7F16">
              <w:rPr>
                <w:rFonts w:asciiTheme="minorHAnsi" w:hAnsiTheme="minorHAnsi" w:cstheme="minorHAnsi"/>
              </w:rPr>
              <w:t xml:space="preserve"> and</w:t>
            </w:r>
            <w:r w:rsidRPr="00866E6F">
              <w:rPr>
                <w:rFonts w:asciiTheme="minorHAnsi" w:hAnsiTheme="minorHAnsi" w:cstheme="minorHAnsi"/>
              </w:rPr>
              <w:t xml:space="preserve"> </w:t>
            </w:r>
            <w:r w:rsidR="00D90150">
              <w:rPr>
                <w:rFonts w:asciiTheme="minorHAnsi" w:hAnsiTheme="minorHAnsi" w:cstheme="minorHAnsi"/>
              </w:rPr>
              <w:t>R</w:t>
            </w:r>
            <w:r w:rsidRPr="00866E6F">
              <w:rPr>
                <w:rFonts w:asciiTheme="minorHAnsi" w:hAnsiTheme="minorHAnsi" w:cstheme="minorHAnsi"/>
              </w:rPr>
              <w:t>egulations</w:t>
            </w:r>
            <w:r w:rsidR="006F7F16">
              <w:rPr>
                <w:rFonts w:asciiTheme="minorHAnsi" w:hAnsiTheme="minorHAnsi" w:cstheme="minorHAnsi"/>
              </w:rPr>
              <w:t xml:space="preserve"> </w:t>
            </w:r>
            <w:r w:rsidRPr="00866E6F">
              <w:rPr>
                <w:rFonts w:asciiTheme="minorHAnsi" w:hAnsiTheme="minorHAnsi" w:cstheme="minorHAnsi"/>
              </w:rPr>
              <w:t>and any guidelines issued by IBAC.</w:t>
            </w:r>
          </w:p>
          <w:p w14:paraId="7D01A3D0" w14:textId="764D0687" w:rsidR="00063124" w:rsidRPr="00866E6F" w:rsidRDefault="00E97B79"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 xml:space="preserve">To take all reasonable steps to ensure information received or obtained in connection with a disclosure, including the identities </w:t>
            </w:r>
            <w:r w:rsidR="00063124" w:rsidRPr="00866E6F">
              <w:rPr>
                <w:rFonts w:asciiTheme="minorHAnsi" w:hAnsiTheme="minorHAnsi" w:cstheme="minorHAnsi"/>
              </w:rPr>
              <w:t>of the discloser, co</w:t>
            </w:r>
            <w:r w:rsidR="00F64C4A">
              <w:rPr>
                <w:rFonts w:asciiTheme="minorHAnsi" w:hAnsiTheme="minorHAnsi" w:cstheme="minorHAnsi"/>
              </w:rPr>
              <w:t>-</w:t>
            </w:r>
            <w:r w:rsidR="00063124" w:rsidRPr="00866E6F">
              <w:rPr>
                <w:rFonts w:asciiTheme="minorHAnsi" w:hAnsiTheme="minorHAnsi" w:cstheme="minorHAnsi"/>
              </w:rPr>
              <w:t xml:space="preserve">operators and the person </w:t>
            </w:r>
            <w:r w:rsidR="00F64C4A">
              <w:rPr>
                <w:rFonts w:asciiTheme="minorHAnsi" w:hAnsiTheme="minorHAnsi" w:cstheme="minorHAnsi"/>
              </w:rPr>
              <w:t>who is the subject of the disclosure</w:t>
            </w:r>
            <w:proofErr w:type="gramStart"/>
            <w:r w:rsidR="00F64C4A">
              <w:rPr>
                <w:rFonts w:asciiTheme="minorHAnsi" w:hAnsiTheme="minorHAnsi" w:cstheme="minorHAnsi"/>
              </w:rPr>
              <w:t>,</w:t>
            </w:r>
            <w:r w:rsidR="00F64C4A" w:rsidRPr="00866E6F" w:rsidDel="00F64C4A">
              <w:rPr>
                <w:rFonts w:asciiTheme="minorHAnsi" w:hAnsiTheme="minorHAnsi" w:cstheme="minorHAnsi"/>
              </w:rPr>
              <w:t xml:space="preserve"> </w:t>
            </w:r>
            <w:r w:rsidR="00063124" w:rsidRPr="00866E6F">
              <w:rPr>
                <w:rFonts w:asciiTheme="minorHAnsi" w:hAnsiTheme="minorHAnsi" w:cstheme="minorHAnsi"/>
              </w:rPr>
              <w:t>,</w:t>
            </w:r>
            <w:proofErr w:type="gramEnd"/>
            <w:r w:rsidR="00063124" w:rsidRPr="00866E6F">
              <w:rPr>
                <w:rFonts w:asciiTheme="minorHAnsi" w:hAnsiTheme="minorHAnsi" w:cstheme="minorHAnsi"/>
              </w:rPr>
              <w:t xml:space="preserve"> remain private and confidential</w:t>
            </w:r>
            <w:r w:rsidR="00CF7FDE" w:rsidRPr="00866E6F">
              <w:rPr>
                <w:rFonts w:asciiTheme="minorHAnsi" w:hAnsiTheme="minorHAnsi" w:cstheme="minorHAnsi"/>
              </w:rPr>
              <w:t>. This includes</w:t>
            </w:r>
            <w:r w:rsidR="00063124" w:rsidRPr="00866E6F">
              <w:rPr>
                <w:rFonts w:asciiTheme="minorHAnsi" w:hAnsiTheme="minorHAnsi" w:cstheme="minorHAnsi"/>
              </w:rPr>
              <w:t xml:space="preserve"> </w:t>
            </w:r>
            <w:r w:rsidR="00CF7FDE" w:rsidRPr="00866E6F">
              <w:rPr>
                <w:rFonts w:asciiTheme="minorHAnsi" w:hAnsiTheme="minorHAnsi" w:cstheme="minorHAnsi"/>
              </w:rPr>
              <w:t xml:space="preserve">ensuring the information is </w:t>
            </w:r>
            <w:r w:rsidR="00063124" w:rsidRPr="00866E6F">
              <w:rPr>
                <w:rFonts w:asciiTheme="minorHAnsi" w:hAnsiTheme="minorHAnsi" w:cstheme="minorHAnsi"/>
              </w:rPr>
              <w:t>stored securely</w:t>
            </w:r>
            <w:r w:rsidR="00CF7FDE" w:rsidRPr="00866E6F">
              <w:rPr>
                <w:rFonts w:asciiTheme="minorHAnsi" w:hAnsiTheme="minorHAnsi" w:cstheme="minorHAnsi"/>
              </w:rPr>
              <w:t xml:space="preserve"> to the extent that only the </w:t>
            </w:r>
            <w:r w:rsidR="0024729D">
              <w:rPr>
                <w:rFonts w:asciiTheme="minorHAnsi" w:hAnsiTheme="minorHAnsi" w:cstheme="minorHAnsi"/>
              </w:rPr>
              <w:t>Public Interest</w:t>
            </w:r>
            <w:r w:rsidR="0024729D" w:rsidRPr="00866E6F">
              <w:rPr>
                <w:rFonts w:asciiTheme="minorHAnsi" w:hAnsiTheme="minorHAnsi" w:cstheme="minorHAnsi"/>
              </w:rPr>
              <w:t xml:space="preserve"> </w:t>
            </w:r>
            <w:r w:rsidR="00CF7FDE" w:rsidRPr="00866E6F">
              <w:rPr>
                <w:rFonts w:asciiTheme="minorHAnsi" w:hAnsiTheme="minorHAnsi" w:cstheme="minorHAnsi"/>
              </w:rPr>
              <w:t>Disclosure Coordinator (and appointed Welfare Manager) can access information relating to the disclosure</w:t>
            </w:r>
            <w:r w:rsidR="00063124" w:rsidRPr="00866E6F">
              <w:rPr>
                <w:rFonts w:asciiTheme="minorHAnsi" w:hAnsiTheme="minorHAnsi" w:cstheme="minorHAnsi"/>
              </w:rPr>
              <w:t>.</w:t>
            </w:r>
          </w:p>
          <w:p w14:paraId="42F666BC" w14:textId="13967573" w:rsidR="00CF7FDE" w:rsidRPr="00866E6F" w:rsidRDefault="00CF7FDE"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To arrange any necessary and appropriate welfare support for the discloser,</w:t>
            </w:r>
            <w:r w:rsidR="008A1AC8" w:rsidRPr="00866E6F">
              <w:rPr>
                <w:rFonts w:asciiTheme="minorHAnsi" w:hAnsiTheme="minorHAnsi" w:cstheme="minorHAnsi"/>
              </w:rPr>
              <w:t xml:space="preserve"> co-operators and the person </w:t>
            </w:r>
            <w:r w:rsidR="00F64C4A">
              <w:rPr>
                <w:rFonts w:asciiTheme="minorHAnsi" w:hAnsiTheme="minorHAnsi" w:cstheme="minorHAnsi"/>
              </w:rPr>
              <w:t xml:space="preserve">who is </w:t>
            </w:r>
            <w:r w:rsidR="008A1AC8" w:rsidRPr="00866E6F">
              <w:rPr>
                <w:rFonts w:asciiTheme="minorHAnsi" w:hAnsiTheme="minorHAnsi" w:cstheme="minorHAnsi"/>
              </w:rPr>
              <w:t xml:space="preserve">the subject of the disclosure, </w:t>
            </w:r>
            <w:r w:rsidRPr="00866E6F">
              <w:rPr>
                <w:rFonts w:asciiTheme="minorHAnsi" w:hAnsiTheme="minorHAnsi" w:cstheme="minorHAnsi"/>
              </w:rPr>
              <w:t xml:space="preserve">including appointing a Welfare Manager to </w:t>
            </w:r>
            <w:r w:rsidR="008A1AC8" w:rsidRPr="00866E6F">
              <w:rPr>
                <w:rFonts w:asciiTheme="minorHAnsi" w:hAnsiTheme="minorHAnsi" w:cstheme="minorHAnsi"/>
              </w:rPr>
              <w:t xml:space="preserve">provide welfare </w:t>
            </w:r>
            <w:r w:rsidRPr="00866E6F">
              <w:rPr>
                <w:rFonts w:asciiTheme="minorHAnsi" w:hAnsiTheme="minorHAnsi" w:cstheme="minorHAnsi"/>
              </w:rPr>
              <w:t>support and protect</w:t>
            </w:r>
            <w:r w:rsidR="008A1AC8" w:rsidRPr="00866E6F">
              <w:rPr>
                <w:rFonts w:asciiTheme="minorHAnsi" w:hAnsiTheme="minorHAnsi" w:cstheme="minorHAnsi"/>
              </w:rPr>
              <w:t>ion</w:t>
            </w:r>
            <w:r w:rsidRPr="00866E6F">
              <w:rPr>
                <w:rFonts w:asciiTheme="minorHAnsi" w:hAnsiTheme="minorHAnsi" w:cstheme="minorHAnsi"/>
              </w:rPr>
              <w:t xml:space="preserve"> from </w:t>
            </w:r>
            <w:r w:rsidR="008F7474" w:rsidRPr="00866E6F">
              <w:rPr>
                <w:rFonts w:asciiTheme="minorHAnsi" w:hAnsiTheme="minorHAnsi" w:cstheme="minorHAnsi"/>
              </w:rPr>
              <w:t>detrimental action</w:t>
            </w:r>
            <w:r w:rsidRPr="00866E6F">
              <w:rPr>
                <w:rFonts w:asciiTheme="minorHAnsi" w:hAnsiTheme="minorHAnsi" w:cstheme="minorHAnsi"/>
              </w:rPr>
              <w:t xml:space="preserve"> </w:t>
            </w:r>
            <w:r w:rsidR="008A1AC8" w:rsidRPr="00866E6F">
              <w:rPr>
                <w:rFonts w:asciiTheme="minorHAnsi" w:hAnsiTheme="minorHAnsi" w:cstheme="minorHAnsi"/>
              </w:rPr>
              <w:t xml:space="preserve">to </w:t>
            </w:r>
            <w:r w:rsidRPr="00866E6F">
              <w:rPr>
                <w:rFonts w:asciiTheme="minorHAnsi" w:hAnsiTheme="minorHAnsi" w:cstheme="minorHAnsi"/>
              </w:rPr>
              <w:t>any person who is entitled to be protected under the Act.</w:t>
            </w:r>
          </w:p>
          <w:p w14:paraId="01D02406" w14:textId="77777777" w:rsidR="00E97B79" w:rsidRPr="00866E6F" w:rsidRDefault="00CF7FDE"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To collate statistics required to be reported by the VCAA in its annual report under the Act.</w:t>
            </w:r>
            <w:r w:rsidR="00063124" w:rsidRPr="00866E6F">
              <w:rPr>
                <w:rFonts w:asciiTheme="minorHAnsi" w:hAnsiTheme="minorHAnsi" w:cstheme="minorHAnsi"/>
              </w:rPr>
              <w:t xml:space="preserve"> </w:t>
            </w:r>
          </w:p>
        </w:tc>
        <w:tc>
          <w:tcPr>
            <w:tcW w:w="2410" w:type="dxa"/>
            <w:shd w:val="clear" w:color="auto" w:fill="D9D9D9" w:themeFill="background1" w:themeFillShade="D9"/>
          </w:tcPr>
          <w:p w14:paraId="2902B8F9" w14:textId="04007264" w:rsidR="001C6F6D" w:rsidRPr="00866E6F" w:rsidRDefault="0098554C" w:rsidP="00466BB0">
            <w:pPr>
              <w:pStyle w:val="VCAAtablecondensed"/>
              <w:rPr>
                <w:rFonts w:asciiTheme="minorHAnsi" w:hAnsiTheme="minorHAnsi" w:cstheme="minorHAnsi"/>
              </w:rPr>
            </w:pPr>
            <w:r>
              <w:rPr>
                <w:rFonts w:asciiTheme="minorHAnsi" w:hAnsiTheme="minorHAnsi" w:cstheme="minorHAnsi"/>
              </w:rPr>
              <w:t xml:space="preserve">Public </w:t>
            </w:r>
            <w:r w:rsidR="0024729D">
              <w:rPr>
                <w:rFonts w:asciiTheme="minorHAnsi" w:hAnsiTheme="minorHAnsi" w:cstheme="minorHAnsi"/>
              </w:rPr>
              <w:t>Interest</w:t>
            </w:r>
            <w:r w:rsidRPr="00866E6F">
              <w:rPr>
                <w:rFonts w:asciiTheme="minorHAnsi" w:hAnsiTheme="minorHAnsi" w:cstheme="minorHAnsi"/>
              </w:rPr>
              <w:t xml:space="preserve"> </w:t>
            </w:r>
            <w:r w:rsidR="001C6F6D" w:rsidRPr="00866E6F">
              <w:rPr>
                <w:rFonts w:asciiTheme="minorHAnsi" w:hAnsiTheme="minorHAnsi" w:cstheme="minorHAnsi"/>
              </w:rPr>
              <w:t>Disclosure Coordinator</w:t>
            </w:r>
          </w:p>
        </w:tc>
      </w:tr>
      <w:tr w:rsidR="001336F6" w14:paraId="1FB2B202" w14:textId="77777777" w:rsidTr="00DD761B">
        <w:tc>
          <w:tcPr>
            <w:tcW w:w="7479" w:type="dxa"/>
            <w:shd w:val="clear" w:color="auto" w:fill="auto"/>
          </w:tcPr>
          <w:p w14:paraId="67047A45" w14:textId="40607DD4" w:rsidR="001336F6" w:rsidRPr="00866E6F" w:rsidRDefault="008F7474"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lastRenderedPageBreak/>
              <w:t xml:space="preserve">To provide welfare support and protection from detrimental action </w:t>
            </w:r>
            <w:r w:rsidR="000F74C8" w:rsidRPr="00866E6F">
              <w:rPr>
                <w:rFonts w:asciiTheme="minorHAnsi" w:hAnsiTheme="minorHAnsi" w:cstheme="minorHAnsi"/>
              </w:rPr>
              <w:t>to the discloser, co</w:t>
            </w:r>
            <w:r w:rsidR="00F64C4A">
              <w:rPr>
                <w:rFonts w:asciiTheme="minorHAnsi" w:hAnsiTheme="minorHAnsi" w:cstheme="minorHAnsi"/>
              </w:rPr>
              <w:t>-</w:t>
            </w:r>
            <w:r w:rsidR="000F74C8" w:rsidRPr="00866E6F">
              <w:rPr>
                <w:rFonts w:asciiTheme="minorHAnsi" w:hAnsiTheme="minorHAnsi" w:cstheme="minorHAnsi"/>
              </w:rPr>
              <w:t xml:space="preserve">operator or the person who is </w:t>
            </w:r>
            <w:r w:rsidR="00F64C4A">
              <w:rPr>
                <w:rFonts w:asciiTheme="minorHAnsi" w:hAnsiTheme="minorHAnsi" w:cstheme="minorHAnsi"/>
              </w:rPr>
              <w:t xml:space="preserve">the </w:t>
            </w:r>
            <w:r w:rsidR="000F74C8" w:rsidRPr="00866E6F">
              <w:rPr>
                <w:rFonts w:asciiTheme="minorHAnsi" w:hAnsiTheme="minorHAnsi" w:cstheme="minorHAnsi"/>
              </w:rPr>
              <w:t>subject of the disclosure.</w:t>
            </w:r>
          </w:p>
        </w:tc>
        <w:tc>
          <w:tcPr>
            <w:tcW w:w="2410" w:type="dxa"/>
            <w:shd w:val="clear" w:color="auto" w:fill="auto"/>
          </w:tcPr>
          <w:p w14:paraId="31D3A6CC" w14:textId="77777777" w:rsidR="001336F6" w:rsidRPr="00866E6F" w:rsidRDefault="001336F6" w:rsidP="00210F53">
            <w:pPr>
              <w:pStyle w:val="VCAAtablecondensed"/>
              <w:rPr>
                <w:rFonts w:asciiTheme="minorHAnsi" w:hAnsiTheme="minorHAnsi" w:cstheme="minorHAnsi"/>
              </w:rPr>
            </w:pPr>
            <w:r w:rsidRPr="00866E6F">
              <w:rPr>
                <w:rFonts w:asciiTheme="minorHAnsi" w:hAnsiTheme="minorHAnsi" w:cstheme="minorHAnsi"/>
              </w:rPr>
              <w:t xml:space="preserve">Appointed Welfare Manager </w:t>
            </w:r>
          </w:p>
        </w:tc>
      </w:tr>
      <w:tr w:rsidR="000D533D" w14:paraId="2B55B61F" w14:textId="77777777" w:rsidTr="00355B16">
        <w:tc>
          <w:tcPr>
            <w:tcW w:w="7479" w:type="dxa"/>
            <w:shd w:val="clear" w:color="auto" w:fill="D9D9D9" w:themeFill="background1" w:themeFillShade="D9"/>
          </w:tcPr>
          <w:p w14:paraId="2563BEA9" w14:textId="203117DC" w:rsidR="000D533D" w:rsidRPr="00866E6F" w:rsidRDefault="008A1AC8" w:rsidP="000B4996">
            <w:pPr>
              <w:pStyle w:val="VCAAtablecondensed"/>
              <w:numPr>
                <w:ilvl w:val="0"/>
                <w:numId w:val="46"/>
              </w:numPr>
              <w:rPr>
                <w:rFonts w:asciiTheme="minorHAnsi" w:hAnsiTheme="minorHAnsi" w:cstheme="minorHAnsi"/>
              </w:rPr>
            </w:pPr>
            <w:r w:rsidRPr="00866E6F">
              <w:rPr>
                <w:rFonts w:asciiTheme="minorHAnsi" w:hAnsiTheme="minorHAnsi" w:cstheme="minorHAnsi"/>
              </w:rPr>
              <w:t xml:space="preserve">To </w:t>
            </w:r>
            <w:r w:rsidR="00DC7194" w:rsidRPr="00866E6F">
              <w:rPr>
                <w:rFonts w:asciiTheme="minorHAnsi" w:hAnsiTheme="minorHAnsi" w:cstheme="minorHAnsi"/>
              </w:rPr>
              <w:t xml:space="preserve">make decisions regarding the transfer of employees who have made a </w:t>
            </w:r>
            <w:r w:rsidR="0024729D">
              <w:rPr>
                <w:rFonts w:asciiTheme="minorHAnsi" w:hAnsiTheme="minorHAnsi" w:cstheme="minorHAnsi"/>
              </w:rPr>
              <w:t>public interest</w:t>
            </w:r>
            <w:r w:rsidR="0024729D" w:rsidRPr="00866E6F">
              <w:rPr>
                <w:rFonts w:asciiTheme="minorHAnsi" w:hAnsiTheme="minorHAnsi" w:cstheme="minorHAnsi"/>
              </w:rPr>
              <w:t xml:space="preserve"> </w:t>
            </w:r>
            <w:r w:rsidR="00DC7194" w:rsidRPr="00866E6F">
              <w:rPr>
                <w:rFonts w:asciiTheme="minorHAnsi" w:hAnsiTheme="minorHAnsi" w:cstheme="minorHAnsi"/>
              </w:rPr>
              <w:t>disclosure.</w:t>
            </w:r>
          </w:p>
          <w:p w14:paraId="7E961B41" w14:textId="6F898E0F" w:rsidR="000B4996" w:rsidRPr="00866E6F" w:rsidRDefault="00DC7194" w:rsidP="00355B16">
            <w:pPr>
              <w:pStyle w:val="VCAAtablecondensed"/>
              <w:numPr>
                <w:ilvl w:val="0"/>
                <w:numId w:val="46"/>
              </w:numPr>
              <w:rPr>
                <w:rFonts w:asciiTheme="minorHAnsi" w:hAnsiTheme="minorHAnsi" w:cstheme="minorHAnsi"/>
              </w:rPr>
            </w:pPr>
            <w:r w:rsidRPr="00866E6F">
              <w:rPr>
                <w:rFonts w:asciiTheme="minorHAnsi" w:hAnsiTheme="minorHAnsi" w:cstheme="minorHAnsi"/>
              </w:rPr>
              <w:t xml:space="preserve">To make decisions regarding </w:t>
            </w:r>
            <w:r w:rsidR="00C01822" w:rsidRPr="00866E6F">
              <w:rPr>
                <w:rFonts w:asciiTheme="minorHAnsi" w:hAnsiTheme="minorHAnsi" w:cstheme="minorHAnsi"/>
              </w:rPr>
              <w:t>legitimate</w:t>
            </w:r>
            <w:r w:rsidR="00D358EC" w:rsidRPr="00866E6F">
              <w:rPr>
                <w:rFonts w:asciiTheme="minorHAnsi" w:hAnsiTheme="minorHAnsi" w:cstheme="minorHAnsi"/>
              </w:rPr>
              <w:t xml:space="preserve"> </w:t>
            </w:r>
            <w:r w:rsidRPr="00866E6F">
              <w:rPr>
                <w:rFonts w:asciiTheme="minorHAnsi" w:hAnsiTheme="minorHAnsi" w:cstheme="minorHAnsi"/>
              </w:rPr>
              <w:t xml:space="preserve">management action against employees who have made a </w:t>
            </w:r>
            <w:r w:rsidR="0024729D">
              <w:rPr>
                <w:rFonts w:asciiTheme="minorHAnsi" w:hAnsiTheme="minorHAnsi" w:cstheme="minorHAnsi"/>
              </w:rPr>
              <w:t>public interest</w:t>
            </w:r>
            <w:r w:rsidR="0024729D" w:rsidRPr="00866E6F">
              <w:rPr>
                <w:rFonts w:asciiTheme="minorHAnsi" w:hAnsiTheme="minorHAnsi" w:cstheme="minorHAnsi"/>
              </w:rPr>
              <w:t xml:space="preserve"> </w:t>
            </w:r>
            <w:r w:rsidRPr="00866E6F">
              <w:rPr>
                <w:rFonts w:asciiTheme="minorHAnsi" w:hAnsiTheme="minorHAnsi" w:cstheme="minorHAnsi"/>
              </w:rPr>
              <w:t>disclosure</w:t>
            </w:r>
            <w:r w:rsidR="00D358EC" w:rsidRPr="00866E6F">
              <w:rPr>
                <w:rFonts w:asciiTheme="minorHAnsi" w:hAnsiTheme="minorHAnsi" w:cstheme="minorHAnsi"/>
              </w:rPr>
              <w:t>.</w:t>
            </w:r>
            <w:r w:rsidRPr="00866E6F">
              <w:rPr>
                <w:rFonts w:asciiTheme="minorHAnsi" w:hAnsiTheme="minorHAnsi" w:cstheme="minorHAnsi"/>
              </w:rPr>
              <w:t xml:space="preserve"> </w:t>
            </w:r>
          </w:p>
        </w:tc>
        <w:tc>
          <w:tcPr>
            <w:tcW w:w="2410" w:type="dxa"/>
            <w:shd w:val="clear" w:color="auto" w:fill="D9D9D9" w:themeFill="background1" w:themeFillShade="D9"/>
          </w:tcPr>
          <w:p w14:paraId="5FA07FDA" w14:textId="77777777" w:rsidR="000D533D" w:rsidRPr="00866E6F" w:rsidRDefault="001C6F6D" w:rsidP="00210F53">
            <w:pPr>
              <w:pStyle w:val="VCAAtablecondensed"/>
              <w:rPr>
                <w:rFonts w:asciiTheme="minorHAnsi" w:hAnsiTheme="minorHAnsi" w:cstheme="minorHAnsi"/>
              </w:rPr>
            </w:pPr>
            <w:r w:rsidRPr="00866E6F">
              <w:rPr>
                <w:rFonts w:asciiTheme="minorHAnsi" w:hAnsiTheme="minorHAnsi" w:cstheme="minorHAnsi"/>
              </w:rPr>
              <w:t>Chief Executive Officer</w:t>
            </w:r>
          </w:p>
        </w:tc>
      </w:tr>
    </w:tbl>
    <w:p w14:paraId="12389AA2" w14:textId="5B3309B4" w:rsidR="000D06CB" w:rsidRPr="00466BB0" w:rsidRDefault="00156BAD" w:rsidP="00466BB0">
      <w:pPr>
        <w:pStyle w:val="VCAAHeading2"/>
        <w:numPr>
          <w:ilvl w:val="0"/>
          <w:numId w:val="6"/>
        </w:numPr>
        <w:rPr>
          <w:noProof/>
        </w:rPr>
      </w:pPr>
      <w:r>
        <w:rPr>
          <w:noProof/>
        </w:rPr>
        <w:t>P</w:t>
      </w:r>
      <w:r w:rsidR="004731F9">
        <w:rPr>
          <w:noProof/>
        </w:rPr>
        <w:t>rocedures</w:t>
      </w:r>
      <w:r w:rsidR="000D533D" w:rsidRPr="00466BB0">
        <w:rPr>
          <w:noProof/>
        </w:rPr>
        <w:t xml:space="preserve"> </w:t>
      </w:r>
    </w:p>
    <w:p w14:paraId="2090E463" w14:textId="2598B617" w:rsidR="00927262" w:rsidRPr="00407A8F" w:rsidRDefault="00156BAD" w:rsidP="00407A8F">
      <w:pPr>
        <w:pStyle w:val="VCAAHeading4"/>
        <w:numPr>
          <w:ilvl w:val="1"/>
          <w:numId w:val="6"/>
        </w:numPr>
        <w:ind w:left="1276" w:hanging="916"/>
      </w:pPr>
      <w:r w:rsidRPr="00407A8F">
        <w:t>What is a d</w:t>
      </w:r>
      <w:r w:rsidR="00387C3B" w:rsidRPr="00407A8F">
        <w:t>isclosure</w:t>
      </w:r>
      <w:r w:rsidRPr="00407A8F">
        <w:t>?</w:t>
      </w:r>
    </w:p>
    <w:p w14:paraId="719671E5" w14:textId="0B9F36D0" w:rsidR="00927262" w:rsidRDefault="00927262" w:rsidP="00927262">
      <w:pPr>
        <w:autoSpaceDE w:val="0"/>
        <w:autoSpaceDN w:val="0"/>
        <w:adjustRightInd w:val="0"/>
        <w:spacing w:before="120"/>
        <w:ind w:left="360"/>
        <w:jc w:val="both"/>
        <w:rPr>
          <w:rFonts w:cs="Arial"/>
          <w:bCs/>
          <w:lang w:val="en-AU" w:eastAsia="en-AU"/>
        </w:rPr>
      </w:pPr>
      <w:r w:rsidRPr="00927262">
        <w:rPr>
          <w:rFonts w:cs="Arial"/>
          <w:bCs/>
          <w:lang w:val="en-AU" w:eastAsia="en-AU"/>
        </w:rPr>
        <w:t>A disclosure</w:t>
      </w:r>
      <w:r w:rsidR="00317497">
        <w:rPr>
          <w:rFonts w:cs="Arial"/>
          <w:bCs/>
          <w:lang w:val="en-AU" w:eastAsia="en-AU"/>
        </w:rPr>
        <w:t xml:space="preserve"> under the Act</w:t>
      </w:r>
      <w:r w:rsidRPr="00927262">
        <w:rPr>
          <w:rFonts w:cs="Arial"/>
          <w:bCs/>
          <w:lang w:val="en-AU" w:eastAsia="en-AU"/>
        </w:rPr>
        <w:t xml:space="preserve"> is a report </w:t>
      </w:r>
      <w:r w:rsidR="00C01822">
        <w:rPr>
          <w:rFonts w:cs="Arial"/>
          <w:bCs/>
          <w:lang w:val="en-AU" w:eastAsia="en-AU"/>
        </w:rPr>
        <w:t xml:space="preserve">made by a person </w:t>
      </w:r>
      <w:r w:rsidRPr="00927262">
        <w:rPr>
          <w:rFonts w:cs="Arial"/>
          <w:bCs/>
          <w:lang w:val="en-AU" w:eastAsia="en-AU"/>
        </w:rPr>
        <w:t>about:</w:t>
      </w:r>
    </w:p>
    <w:p w14:paraId="339C466B" w14:textId="6FFA2475" w:rsidR="00927262" w:rsidRDefault="00927262" w:rsidP="00927262">
      <w:pPr>
        <w:pStyle w:val="ListParagraph"/>
        <w:numPr>
          <w:ilvl w:val="0"/>
          <w:numId w:val="26"/>
        </w:numPr>
        <w:autoSpaceDE w:val="0"/>
        <w:autoSpaceDN w:val="0"/>
        <w:adjustRightInd w:val="0"/>
        <w:spacing w:before="120"/>
        <w:jc w:val="both"/>
        <w:rPr>
          <w:rFonts w:cs="Arial"/>
          <w:bCs/>
          <w:lang w:val="en-AU" w:eastAsia="en-AU"/>
        </w:rPr>
      </w:pPr>
      <w:r>
        <w:rPr>
          <w:rFonts w:cs="Arial"/>
          <w:bCs/>
          <w:lang w:val="en-AU" w:eastAsia="en-AU"/>
        </w:rPr>
        <w:t xml:space="preserve">the </w:t>
      </w:r>
      <w:r w:rsidRPr="00892266">
        <w:rPr>
          <w:rFonts w:cs="Arial"/>
          <w:b/>
          <w:lang w:val="en-AU" w:eastAsia="en-AU"/>
        </w:rPr>
        <w:t>improper conduct</w:t>
      </w:r>
      <w:r>
        <w:rPr>
          <w:rFonts w:cs="Arial"/>
          <w:bCs/>
          <w:lang w:val="en-AU" w:eastAsia="en-AU"/>
        </w:rPr>
        <w:t xml:space="preserve"> of public bodies</w:t>
      </w:r>
      <w:r w:rsidR="00321274">
        <w:rPr>
          <w:rFonts w:cs="Arial"/>
          <w:bCs/>
          <w:lang w:val="en-AU" w:eastAsia="en-AU"/>
        </w:rPr>
        <w:t xml:space="preserve">, </w:t>
      </w:r>
      <w:r>
        <w:rPr>
          <w:rFonts w:cs="Arial"/>
          <w:bCs/>
          <w:lang w:val="en-AU" w:eastAsia="en-AU"/>
        </w:rPr>
        <w:t xml:space="preserve">public </w:t>
      </w:r>
      <w:proofErr w:type="gramStart"/>
      <w:r>
        <w:rPr>
          <w:rFonts w:cs="Arial"/>
          <w:bCs/>
          <w:lang w:val="en-AU" w:eastAsia="en-AU"/>
        </w:rPr>
        <w:t>officers</w:t>
      </w:r>
      <w:proofErr w:type="gramEnd"/>
      <w:r w:rsidR="00321274">
        <w:rPr>
          <w:rFonts w:cs="Arial"/>
          <w:bCs/>
          <w:lang w:val="en-AU" w:eastAsia="en-AU"/>
        </w:rPr>
        <w:t xml:space="preserve"> or a person whose conduct is adversely affecting the honest performance of a public body or public officer, or is intended to adversely affect their effective performance</w:t>
      </w:r>
      <w:r>
        <w:rPr>
          <w:rFonts w:cs="Arial"/>
          <w:bCs/>
          <w:lang w:val="en-AU" w:eastAsia="en-AU"/>
        </w:rPr>
        <w:t>; or</w:t>
      </w:r>
    </w:p>
    <w:p w14:paraId="0D4643D3" w14:textId="220D3D48" w:rsidR="00927262" w:rsidRDefault="00927262" w:rsidP="00927262">
      <w:pPr>
        <w:pStyle w:val="ListParagraph"/>
        <w:numPr>
          <w:ilvl w:val="0"/>
          <w:numId w:val="26"/>
        </w:numPr>
        <w:autoSpaceDE w:val="0"/>
        <w:autoSpaceDN w:val="0"/>
        <w:adjustRightInd w:val="0"/>
        <w:spacing w:before="120"/>
        <w:jc w:val="both"/>
        <w:rPr>
          <w:rFonts w:cs="Arial"/>
          <w:bCs/>
          <w:lang w:val="en-AU" w:eastAsia="en-AU"/>
        </w:rPr>
      </w:pPr>
      <w:r w:rsidRPr="00892266">
        <w:rPr>
          <w:rFonts w:cs="Arial"/>
          <w:b/>
          <w:lang w:val="en-AU" w:eastAsia="en-AU"/>
        </w:rPr>
        <w:t>detrimental action</w:t>
      </w:r>
      <w:r>
        <w:rPr>
          <w:rFonts w:cs="Arial"/>
          <w:bCs/>
          <w:lang w:val="en-AU" w:eastAsia="en-AU"/>
        </w:rPr>
        <w:t xml:space="preserve"> that a public officer or public body takes</w:t>
      </w:r>
      <w:r w:rsidR="008D1BB9">
        <w:rPr>
          <w:rFonts w:cs="Arial"/>
          <w:bCs/>
          <w:lang w:val="en-AU" w:eastAsia="en-AU"/>
        </w:rPr>
        <w:t>,</w:t>
      </w:r>
      <w:r>
        <w:rPr>
          <w:rFonts w:cs="Arial"/>
          <w:bCs/>
          <w:lang w:val="en-AU" w:eastAsia="en-AU"/>
        </w:rPr>
        <w:t xml:space="preserve"> </w:t>
      </w:r>
      <w:r w:rsidR="008D1BB9">
        <w:rPr>
          <w:rFonts w:cs="Arial"/>
          <w:bCs/>
          <w:lang w:val="en-AU" w:eastAsia="en-AU"/>
        </w:rPr>
        <w:t xml:space="preserve">or threatens to take, </w:t>
      </w:r>
      <w:r>
        <w:rPr>
          <w:rFonts w:cs="Arial"/>
          <w:bCs/>
          <w:lang w:val="en-AU" w:eastAsia="en-AU"/>
        </w:rPr>
        <w:t>against a p</w:t>
      </w:r>
      <w:r w:rsidR="00617664">
        <w:rPr>
          <w:rFonts w:cs="Arial"/>
          <w:bCs/>
          <w:lang w:val="en-AU" w:eastAsia="en-AU"/>
        </w:rPr>
        <w:t>erson in reprisal for having mad</w:t>
      </w:r>
      <w:r>
        <w:rPr>
          <w:rFonts w:cs="Arial"/>
          <w:bCs/>
          <w:lang w:val="en-AU" w:eastAsia="en-AU"/>
        </w:rPr>
        <w:t xml:space="preserve">e a </w:t>
      </w:r>
      <w:r w:rsidR="0024729D">
        <w:rPr>
          <w:rFonts w:cs="Arial"/>
          <w:bCs/>
          <w:lang w:val="en-AU" w:eastAsia="en-AU"/>
        </w:rPr>
        <w:t xml:space="preserve">public interest </w:t>
      </w:r>
      <w:r>
        <w:rPr>
          <w:rFonts w:cs="Arial"/>
          <w:bCs/>
          <w:lang w:val="en-AU" w:eastAsia="en-AU"/>
        </w:rPr>
        <w:t xml:space="preserve">disclosure, or a person who has cooperated with the investigation of a </w:t>
      </w:r>
      <w:r w:rsidR="0024729D">
        <w:rPr>
          <w:rFonts w:cs="Arial"/>
          <w:bCs/>
          <w:lang w:val="en-AU" w:eastAsia="en-AU"/>
        </w:rPr>
        <w:t xml:space="preserve">public interest </w:t>
      </w:r>
      <w:r w:rsidR="00763A52">
        <w:rPr>
          <w:rFonts w:cs="Arial"/>
          <w:bCs/>
          <w:lang w:val="en-AU" w:eastAsia="en-AU"/>
        </w:rPr>
        <w:t>complaint</w:t>
      </w:r>
      <w:r>
        <w:rPr>
          <w:rFonts w:cs="Arial"/>
          <w:bCs/>
          <w:lang w:val="en-AU" w:eastAsia="en-AU"/>
        </w:rPr>
        <w:t>.</w:t>
      </w:r>
    </w:p>
    <w:p w14:paraId="5BA4BE08" w14:textId="1C848221" w:rsidR="00927262" w:rsidRDefault="00927262" w:rsidP="00927262">
      <w:pPr>
        <w:autoSpaceDE w:val="0"/>
        <w:autoSpaceDN w:val="0"/>
        <w:adjustRightInd w:val="0"/>
        <w:spacing w:before="120"/>
        <w:ind w:left="360"/>
        <w:jc w:val="both"/>
        <w:rPr>
          <w:rFonts w:cs="Arial"/>
          <w:bCs/>
          <w:lang w:val="en-AU" w:eastAsia="en-AU"/>
        </w:rPr>
      </w:pPr>
      <w:r>
        <w:rPr>
          <w:rFonts w:cs="Arial"/>
          <w:bCs/>
          <w:lang w:val="en-AU" w:eastAsia="en-AU"/>
        </w:rPr>
        <w:t>The conduct or action may have already occurred, be occurring at the time of the disclosure, or may happen in the future.</w:t>
      </w:r>
      <w:r w:rsidR="002B78C1">
        <w:rPr>
          <w:rFonts w:cs="Arial"/>
          <w:bCs/>
          <w:lang w:val="en-AU" w:eastAsia="en-AU"/>
        </w:rPr>
        <w:t xml:space="preserve"> </w:t>
      </w:r>
    </w:p>
    <w:p w14:paraId="5A1B2494" w14:textId="4077E3EC" w:rsidR="00927262" w:rsidRPr="00927262" w:rsidRDefault="00927262" w:rsidP="00927262">
      <w:pPr>
        <w:autoSpaceDE w:val="0"/>
        <w:autoSpaceDN w:val="0"/>
        <w:adjustRightInd w:val="0"/>
        <w:spacing w:before="120"/>
        <w:ind w:left="360"/>
        <w:jc w:val="both"/>
        <w:rPr>
          <w:rFonts w:cs="Arial"/>
          <w:bCs/>
          <w:lang w:val="en-AU" w:eastAsia="en-AU"/>
        </w:rPr>
      </w:pPr>
      <w:r>
        <w:rPr>
          <w:rFonts w:cs="Arial"/>
          <w:bCs/>
          <w:lang w:val="en-AU" w:eastAsia="en-AU"/>
        </w:rPr>
        <w:t xml:space="preserve">If a disclosure is made in relation to conduct or action that is already in the public domain, it </w:t>
      </w:r>
      <w:r w:rsidR="00317497">
        <w:rPr>
          <w:rFonts w:cs="Arial"/>
          <w:bCs/>
          <w:lang w:val="en-AU" w:eastAsia="en-AU"/>
        </w:rPr>
        <w:t xml:space="preserve">is </w:t>
      </w:r>
      <w:r>
        <w:rPr>
          <w:rFonts w:cs="Arial"/>
          <w:bCs/>
          <w:lang w:val="en-AU" w:eastAsia="en-AU"/>
        </w:rPr>
        <w:t>unlikely</w:t>
      </w:r>
      <w:r w:rsidR="00317497">
        <w:rPr>
          <w:rFonts w:cs="Arial"/>
          <w:bCs/>
          <w:lang w:val="en-AU" w:eastAsia="en-AU"/>
        </w:rPr>
        <w:t xml:space="preserve"> to</w:t>
      </w:r>
      <w:r>
        <w:rPr>
          <w:rFonts w:cs="Arial"/>
          <w:bCs/>
          <w:lang w:val="en-AU" w:eastAsia="en-AU"/>
        </w:rPr>
        <w:t xml:space="preserve"> be a </w:t>
      </w:r>
      <w:r w:rsidR="008B0688" w:rsidRPr="00317497">
        <w:rPr>
          <w:rFonts w:cs="Arial"/>
          <w:bCs/>
          <w:i/>
          <w:iCs/>
          <w:lang w:val="en-AU" w:eastAsia="en-AU"/>
        </w:rPr>
        <w:t xml:space="preserve">public interest </w:t>
      </w:r>
      <w:r w:rsidRPr="00317497">
        <w:rPr>
          <w:rFonts w:cs="Arial"/>
          <w:bCs/>
          <w:i/>
          <w:iCs/>
          <w:lang w:val="en-AU" w:eastAsia="en-AU"/>
        </w:rPr>
        <w:t>disclosure</w:t>
      </w:r>
      <w:r w:rsidR="00317497">
        <w:rPr>
          <w:rFonts w:cs="Arial"/>
          <w:bCs/>
          <w:lang w:val="en-AU" w:eastAsia="en-AU"/>
        </w:rPr>
        <w:t xml:space="preserve"> within the meaning of the Act</w:t>
      </w:r>
      <w:r>
        <w:rPr>
          <w:rFonts w:cs="Arial"/>
          <w:bCs/>
          <w:lang w:val="en-AU" w:eastAsia="en-AU"/>
        </w:rPr>
        <w:t>.</w:t>
      </w:r>
    </w:p>
    <w:p w14:paraId="5E571C47" w14:textId="1D7C9A46" w:rsidR="00AD0359" w:rsidRPr="00407A8F" w:rsidRDefault="00407A8F" w:rsidP="00407A8F">
      <w:pPr>
        <w:pStyle w:val="VCAAHeading4"/>
        <w:numPr>
          <w:ilvl w:val="1"/>
          <w:numId w:val="6"/>
        </w:numPr>
        <w:ind w:left="1276" w:hanging="916"/>
      </w:pPr>
      <w:r w:rsidRPr="00407A8F">
        <w:t>What is i</w:t>
      </w:r>
      <w:r w:rsidR="00DE717C" w:rsidRPr="00407A8F">
        <w:t>mproper conduct</w:t>
      </w:r>
      <w:r w:rsidRPr="00407A8F">
        <w:t>?</w:t>
      </w:r>
    </w:p>
    <w:p w14:paraId="4EE4B9D1" w14:textId="77777777" w:rsidR="00AD0359" w:rsidRDefault="00AD0359" w:rsidP="00AD0359">
      <w:pPr>
        <w:autoSpaceDE w:val="0"/>
        <w:autoSpaceDN w:val="0"/>
        <w:adjustRightInd w:val="0"/>
        <w:spacing w:before="120"/>
        <w:ind w:left="360"/>
        <w:jc w:val="both"/>
        <w:rPr>
          <w:rFonts w:cs="Arial"/>
          <w:bCs/>
          <w:lang w:val="en-AU" w:eastAsia="en-AU"/>
        </w:rPr>
      </w:pPr>
      <w:r>
        <w:rPr>
          <w:rFonts w:cs="Arial"/>
          <w:bCs/>
          <w:lang w:val="en-AU" w:eastAsia="en-AU"/>
        </w:rPr>
        <w:t>Improper conduct is defined in section 4 of the Act as:</w:t>
      </w:r>
    </w:p>
    <w:p w14:paraId="3079DB3E" w14:textId="4E6D3C6C" w:rsidR="00724C7F" w:rsidRPr="002930C1" w:rsidRDefault="00724C7F" w:rsidP="00AD0359">
      <w:pPr>
        <w:pStyle w:val="ListParagraph"/>
        <w:numPr>
          <w:ilvl w:val="0"/>
          <w:numId w:val="27"/>
        </w:numPr>
        <w:autoSpaceDE w:val="0"/>
        <w:autoSpaceDN w:val="0"/>
        <w:adjustRightInd w:val="0"/>
        <w:spacing w:before="120"/>
        <w:jc w:val="both"/>
        <w:rPr>
          <w:rFonts w:cs="Arial"/>
          <w:bCs/>
          <w:lang w:val="en-AU" w:eastAsia="en-AU"/>
        </w:rPr>
      </w:pPr>
      <w:r>
        <w:t xml:space="preserve">corrupt conduct </w:t>
      </w:r>
      <w:r w:rsidR="002930C1">
        <w:t>as defined in the IBA</w:t>
      </w:r>
      <w:r w:rsidR="004E39F0">
        <w:t>C</w:t>
      </w:r>
      <w:r w:rsidR="002930C1">
        <w:t xml:space="preserve"> </w:t>
      </w:r>
      <w:proofErr w:type="gramStart"/>
      <w:r w:rsidR="002930C1">
        <w:t>Act;</w:t>
      </w:r>
      <w:proofErr w:type="gramEnd"/>
    </w:p>
    <w:p w14:paraId="78DE27A1" w14:textId="6F791DAB" w:rsidR="002930C1" w:rsidRPr="002930C1" w:rsidRDefault="002930C1" w:rsidP="00AD0359">
      <w:pPr>
        <w:pStyle w:val="ListParagraph"/>
        <w:numPr>
          <w:ilvl w:val="0"/>
          <w:numId w:val="27"/>
        </w:numPr>
        <w:autoSpaceDE w:val="0"/>
        <w:autoSpaceDN w:val="0"/>
        <w:adjustRightInd w:val="0"/>
        <w:spacing w:before="120"/>
        <w:jc w:val="both"/>
        <w:rPr>
          <w:rFonts w:cs="Arial"/>
          <w:bCs/>
          <w:lang w:val="en-AU" w:eastAsia="en-AU"/>
        </w:rPr>
      </w:pPr>
      <w:r>
        <w:t>conduct of a public officer or public body</w:t>
      </w:r>
      <w:r w:rsidR="00B047AF">
        <w:t xml:space="preserve"> engaged</w:t>
      </w:r>
      <w:r>
        <w:t xml:space="preserve"> in their official capacity that constitutes:</w:t>
      </w:r>
    </w:p>
    <w:p w14:paraId="64BCA810" w14:textId="77777777" w:rsidR="002930C1" w:rsidRPr="002930C1" w:rsidRDefault="002930C1" w:rsidP="002930C1">
      <w:pPr>
        <w:pStyle w:val="ListParagraph"/>
        <w:numPr>
          <w:ilvl w:val="1"/>
          <w:numId w:val="27"/>
        </w:numPr>
        <w:autoSpaceDE w:val="0"/>
        <w:autoSpaceDN w:val="0"/>
        <w:adjustRightInd w:val="0"/>
        <w:spacing w:before="120"/>
        <w:jc w:val="both"/>
        <w:rPr>
          <w:rFonts w:cs="Arial"/>
          <w:bCs/>
          <w:lang w:val="en-AU" w:eastAsia="en-AU"/>
        </w:rPr>
      </w:pPr>
      <w:r>
        <w:t xml:space="preserve">a </w:t>
      </w:r>
      <w:r w:rsidR="00724C7F">
        <w:t xml:space="preserve">criminal offence </w:t>
      </w:r>
    </w:p>
    <w:p w14:paraId="1A3C475C" w14:textId="77777777" w:rsidR="002930C1" w:rsidRPr="002930C1" w:rsidRDefault="00724C7F" w:rsidP="002930C1">
      <w:pPr>
        <w:pStyle w:val="ListParagraph"/>
        <w:numPr>
          <w:ilvl w:val="1"/>
          <w:numId w:val="27"/>
        </w:numPr>
        <w:autoSpaceDE w:val="0"/>
        <w:autoSpaceDN w:val="0"/>
        <w:adjustRightInd w:val="0"/>
        <w:spacing w:before="120"/>
        <w:jc w:val="both"/>
        <w:rPr>
          <w:rFonts w:cs="Arial"/>
          <w:bCs/>
          <w:lang w:val="en-AU" w:eastAsia="en-AU"/>
        </w:rPr>
      </w:pPr>
      <w:r>
        <w:t xml:space="preserve">serious professional misconduct </w:t>
      </w:r>
    </w:p>
    <w:p w14:paraId="7E12BD65" w14:textId="77777777" w:rsidR="002930C1" w:rsidRPr="002930C1" w:rsidRDefault="00724C7F" w:rsidP="002930C1">
      <w:pPr>
        <w:pStyle w:val="ListParagraph"/>
        <w:numPr>
          <w:ilvl w:val="1"/>
          <w:numId w:val="27"/>
        </w:numPr>
        <w:autoSpaceDE w:val="0"/>
        <w:autoSpaceDN w:val="0"/>
        <w:adjustRightInd w:val="0"/>
        <w:spacing w:before="120"/>
        <w:jc w:val="both"/>
        <w:rPr>
          <w:rFonts w:cs="Arial"/>
          <w:bCs/>
          <w:lang w:val="en-AU" w:eastAsia="en-AU"/>
        </w:rPr>
      </w:pPr>
      <w:r>
        <w:t xml:space="preserve">dishonest performance of public functions </w:t>
      </w:r>
    </w:p>
    <w:p w14:paraId="502CB306" w14:textId="77777777" w:rsidR="002930C1" w:rsidRPr="002930C1" w:rsidRDefault="00724C7F" w:rsidP="002930C1">
      <w:pPr>
        <w:pStyle w:val="ListParagraph"/>
        <w:numPr>
          <w:ilvl w:val="1"/>
          <w:numId w:val="27"/>
        </w:numPr>
        <w:autoSpaceDE w:val="0"/>
        <w:autoSpaceDN w:val="0"/>
        <w:adjustRightInd w:val="0"/>
        <w:spacing w:before="120"/>
        <w:jc w:val="both"/>
        <w:rPr>
          <w:rFonts w:cs="Arial"/>
          <w:bCs/>
          <w:lang w:val="en-AU" w:eastAsia="en-AU"/>
        </w:rPr>
      </w:pPr>
      <w:r>
        <w:t xml:space="preserve">intentional or reckless breach of public trust </w:t>
      </w:r>
    </w:p>
    <w:p w14:paraId="5D061E29" w14:textId="0D85CF2C" w:rsidR="002930C1" w:rsidRPr="002930C1" w:rsidRDefault="00724C7F" w:rsidP="002930C1">
      <w:pPr>
        <w:pStyle w:val="ListParagraph"/>
        <w:numPr>
          <w:ilvl w:val="1"/>
          <w:numId w:val="27"/>
        </w:numPr>
        <w:autoSpaceDE w:val="0"/>
        <w:autoSpaceDN w:val="0"/>
        <w:adjustRightInd w:val="0"/>
        <w:spacing w:before="120"/>
        <w:jc w:val="both"/>
        <w:rPr>
          <w:rFonts w:cs="Arial"/>
          <w:bCs/>
          <w:lang w:val="en-AU" w:eastAsia="en-AU"/>
        </w:rPr>
      </w:pPr>
      <w:r>
        <w:t xml:space="preserve">intentional or reckless misuse of information </w:t>
      </w:r>
      <w:r w:rsidR="00B047AF">
        <w:t xml:space="preserve">or material acquired </w:t>
      </w:r>
      <w:proofErr w:type="gramStart"/>
      <w:r w:rsidR="00B047AF">
        <w:t>in the course of</w:t>
      </w:r>
      <w:proofErr w:type="gramEnd"/>
      <w:r w:rsidR="00B047AF">
        <w:t xml:space="preserve"> the performance of the functions of the public officer or public body</w:t>
      </w:r>
    </w:p>
    <w:p w14:paraId="06DAA054" w14:textId="77777777" w:rsidR="002930C1" w:rsidRPr="002930C1" w:rsidRDefault="00724C7F" w:rsidP="002930C1">
      <w:pPr>
        <w:pStyle w:val="ListParagraph"/>
        <w:numPr>
          <w:ilvl w:val="1"/>
          <w:numId w:val="27"/>
        </w:numPr>
        <w:autoSpaceDE w:val="0"/>
        <w:autoSpaceDN w:val="0"/>
        <w:adjustRightInd w:val="0"/>
        <w:spacing w:before="120"/>
        <w:jc w:val="both"/>
        <w:rPr>
          <w:rFonts w:cs="Arial"/>
          <w:bCs/>
          <w:lang w:val="en-AU" w:eastAsia="en-AU"/>
        </w:rPr>
      </w:pPr>
      <w:r>
        <w:t xml:space="preserve">substantial mismanagement of public resources </w:t>
      </w:r>
    </w:p>
    <w:p w14:paraId="448EB61D" w14:textId="41281645" w:rsidR="002930C1" w:rsidRPr="002930C1" w:rsidRDefault="00724C7F" w:rsidP="002930C1">
      <w:pPr>
        <w:pStyle w:val="ListParagraph"/>
        <w:numPr>
          <w:ilvl w:val="1"/>
          <w:numId w:val="27"/>
        </w:numPr>
        <w:autoSpaceDE w:val="0"/>
        <w:autoSpaceDN w:val="0"/>
        <w:adjustRightInd w:val="0"/>
        <w:spacing w:before="120"/>
        <w:jc w:val="both"/>
        <w:rPr>
          <w:rFonts w:cs="Arial"/>
          <w:bCs/>
          <w:lang w:val="en-AU" w:eastAsia="en-AU"/>
        </w:rPr>
      </w:pPr>
      <w:r>
        <w:t xml:space="preserve">substantial risk to health or safety of </w:t>
      </w:r>
      <w:r w:rsidR="00B047AF">
        <w:t>one or more</w:t>
      </w:r>
      <w:r>
        <w:t xml:space="preserve"> person</w:t>
      </w:r>
      <w:r w:rsidR="00B047AF">
        <w:t>s</w:t>
      </w:r>
      <w:r>
        <w:t xml:space="preserve"> </w:t>
      </w:r>
    </w:p>
    <w:p w14:paraId="3AD30001" w14:textId="7E445EE2" w:rsidR="002930C1" w:rsidRPr="002930C1" w:rsidRDefault="00724C7F" w:rsidP="002930C1">
      <w:pPr>
        <w:pStyle w:val="ListParagraph"/>
        <w:numPr>
          <w:ilvl w:val="1"/>
          <w:numId w:val="27"/>
        </w:numPr>
        <w:autoSpaceDE w:val="0"/>
        <w:autoSpaceDN w:val="0"/>
        <w:adjustRightInd w:val="0"/>
        <w:spacing w:before="120"/>
        <w:jc w:val="both"/>
        <w:rPr>
          <w:rFonts w:cs="Arial"/>
          <w:bCs/>
          <w:lang w:val="en-AU" w:eastAsia="en-AU"/>
        </w:rPr>
      </w:pPr>
      <w:r>
        <w:t xml:space="preserve">substantial risk to the </w:t>
      </w:r>
      <w:proofErr w:type="gramStart"/>
      <w:r>
        <w:t>environment</w:t>
      </w:r>
      <w:r w:rsidR="008D1E1B">
        <w:t>;</w:t>
      </w:r>
      <w:proofErr w:type="gramEnd"/>
    </w:p>
    <w:p w14:paraId="002C4C1D" w14:textId="31602BC0" w:rsidR="002930C1" w:rsidRPr="008D1E1B" w:rsidRDefault="00724C7F" w:rsidP="008D1E1B">
      <w:pPr>
        <w:pStyle w:val="ListParagraph"/>
        <w:numPr>
          <w:ilvl w:val="0"/>
          <w:numId w:val="27"/>
        </w:numPr>
        <w:autoSpaceDE w:val="0"/>
        <w:autoSpaceDN w:val="0"/>
        <w:adjustRightInd w:val="0"/>
        <w:spacing w:before="120"/>
        <w:jc w:val="both"/>
      </w:pPr>
      <w:r>
        <w:t>conduct of any person that adversely affects the honest performance by a public officer</w:t>
      </w:r>
      <w:r w:rsidR="00B047AF">
        <w:t xml:space="preserve"> or public body</w:t>
      </w:r>
      <w:r>
        <w:t xml:space="preserve"> of their </w:t>
      </w:r>
      <w:r w:rsidR="00B047AF">
        <w:t xml:space="preserve">public </w:t>
      </w:r>
      <w:proofErr w:type="gramStart"/>
      <w:r>
        <w:t>functions</w:t>
      </w:r>
      <w:r w:rsidR="008D1E1B">
        <w:t>;</w:t>
      </w:r>
      <w:proofErr w:type="gramEnd"/>
      <w:r>
        <w:t xml:space="preserve"> </w:t>
      </w:r>
    </w:p>
    <w:p w14:paraId="070F2749" w14:textId="77777777" w:rsidR="00B047AF" w:rsidRPr="00B047AF" w:rsidRDefault="00724C7F" w:rsidP="008D1E1B">
      <w:pPr>
        <w:pStyle w:val="ListParagraph"/>
        <w:numPr>
          <w:ilvl w:val="0"/>
          <w:numId w:val="28"/>
        </w:numPr>
        <w:autoSpaceDE w:val="0"/>
        <w:autoSpaceDN w:val="0"/>
        <w:adjustRightInd w:val="0"/>
        <w:spacing w:before="120"/>
        <w:jc w:val="both"/>
        <w:rPr>
          <w:rFonts w:cs="Arial"/>
          <w:bCs/>
          <w:lang w:val="en-AU" w:eastAsia="en-AU"/>
        </w:rPr>
      </w:pPr>
      <w:r>
        <w:lastRenderedPageBreak/>
        <w:t>conduct of any person that is intended to adversely affect the effective performance</w:t>
      </w:r>
      <w:r w:rsidR="00B047AF">
        <w:t xml:space="preserve"> or exercise</w:t>
      </w:r>
      <w:r>
        <w:t xml:space="preserve"> by a public officer </w:t>
      </w:r>
      <w:r w:rsidR="00B047AF">
        <w:t xml:space="preserve">or public body </w:t>
      </w:r>
      <w:r>
        <w:t xml:space="preserve">of their functions </w:t>
      </w:r>
      <w:r w:rsidR="00B047AF">
        <w:t>and results in the person, or their associate, obtaining:</w:t>
      </w:r>
    </w:p>
    <w:p w14:paraId="0368E68F" w14:textId="73EB341C" w:rsidR="008D1E1B" w:rsidRPr="00BA720A" w:rsidRDefault="00B047AF" w:rsidP="00B047AF">
      <w:pPr>
        <w:pStyle w:val="ListParagraph"/>
        <w:numPr>
          <w:ilvl w:val="1"/>
          <w:numId w:val="28"/>
        </w:numPr>
        <w:autoSpaceDE w:val="0"/>
        <w:autoSpaceDN w:val="0"/>
        <w:adjustRightInd w:val="0"/>
        <w:spacing w:before="120"/>
        <w:jc w:val="both"/>
        <w:rPr>
          <w:rFonts w:cs="Arial"/>
          <w:bCs/>
          <w:lang w:val="en-AU" w:eastAsia="en-AU"/>
        </w:rPr>
      </w:pPr>
      <w:r>
        <w:t xml:space="preserve">a </w:t>
      </w:r>
      <w:proofErr w:type="spellStart"/>
      <w:r>
        <w:t>licence</w:t>
      </w:r>
      <w:proofErr w:type="spellEnd"/>
      <w:r>
        <w:t>, permit, approval, authority or other entitled under any Act or subordinate instrument</w:t>
      </w:r>
    </w:p>
    <w:p w14:paraId="213B16AD" w14:textId="6AE59EA2" w:rsidR="00B047AF" w:rsidRPr="00BA720A" w:rsidRDefault="00B047AF" w:rsidP="00B047AF">
      <w:pPr>
        <w:pStyle w:val="ListParagraph"/>
        <w:numPr>
          <w:ilvl w:val="1"/>
          <w:numId w:val="28"/>
        </w:numPr>
        <w:autoSpaceDE w:val="0"/>
        <w:autoSpaceDN w:val="0"/>
        <w:adjustRightInd w:val="0"/>
        <w:spacing w:before="120"/>
        <w:jc w:val="both"/>
        <w:rPr>
          <w:rFonts w:cs="Arial"/>
          <w:bCs/>
          <w:lang w:val="en-AU" w:eastAsia="en-AU"/>
        </w:rPr>
      </w:pPr>
      <w:r>
        <w:t>an appointment to a statutory office or as a member of the board of any public body under any Act or subordinate instrument</w:t>
      </w:r>
    </w:p>
    <w:p w14:paraId="0603A172" w14:textId="01D6103E" w:rsidR="00B047AF" w:rsidRPr="00BA720A" w:rsidRDefault="00B047AF" w:rsidP="00B047AF">
      <w:pPr>
        <w:pStyle w:val="ListParagraph"/>
        <w:numPr>
          <w:ilvl w:val="1"/>
          <w:numId w:val="28"/>
        </w:numPr>
        <w:autoSpaceDE w:val="0"/>
        <w:autoSpaceDN w:val="0"/>
        <w:adjustRightInd w:val="0"/>
        <w:spacing w:before="120"/>
        <w:jc w:val="both"/>
        <w:rPr>
          <w:rFonts w:cs="Arial"/>
          <w:bCs/>
          <w:lang w:val="en-AU" w:eastAsia="en-AU"/>
        </w:rPr>
      </w:pPr>
      <w:r>
        <w:t>a financial benefit or real or personal property</w:t>
      </w:r>
    </w:p>
    <w:p w14:paraId="0C39BCB2" w14:textId="75C3A4AE" w:rsidR="00B047AF" w:rsidRPr="00BA720A" w:rsidRDefault="00B047AF" w:rsidP="00B047AF">
      <w:pPr>
        <w:pStyle w:val="ListParagraph"/>
        <w:numPr>
          <w:ilvl w:val="1"/>
          <w:numId w:val="28"/>
        </w:numPr>
        <w:autoSpaceDE w:val="0"/>
        <w:autoSpaceDN w:val="0"/>
        <w:adjustRightInd w:val="0"/>
        <w:spacing w:before="120"/>
        <w:jc w:val="both"/>
        <w:rPr>
          <w:rFonts w:cs="Arial"/>
          <w:bCs/>
          <w:lang w:val="en-AU" w:eastAsia="en-AU"/>
        </w:rPr>
      </w:pPr>
      <w:r>
        <w:t>any other direct or indirect mo</w:t>
      </w:r>
      <w:r w:rsidR="00BA720A">
        <w:t>netary or proprietary gain</w:t>
      </w:r>
    </w:p>
    <w:p w14:paraId="6D918AF0" w14:textId="1D29A80D" w:rsidR="00BA720A" w:rsidRPr="00BA720A" w:rsidRDefault="00BA720A" w:rsidP="00BA720A">
      <w:pPr>
        <w:autoSpaceDE w:val="0"/>
        <w:autoSpaceDN w:val="0"/>
        <w:adjustRightInd w:val="0"/>
        <w:spacing w:before="120"/>
        <w:ind w:left="1440"/>
        <w:jc w:val="both"/>
        <w:rPr>
          <w:rFonts w:cs="Arial"/>
          <w:bCs/>
          <w:lang w:val="en-AU" w:eastAsia="en-AU"/>
        </w:rPr>
      </w:pPr>
      <w:r>
        <w:rPr>
          <w:rFonts w:cs="Arial"/>
          <w:bCs/>
          <w:lang w:val="en-AU" w:eastAsia="en-AU"/>
        </w:rPr>
        <w:t xml:space="preserve">that the person or their associate would not have otherwise </w:t>
      </w:r>
      <w:proofErr w:type="gramStart"/>
      <w:r>
        <w:rPr>
          <w:rFonts w:cs="Arial"/>
          <w:bCs/>
          <w:lang w:val="en-AU" w:eastAsia="en-AU"/>
        </w:rPr>
        <w:t>obtained;</w:t>
      </w:r>
      <w:proofErr w:type="gramEnd"/>
    </w:p>
    <w:p w14:paraId="46C9EDF1" w14:textId="2C41B390" w:rsidR="008D1E1B" w:rsidRDefault="008D1E1B" w:rsidP="008D1E1B">
      <w:pPr>
        <w:pStyle w:val="ListParagraph"/>
        <w:numPr>
          <w:ilvl w:val="0"/>
          <w:numId w:val="28"/>
        </w:numPr>
        <w:autoSpaceDE w:val="0"/>
        <w:autoSpaceDN w:val="0"/>
        <w:adjustRightInd w:val="0"/>
        <w:spacing w:before="120"/>
        <w:jc w:val="both"/>
        <w:rPr>
          <w:rFonts w:cs="Arial"/>
          <w:bCs/>
          <w:lang w:val="en-AU" w:eastAsia="en-AU"/>
        </w:rPr>
      </w:pPr>
      <w:r>
        <w:rPr>
          <w:rFonts w:cs="Arial"/>
          <w:bCs/>
          <w:lang w:val="en-AU" w:eastAsia="en-AU"/>
        </w:rPr>
        <w:t xml:space="preserve">conduct </w:t>
      </w:r>
      <w:r w:rsidR="00B047AF">
        <w:rPr>
          <w:rFonts w:cs="Arial"/>
          <w:bCs/>
          <w:lang w:val="en-AU" w:eastAsia="en-AU"/>
        </w:rPr>
        <w:t xml:space="preserve">of any person </w:t>
      </w:r>
      <w:r>
        <w:rPr>
          <w:rFonts w:cs="Arial"/>
          <w:bCs/>
          <w:lang w:val="en-AU" w:eastAsia="en-AU"/>
        </w:rPr>
        <w:t>that could constitute a conspiracy or attempt to engage in any of the above conduct</w:t>
      </w:r>
      <w:r w:rsidR="00B047AF">
        <w:rPr>
          <w:rFonts w:cs="Arial"/>
          <w:bCs/>
          <w:lang w:val="en-AU" w:eastAsia="en-AU"/>
        </w:rPr>
        <w:t>.</w:t>
      </w:r>
    </w:p>
    <w:p w14:paraId="060CAB09" w14:textId="77777777" w:rsidR="002003F0" w:rsidRDefault="002003F0" w:rsidP="004F1B7A">
      <w:pPr>
        <w:autoSpaceDE w:val="0"/>
        <w:autoSpaceDN w:val="0"/>
        <w:adjustRightInd w:val="0"/>
        <w:spacing w:before="120"/>
        <w:ind w:left="360"/>
        <w:jc w:val="both"/>
        <w:rPr>
          <w:rFonts w:cs="Arial"/>
          <w:bCs/>
          <w:lang w:val="en-AU" w:eastAsia="en-AU"/>
        </w:rPr>
      </w:pPr>
      <w:r>
        <w:rPr>
          <w:rFonts w:cs="Arial"/>
          <w:bCs/>
          <w:lang w:val="en-AU" w:eastAsia="en-AU"/>
        </w:rPr>
        <w:t>Conduct that is trivial does not constitute improper conduct.</w:t>
      </w:r>
    </w:p>
    <w:p w14:paraId="2E4E169F" w14:textId="6EF69185" w:rsidR="00DE717C" w:rsidRPr="00407A8F" w:rsidRDefault="00156BAD" w:rsidP="00407A8F">
      <w:pPr>
        <w:pStyle w:val="VCAAHeading4"/>
        <w:numPr>
          <w:ilvl w:val="1"/>
          <w:numId w:val="6"/>
        </w:numPr>
        <w:ind w:left="1276" w:hanging="916"/>
      </w:pPr>
      <w:r w:rsidRPr="00407A8F">
        <w:t>What is d</w:t>
      </w:r>
      <w:r w:rsidR="00DE717C" w:rsidRPr="00407A8F">
        <w:t xml:space="preserve">etrimental action </w:t>
      </w:r>
      <w:r w:rsidR="00927262" w:rsidRPr="00407A8F">
        <w:t xml:space="preserve">taken in reprisal for a </w:t>
      </w:r>
      <w:r w:rsidR="008B0688" w:rsidRPr="00407A8F">
        <w:t xml:space="preserve">public interest </w:t>
      </w:r>
      <w:r w:rsidR="00927262" w:rsidRPr="00407A8F">
        <w:t>disclosure</w:t>
      </w:r>
      <w:r w:rsidRPr="00407A8F">
        <w:t>?</w:t>
      </w:r>
    </w:p>
    <w:p w14:paraId="04C69B92" w14:textId="77777777" w:rsidR="00617664" w:rsidRDefault="00617664" w:rsidP="00617664">
      <w:pPr>
        <w:autoSpaceDE w:val="0"/>
        <w:autoSpaceDN w:val="0"/>
        <w:adjustRightInd w:val="0"/>
        <w:spacing w:before="120"/>
        <w:ind w:left="360"/>
        <w:jc w:val="both"/>
        <w:rPr>
          <w:rFonts w:cs="Arial"/>
          <w:bCs/>
          <w:lang w:val="en-AU" w:eastAsia="en-AU"/>
        </w:rPr>
      </w:pPr>
      <w:r>
        <w:rPr>
          <w:rFonts w:cs="Arial"/>
          <w:bCs/>
          <w:lang w:val="en-AU" w:eastAsia="en-AU"/>
        </w:rPr>
        <w:t>Detrimental action is defined in section 3 of the Act as including:</w:t>
      </w:r>
    </w:p>
    <w:p w14:paraId="524AE04B" w14:textId="77777777" w:rsidR="00617664" w:rsidRDefault="00617664" w:rsidP="00024682">
      <w:pPr>
        <w:pStyle w:val="ListParagraph"/>
        <w:numPr>
          <w:ilvl w:val="0"/>
          <w:numId w:val="30"/>
        </w:numPr>
        <w:autoSpaceDE w:val="0"/>
        <w:autoSpaceDN w:val="0"/>
        <w:adjustRightInd w:val="0"/>
        <w:spacing w:before="120"/>
        <w:jc w:val="both"/>
        <w:rPr>
          <w:rFonts w:cs="Arial"/>
          <w:bCs/>
          <w:lang w:val="en-AU" w:eastAsia="en-AU"/>
        </w:rPr>
      </w:pPr>
      <w:r>
        <w:rPr>
          <w:rFonts w:cs="Arial"/>
          <w:bCs/>
          <w:lang w:val="en-AU" w:eastAsia="en-AU"/>
        </w:rPr>
        <w:t xml:space="preserve">action causing injury, loss or </w:t>
      </w:r>
      <w:proofErr w:type="gramStart"/>
      <w:r>
        <w:rPr>
          <w:rFonts w:cs="Arial"/>
          <w:bCs/>
          <w:lang w:val="en-AU" w:eastAsia="en-AU"/>
        </w:rPr>
        <w:t>damage;</w:t>
      </w:r>
      <w:proofErr w:type="gramEnd"/>
    </w:p>
    <w:p w14:paraId="1D8B7630" w14:textId="77777777" w:rsidR="00617664" w:rsidRDefault="00617664" w:rsidP="00024682">
      <w:pPr>
        <w:pStyle w:val="ListParagraph"/>
        <w:numPr>
          <w:ilvl w:val="0"/>
          <w:numId w:val="30"/>
        </w:numPr>
        <w:autoSpaceDE w:val="0"/>
        <w:autoSpaceDN w:val="0"/>
        <w:adjustRightInd w:val="0"/>
        <w:spacing w:before="120"/>
        <w:jc w:val="both"/>
        <w:rPr>
          <w:rFonts w:cs="Arial"/>
          <w:bCs/>
          <w:lang w:val="en-AU" w:eastAsia="en-AU"/>
        </w:rPr>
      </w:pPr>
      <w:r>
        <w:rPr>
          <w:rFonts w:cs="Arial"/>
          <w:bCs/>
          <w:lang w:val="en-AU" w:eastAsia="en-AU"/>
        </w:rPr>
        <w:t xml:space="preserve">intimidation or </w:t>
      </w:r>
      <w:proofErr w:type="gramStart"/>
      <w:r>
        <w:rPr>
          <w:rFonts w:cs="Arial"/>
          <w:bCs/>
          <w:lang w:val="en-AU" w:eastAsia="en-AU"/>
        </w:rPr>
        <w:t>harassment;</w:t>
      </w:r>
      <w:proofErr w:type="gramEnd"/>
    </w:p>
    <w:p w14:paraId="0A41DA38" w14:textId="77777777" w:rsidR="00617664" w:rsidRDefault="00617664" w:rsidP="00024682">
      <w:pPr>
        <w:pStyle w:val="ListParagraph"/>
        <w:numPr>
          <w:ilvl w:val="0"/>
          <w:numId w:val="30"/>
        </w:numPr>
        <w:autoSpaceDE w:val="0"/>
        <w:autoSpaceDN w:val="0"/>
        <w:adjustRightInd w:val="0"/>
        <w:spacing w:before="120"/>
        <w:jc w:val="both"/>
        <w:rPr>
          <w:rFonts w:cs="Arial"/>
          <w:bCs/>
          <w:lang w:val="en-AU" w:eastAsia="en-AU"/>
        </w:rPr>
      </w:pPr>
      <w:r>
        <w:rPr>
          <w:rFonts w:cs="Arial"/>
          <w:bCs/>
          <w:lang w:val="en-AU" w:eastAsia="en-AU"/>
        </w:rPr>
        <w:t xml:space="preserve">discrimination, </w:t>
      </w:r>
      <w:proofErr w:type="gramStart"/>
      <w:r>
        <w:rPr>
          <w:rFonts w:cs="Arial"/>
          <w:bCs/>
          <w:lang w:val="en-AU" w:eastAsia="en-AU"/>
        </w:rPr>
        <w:t>disadvantage</w:t>
      </w:r>
      <w:proofErr w:type="gramEnd"/>
      <w:r>
        <w:rPr>
          <w:rFonts w:cs="Arial"/>
          <w:bCs/>
          <w:lang w:val="en-AU" w:eastAsia="en-AU"/>
        </w:rPr>
        <w:t xml:space="preserve"> or adverse treatment in relation to a person’s employment, career, profession, trade or business, including the taking of disciplinary action.</w:t>
      </w:r>
    </w:p>
    <w:p w14:paraId="43131266" w14:textId="77777777" w:rsidR="00EF6199" w:rsidRDefault="009E2C96" w:rsidP="00EF6199">
      <w:pPr>
        <w:autoSpaceDE w:val="0"/>
        <w:autoSpaceDN w:val="0"/>
        <w:adjustRightInd w:val="0"/>
        <w:spacing w:before="120"/>
        <w:ind w:left="360"/>
        <w:rPr>
          <w:rFonts w:cs="Arial"/>
          <w:bCs/>
          <w:lang w:val="en-AU" w:eastAsia="en-AU" w:bidi="en-US"/>
        </w:rPr>
      </w:pPr>
      <w:r>
        <w:rPr>
          <w:rFonts w:cs="Arial"/>
          <w:bCs/>
          <w:lang w:val="en-AU" w:eastAsia="en-AU" w:bidi="en-US"/>
        </w:rPr>
        <w:t>I</w:t>
      </w:r>
      <w:r w:rsidRPr="001F7107">
        <w:rPr>
          <w:rFonts w:cs="Arial"/>
          <w:bCs/>
          <w:lang w:val="en-AU" w:eastAsia="en-AU" w:bidi="en-US"/>
        </w:rPr>
        <w:t xml:space="preserve">t is a criminal offence to take </w:t>
      </w:r>
      <w:r w:rsidR="00EF6199">
        <w:rPr>
          <w:rFonts w:cs="Arial"/>
          <w:bCs/>
          <w:lang w:val="en-AU" w:eastAsia="en-AU" w:bidi="en-US"/>
        </w:rPr>
        <w:t xml:space="preserve">or threaten to take </w:t>
      </w:r>
      <w:r w:rsidRPr="001F7107">
        <w:rPr>
          <w:rFonts w:cs="Arial"/>
          <w:bCs/>
          <w:lang w:val="en-AU" w:eastAsia="en-AU" w:bidi="en-US"/>
        </w:rPr>
        <w:t xml:space="preserve">detrimental action against another person </w:t>
      </w:r>
      <w:r w:rsidR="00EF6199">
        <w:rPr>
          <w:rFonts w:cs="Arial"/>
          <w:bCs/>
          <w:lang w:val="en-AU" w:eastAsia="en-AU" w:bidi="en-US"/>
        </w:rPr>
        <w:t>because, or in the belief that:</w:t>
      </w:r>
    </w:p>
    <w:p w14:paraId="0D0FD5D6" w14:textId="198A73CF" w:rsidR="00EF6199" w:rsidRDefault="00355B16" w:rsidP="00EF6199">
      <w:pPr>
        <w:pStyle w:val="ListParagraph"/>
        <w:numPr>
          <w:ilvl w:val="0"/>
          <w:numId w:val="30"/>
        </w:numPr>
        <w:autoSpaceDE w:val="0"/>
        <w:autoSpaceDN w:val="0"/>
        <w:adjustRightInd w:val="0"/>
        <w:spacing w:before="120"/>
        <w:rPr>
          <w:rFonts w:cs="Arial"/>
          <w:bCs/>
          <w:lang w:val="en-AU" w:eastAsia="en-AU"/>
        </w:rPr>
      </w:pPr>
      <w:r>
        <w:rPr>
          <w:rFonts w:cs="Arial"/>
          <w:bCs/>
          <w:lang w:val="en-AU" w:eastAsia="en-AU"/>
        </w:rPr>
        <w:t>a</w:t>
      </w:r>
      <w:r w:rsidR="00EF6199">
        <w:rPr>
          <w:rFonts w:cs="Arial"/>
          <w:bCs/>
          <w:lang w:val="en-AU" w:eastAsia="en-AU"/>
        </w:rPr>
        <w:t xml:space="preserve"> person has made, or intends to make, a </w:t>
      </w:r>
      <w:proofErr w:type="gramStart"/>
      <w:r w:rsidR="00EF6199">
        <w:rPr>
          <w:rFonts w:cs="Arial"/>
          <w:bCs/>
          <w:lang w:val="en-AU" w:eastAsia="en-AU"/>
        </w:rPr>
        <w:t>disclosure;</w:t>
      </w:r>
      <w:proofErr w:type="gramEnd"/>
    </w:p>
    <w:p w14:paraId="338B18A8" w14:textId="77777777" w:rsidR="00EF6199" w:rsidRPr="00B214D4" w:rsidRDefault="00EF6199" w:rsidP="00EF6199">
      <w:pPr>
        <w:pStyle w:val="ListParagraph"/>
        <w:numPr>
          <w:ilvl w:val="0"/>
          <w:numId w:val="30"/>
        </w:numPr>
        <w:autoSpaceDE w:val="0"/>
        <w:autoSpaceDN w:val="0"/>
        <w:adjustRightInd w:val="0"/>
        <w:spacing w:before="120"/>
        <w:rPr>
          <w:rFonts w:cs="Arial"/>
          <w:bCs/>
          <w:lang w:val="en-AU" w:eastAsia="en-AU"/>
        </w:rPr>
      </w:pPr>
      <w:r>
        <w:rPr>
          <w:rFonts w:cs="Arial"/>
          <w:bCs/>
          <w:lang w:val="en-AU" w:eastAsia="en-AU"/>
        </w:rPr>
        <w:t>a person has cooperated, or intends to cooperate, with an investigation of the disclosure.</w:t>
      </w:r>
    </w:p>
    <w:p w14:paraId="4516397F" w14:textId="77777777" w:rsidR="00E50467" w:rsidRDefault="00024682" w:rsidP="004F1B7A">
      <w:pPr>
        <w:autoSpaceDE w:val="0"/>
        <w:autoSpaceDN w:val="0"/>
        <w:adjustRightInd w:val="0"/>
        <w:spacing w:before="120"/>
        <w:ind w:left="360"/>
        <w:rPr>
          <w:rFonts w:cs="Arial"/>
          <w:bCs/>
          <w:lang w:val="en-AU" w:eastAsia="en-AU" w:bidi="en-US"/>
        </w:rPr>
      </w:pPr>
      <w:r w:rsidRPr="00024682">
        <w:rPr>
          <w:rFonts w:cs="Arial"/>
          <w:bCs/>
          <w:lang w:val="en-AU" w:eastAsia="en-AU" w:bidi="en-US"/>
        </w:rPr>
        <w:t>A public officer</w:t>
      </w:r>
      <w:r>
        <w:rPr>
          <w:rFonts w:cs="Arial"/>
          <w:bCs/>
          <w:lang w:val="en-AU" w:eastAsia="en-AU" w:bidi="en-US"/>
        </w:rPr>
        <w:t xml:space="preserve"> or public body will still be guilty of an offence if they have incited or permitted someone else to have taken or threatened to take the detrimental action.</w:t>
      </w:r>
      <w:r w:rsidR="00E50467" w:rsidRPr="00E50467">
        <w:rPr>
          <w:rFonts w:cs="Arial"/>
          <w:bCs/>
          <w:lang w:val="en-AU" w:eastAsia="en-AU" w:bidi="en-US"/>
        </w:rPr>
        <w:t xml:space="preserve"> </w:t>
      </w:r>
    </w:p>
    <w:p w14:paraId="00A8878B" w14:textId="77777777" w:rsidR="00211930" w:rsidRDefault="00211930" w:rsidP="004F1B7A">
      <w:pPr>
        <w:autoSpaceDE w:val="0"/>
        <w:autoSpaceDN w:val="0"/>
        <w:adjustRightInd w:val="0"/>
        <w:spacing w:before="120"/>
        <w:ind w:left="360"/>
        <w:rPr>
          <w:rFonts w:cs="Arial"/>
          <w:bCs/>
          <w:lang w:val="en-AU" w:eastAsia="en-AU" w:bidi="en-US"/>
        </w:rPr>
      </w:pPr>
      <w:r>
        <w:rPr>
          <w:rFonts w:cs="Arial"/>
          <w:bCs/>
          <w:lang w:val="en-AU" w:eastAsia="en-AU" w:bidi="en-US"/>
        </w:rPr>
        <w:t>T</w:t>
      </w:r>
      <w:r w:rsidRPr="00485C66">
        <w:rPr>
          <w:rFonts w:cs="Arial"/>
          <w:bCs/>
          <w:lang w:val="en-AU" w:eastAsia="en-AU" w:bidi="en-US"/>
        </w:rPr>
        <w:t>he taking of detrimental action in repr</w:t>
      </w:r>
      <w:r w:rsidRPr="00981F3E">
        <w:rPr>
          <w:rFonts w:cs="Arial"/>
          <w:bCs/>
          <w:lang w:val="en-AU" w:eastAsia="en-AU" w:bidi="en-US"/>
        </w:rPr>
        <w:t xml:space="preserve">isal for making a disclosure can be grounds for a person to make a further disclosure with respect to that conduct. The disclosure of this </w:t>
      </w:r>
      <w:r w:rsidR="00F54C31">
        <w:rPr>
          <w:rFonts w:cs="Arial"/>
          <w:bCs/>
          <w:lang w:val="en-AU" w:eastAsia="en-AU" w:bidi="en-US"/>
        </w:rPr>
        <w:t>allegation should be made to</w:t>
      </w:r>
      <w:r w:rsidRPr="00981F3E">
        <w:rPr>
          <w:rFonts w:cs="Arial"/>
          <w:bCs/>
          <w:lang w:val="en-AU" w:eastAsia="en-AU" w:bidi="en-US"/>
        </w:rPr>
        <w:t xml:space="preserve"> IBAC as a new disclosure under Part 2 of the Act. Where the detrimental action is </w:t>
      </w:r>
      <w:r w:rsidRPr="007B5F78">
        <w:rPr>
          <w:rFonts w:cs="Arial"/>
          <w:bCs/>
          <w:lang w:val="en-AU" w:eastAsia="en-AU" w:bidi="en-US"/>
        </w:rPr>
        <w:t xml:space="preserve">of a serious nature likely to amount to a criminal offence, </w:t>
      </w:r>
      <w:r>
        <w:rPr>
          <w:rFonts w:cs="Arial"/>
          <w:bCs/>
          <w:lang w:val="en-AU" w:eastAsia="en-AU" w:bidi="en-US"/>
        </w:rPr>
        <w:t>the</w:t>
      </w:r>
      <w:r w:rsidRPr="000D0DC7">
        <w:rPr>
          <w:rFonts w:cs="Arial"/>
          <w:bCs/>
          <w:lang w:val="en-AU" w:eastAsia="en-AU" w:bidi="en-US"/>
        </w:rPr>
        <w:t xml:space="preserve"> </w:t>
      </w:r>
      <w:r>
        <w:rPr>
          <w:rFonts w:cs="Arial"/>
          <w:bCs/>
          <w:lang w:val="en-AU" w:eastAsia="en-AU" w:bidi="en-US"/>
        </w:rPr>
        <w:t>VCAA</w:t>
      </w:r>
      <w:r w:rsidRPr="000D0DC7">
        <w:rPr>
          <w:rFonts w:cs="Arial"/>
          <w:bCs/>
          <w:lang w:val="en-AU" w:eastAsia="en-AU" w:bidi="en-US"/>
        </w:rPr>
        <w:t xml:space="preserve"> will also consider reporting the matter to the police.</w:t>
      </w:r>
    </w:p>
    <w:p w14:paraId="5C64A122" w14:textId="47C91561" w:rsidR="00211930" w:rsidRPr="00485C66" w:rsidRDefault="00EF6199" w:rsidP="004F1B7A">
      <w:pPr>
        <w:autoSpaceDE w:val="0"/>
        <w:autoSpaceDN w:val="0"/>
        <w:adjustRightInd w:val="0"/>
        <w:spacing w:before="120"/>
        <w:ind w:left="360"/>
        <w:rPr>
          <w:rFonts w:cs="Arial"/>
          <w:bCs/>
          <w:lang w:val="en-AU" w:eastAsia="en-AU" w:bidi="en-US"/>
        </w:rPr>
      </w:pPr>
      <w:r>
        <w:rPr>
          <w:rFonts w:cs="Arial"/>
          <w:bCs/>
          <w:lang w:val="en-AU" w:eastAsia="en-AU" w:bidi="en-US"/>
        </w:rPr>
        <w:t xml:space="preserve">Significant penalties apply under the Act for </w:t>
      </w:r>
      <w:r w:rsidRPr="001F7107">
        <w:rPr>
          <w:rFonts w:cs="Arial"/>
          <w:bCs/>
          <w:lang w:val="en-AU" w:eastAsia="en-AU" w:bidi="en-US"/>
        </w:rPr>
        <w:t>tak</w:t>
      </w:r>
      <w:r>
        <w:rPr>
          <w:rFonts w:cs="Arial"/>
          <w:bCs/>
          <w:lang w:val="en-AU" w:eastAsia="en-AU" w:bidi="en-US"/>
        </w:rPr>
        <w:t>ing</w:t>
      </w:r>
      <w:r w:rsidRPr="001F7107">
        <w:rPr>
          <w:rFonts w:cs="Arial"/>
          <w:bCs/>
          <w:lang w:val="en-AU" w:eastAsia="en-AU" w:bidi="en-US"/>
        </w:rPr>
        <w:t xml:space="preserve"> </w:t>
      </w:r>
      <w:r>
        <w:rPr>
          <w:rFonts w:cs="Arial"/>
          <w:bCs/>
          <w:lang w:val="en-AU" w:eastAsia="en-AU" w:bidi="en-US"/>
        </w:rPr>
        <w:t xml:space="preserve">or threaten to take </w:t>
      </w:r>
      <w:r w:rsidRPr="001F7107">
        <w:rPr>
          <w:rFonts w:cs="Arial"/>
          <w:bCs/>
          <w:lang w:val="en-AU" w:eastAsia="en-AU" w:bidi="en-US"/>
        </w:rPr>
        <w:t>detrimental action against another person</w:t>
      </w:r>
      <w:r w:rsidR="00572F43">
        <w:rPr>
          <w:rFonts w:cs="Arial"/>
          <w:bCs/>
          <w:lang w:val="en-AU" w:eastAsia="en-AU" w:bidi="en-US"/>
        </w:rPr>
        <w:t xml:space="preserve"> in reprisal for a public interest disclosure. </w:t>
      </w:r>
      <w:r w:rsidR="00211930" w:rsidRPr="00485C66">
        <w:rPr>
          <w:rFonts w:cs="Arial"/>
          <w:bCs/>
          <w:lang w:val="en-AU" w:eastAsia="en-AU" w:bidi="en-US"/>
        </w:rPr>
        <w:t xml:space="preserve">A </w:t>
      </w:r>
      <w:r w:rsidR="00F54C31">
        <w:rPr>
          <w:rFonts w:cs="Arial"/>
          <w:bCs/>
          <w:lang w:val="en-AU" w:eastAsia="en-AU" w:bidi="en-US"/>
        </w:rPr>
        <w:t>person</w:t>
      </w:r>
      <w:r w:rsidR="00211930" w:rsidRPr="00485C66">
        <w:rPr>
          <w:rFonts w:cs="Arial"/>
          <w:bCs/>
          <w:lang w:val="en-AU" w:eastAsia="en-AU" w:bidi="en-US"/>
        </w:rPr>
        <w:t xml:space="preserve"> may also</w:t>
      </w:r>
      <w:r w:rsidR="00211930">
        <w:rPr>
          <w:rFonts w:cs="Arial"/>
          <w:bCs/>
          <w:lang w:val="en-AU" w:eastAsia="en-AU" w:bidi="en-US"/>
        </w:rPr>
        <w:t xml:space="preserve"> take civil action against a person and/or the VCAA for detrimental action taken against them in reprisal for a disclosure.</w:t>
      </w:r>
      <w:r w:rsidR="00211930" w:rsidRPr="00485C66">
        <w:rPr>
          <w:rFonts w:cs="Arial"/>
          <w:bCs/>
          <w:lang w:val="en-AU" w:eastAsia="en-AU" w:bidi="en-US"/>
        </w:rPr>
        <w:t xml:space="preserve"> </w:t>
      </w:r>
    </w:p>
    <w:p w14:paraId="1B8673B1" w14:textId="2C3646EF" w:rsidR="00E50467" w:rsidRDefault="00E50467" w:rsidP="004F1B7A">
      <w:pPr>
        <w:autoSpaceDE w:val="0"/>
        <w:autoSpaceDN w:val="0"/>
        <w:adjustRightInd w:val="0"/>
        <w:spacing w:before="120"/>
        <w:ind w:left="360"/>
        <w:rPr>
          <w:rFonts w:cs="Arial"/>
          <w:bCs/>
          <w:lang w:val="en-AU" w:eastAsia="en-AU" w:bidi="en-US"/>
        </w:rPr>
      </w:pPr>
      <w:r w:rsidRPr="001F7107">
        <w:rPr>
          <w:rFonts w:cs="Arial"/>
          <w:bCs/>
          <w:lang w:val="en-AU" w:eastAsia="en-AU" w:bidi="en-US"/>
        </w:rPr>
        <w:t xml:space="preserve">If any person reports an incident of harassment, discrimination or adverse treatment that may amount to detrimental action apparently taken in reprisal for a disclosure, the </w:t>
      </w:r>
      <w:r w:rsidR="008B0688">
        <w:rPr>
          <w:rFonts w:cs="Arial"/>
          <w:bCs/>
          <w:lang w:val="en-AU" w:eastAsia="en-AU" w:bidi="en-US"/>
        </w:rPr>
        <w:t>Public Interest</w:t>
      </w:r>
      <w:r w:rsidR="008B0688" w:rsidRPr="001F7107">
        <w:rPr>
          <w:rFonts w:cs="Arial"/>
          <w:bCs/>
          <w:lang w:val="en-AU" w:eastAsia="en-AU" w:bidi="en-US"/>
        </w:rPr>
        <w:t xml:space="preserve"> </w:t>
      </w:r>
      <w:r w:rsidRPr="001F7107">
        <w:rPr>
          <w:rFonts w:cs="Arial"/>
          <w:bCs/>
          <w:lang w:val="en-AU" w:eastAsia="en-AU" w:bidi="en-US"/>
        </w:rPr>
        <w:lastRenderedPageBreak/>
        <w:t xml:space="preserve">Disclosure Coordinator </w:t>
      </w:r>
      <w:r>
        <w:rPr>
          <w:rFonts w:cs="Arial"/>
          <w:bCs/>
          <w:lang w:val="en-AU" w:eastAsia="en-AU" w:bidi="en-US"/>
        </w:rPr>
        <w:t xml:space="preserve">or Welfare Manager </w:t>
      </w:r>
      <w:r w:rsidRPr="001F7107">
        <w:rPr>
          <w:rFonts w:cs="Arial"/>
          <w:bCs/>
          <w:lang w:val="en-AU" w:eastAsia="en-AU" w:bidi="en-US"/>
        </w:rPr>
        <w:t>must record details of the incident and advise the person of their rights under the Act to make a disclosure to IBAC</w:t>
      </w:r>
      <w:r w:rsidRPr="001E47A9">
        <w:rPr>
          <w:rFonts w:cs="Arial"/>
          <w:bCs/>
          <w:lang w:val="en-AU" w:eastAsia="en-AU" w:bidi="en-US"/>
        </w:rPr>
        <w:t>.</w:t>
      </w:r>
    </w:p>
    <w:p w14:paraId="1011002E" w14:textId="7F74BBBA" w:rsidR="00A0717A" w:rsidRPr="00407A8F" w:rsidRDefault="00A0717A" w:rsidP="00407A8F">
      <w:pPr>
        <w:pStyle w:val="VCAAHeading4"/>
        <w:numPr>
          <w:ilvl w:val="1"/>
          <w:numId w:val="6"/>
        </w:numPr>
        <w:ind w:left="1276" w:hanging="850"/>
      </w:pPr>
      <w:r w:rsidRPr="00407A8F">
        <w:t>How does someone make a disclosure about improper conduct or detrimental action</w:t>
      </w:r>
      <w:r w:rsidR="00156BAD" w:rsidRPr="00407A8F">
        <w:t xml:space="preserve"> about the VCAA and VCAA Staff?</w:t>
      </w:r>
      <w:r w:rsidRPr="00407A8F">
        <w:t xml:space="preserve"> </w:t>
      </w:r>
    </w:p>
    <w:p w14:paraId="7740A4FF" w14:textId="269947CD" w:rsidR="00261D19" w:rsidRDefault="00A0717A" w:rsidP="00A0717A">
      <w:pPr>
        <w:autoSpaceDE w:val="0"/>
        <w:autoSpaceDN w:val="0"/>
        <w:adjustRightInd w:val="0"/>
        <w:spacing w:before="120"/>
        <w:ind w:left="360"/>
        <w:jc w:val="both"/>
        <w:rPr>
          <w:rFonts w:cs="Arial"/>
          <w:bCs/>
          <w:lang w:val="en-AU" w:eastAsia="en-AU"/>
        </w:rPr>
      </w:pPr>
      <w:r w:rsidRPr="002E3FDC">
        <w:rPr>
          <w:rFonts w:cs="Arial"/>
          <w:lang w:val="en-AU" w:eastAsia="en-AU"/>
        </w:rPr>
        <w:t xml:space="preserve">The VCAA is not a body that may receive </w:t>
      </w:r>
      <w:r w:rsidR="0013143C">
        <w:rPr>
          <w:rFonts w:cs="Arial"/>
          <w:lang w:val="en-AU" w:eastAsia="en-AU"/>
        </w:rPr>
        <w:t>public interest</w:t>
      </w:r>
      <w:r w:rsidR="0013143C" w:rsidRPr="002E3FDC">
        <w:rPr>
          <w:rFonts w:cs="Arial"/>
          <w:lang w:val="en-AU" w:eastAsia="en-AU"/>
        </w:rPr>
        <w:t xml:space="preserve"> </w:t>
      </w:r>
      <w:r w:rsidRPr="002E3FDC">
        <w:rPr>
          <w:rFonts w:cs="Arial"/>
          <w:lang w:val="en-AU" w:eastAsia="en-AU"/>
        </w:rPr>
        <w:t>disclosures.</w:t>
      </w:r>
      <w:r>
        <w:rPr>
          <w:rFonts w:cs="Arial"/>
          <w:lang w:val="en-AU" w:eastAsia="en-AU"/>
        </w:rPr>
        <w:t xml:space="preserve"> </w:t>
      </w:r>
      <w:r w:rsidR="00261D19">
        <w:rPr>
          <w:rFonts w:cs="Arial"/>
          <w:bCs/>
          <w:lang w:val="en-AU" w:eastAsia="en-AU"/>
        </w:rPr>
        <w:t xml:space="preserve">A </w:t>
      </w:r>
      <w:r w:rsidR="00261D19" w:rsidRPr="001F7107">
        <w:rPr>
          <w:rFonts w:cs="Arial"/>
          <w:bCs/>
          <w:lang w:val="en-AU" w:eastAsia="en-AU"/>
        </w:rPr>
        <w:t xml:space="preserve">disclosure attempted or purported to be made to </w:t>
      </w:r>
      <w:r w:rsidR="00261D19">
        <w:rPr>
          <w:rFonts w:cs="Arial"/>
          <w:bCs/>
          <w:lang w:val="en-AU" w:eastAsia="en-AU"/>
        </w:rPr>
        <w:t>the VCAA</w:t>
      </w:r>
      <w:r w:rsidR="00261D19" w:rsidRPr="001F7107">
        <w:rPr>
          <w:rFonts w:cs="Arial"/>
          <w:bCs/>
          <w:lang w:val="en-AU" w:eastAsia="en-AU"/>
        </w:rPr>
        <w:t xml:space="preserve"> will not be a disclosure because the Act does not permit </w:t>
      </w:r>
      <w:r w:rsidR="00261D19">
        <w:rPr>
          <w:rFonts w:cs="Arial"/>
          <w:bCs/>
          <w:lang w:val="en-AU" w:eastAsia="en-AU"/>
        </w:rPr>
        <w:t>the VCAA</w:t>
      </w:r>
      <w:r w:rsidR="00261D19" w:rsidRPr="001F7107">
        <w:rPr>
          <w:rFonts w:cs="Arial"/>
          <w:bCs/>
          <w:lang w:val="en-AU" w:eastAsia="en-AU"/>
        </w:rPr>
        <w:t xml:space="preserve"> to receive disclosures.</w:t>
      </w:r>
      <w:r w:rsidR="00261D19" w:rsidRPr="001E47A9">
        <w:rPr>
          <w:rFonts w:cs="Arial"/>
          <w:bCs/>
          <w:lang w:val="en-AU" w:eastAsia="en-AU"/>
        </w:rPr>
        <w:t xml:space="preserve">  </w:t>
      </w:r>
    </w:p>
    <w:p w14:paraId="0606C500" w14:textId="616445C8" w:rsidR="00A0717A" w:rsidRDefault="00A0717A" w:rsidP="00A0717A">
      <w:pPr>
        <w:autoSpaceDE w:val="0"/>
        <w:autoSpaceDN w:val="0"/>
        <w:adjustRightInd w:val="0"/>
        <w:spacing w:before="120"/>
        <w:ind w:left="360"/>
        <w:jc w:val="both"/>
        <w:rPr>
          <w:rFonts w:cs="Arial"/>
          <w:lang w:val="en-AU" w:eastAsia="en-AU"/>
        </w:rPr>
      </w:pPr>
      <w:r>
        <w:rPr>
          <w:rFonts w:cs="Arial"/>
          <w:lang w:val="en-AU" w:eastAsia="en-AU"/>
        </w:rPr>
        <w:t>Any pe</w:t>
      </w:r>
      <w:r w:rsidR="004C1422">
        <w:rPr>
          <w:rFonts w:cs="Arial"/>
          <w:lang w:val="en-AU" w:eastAsia="en-AU"/>
        </w:rPr>
        <w:t>rson who w</w:t>
      </w:r>
      <w:r w:rsidR="00762ED6">
        <w:rPr>
          <w:rFonts w:cs="Arial"/>
          <w:lang w:val="en-AU" w:eastAsia="en-AU"/>
        </w:rPr>
        <w:t>ishes</w:t>
      </w:r>
      <w:r w:rsidR="004C1422">
        <w:rPr>
          <w:rFonts w:cs="Arial"/>
          <w:lang w:val="en-AU" w:eastAsia="en-AU"/>
        </w:rPr>
        <w:t xml:space="preserve"> to make a</w:t>
      </w:r>
      <w:r>
        <w:rPr>
          <w:rFonts w:cs="Arial"/>
          <w:lang w:val="en-AU" w:eastAsia="en-AU"/>
        </w:rPr>
        <w:t xml:space="preserve"> disclosure about </w:t>
      </w:r>
      <w:r w:rsidR="00C808E0">
        <w:rPr>
          <w:rFonts w:cs="Arial"/>
          <w:lang w:val="en-AU" w:eastAsia="en-AU"/>
        </w:rPr>
        <w:t xml:space="preserve">improper </w:t>
      </w:r>
      <w:r w:rsidR="00B56A22">
        <w:rPr>
          <w:rFonts w:cs="Arial"/>
          <w:lang w:val="en-AU" w:eastAsia="en-AU"/>
        </w:rPr>
        <w:t>conduct or detrimental action</w:t>
      </w:r>
      <w:r w:rsidR="00C808E0">
        <w:rPr>
          <w:rFonts w:cs="Arial"/>
          <w:lang w:val="en-AU" w:eastAsia="en-AU"/>
        </w:rPr>
        <w:t xml:space="preserve"> </w:t>
      </w:r>
      <w:r w:rsidR="00261D19">
        <w:rPr>
          <w:rFonts w:cs="Arial"/>
          <w:lang w:val="en-AU" w:eastAsia="en-AU"/>
        </w:rPr>
        <w:t>regarding the</w:t>
      </w:r>
      <w:r>
        <w:rPr>
          <w:rFonts w:cs="Arial"/>
          <w:lang w:val="en-AU" w:eastAsia="en-AU"/>
        </w:rPr>
        <w:t xml:space="preserve"> VCAA</w:t>
      </w:r>
      <w:r w:rsidR="00C44183">
        <w:rPr>
          <w:rFonts w:cs="Arial"/>
          <w:lang w:val="en-AU" w:eastAsia="en-AU"/>
        </w:rPr>
        <w:t xml:space="preserve"> or VCAA </w:t>
      </w:r>
      <w:r w:rsidR="000B4996">
        <w:rPr>
          <w:rFonts w:cs="Arial"/>
          <w:lang w:val="en-AU" w:eastAsia="en-AU"/>
        </w:rPr>
        <w:t>S</w:t>
      </w:r>
      <w:r w:rsidR="00C44183">
        <w:rPr>
          <w:rFonts w:cs="Arial"/>
          <w:lang w:val="en-AU" w:eastAsia="en-AU"/>
        </w:rPr>
        <w:t>taff</w:t>
      </w:r>
      <w:r>
        <w:rPr>
          <w:rFonts w:cs="Arial"/>
          <w:lang w:val="en-AU" w:eastAsia="en-AU"/>
        </w:rPr>
        <w:t xml:space="preserve"> must submit their disclosure directly to IBAC. </w:t>
      </w:r>
    </w:p>
    <w:p w14:paraId="4CC035F0" w14:textId="77777777" w:rsidR="00762ED6" w:rsidRPr="00A0717A" w:rsidRDefault="00762ED6" w:rsidP="00762ED6">
      <w:pPr>
        <w:autoSpaceDE w:val="0"/>
        <w:autoSpaceDN w:val="0"/>
        <w:adjustRightInd w:val="0"/>
        <w:spacing w:before="120"/>
        <w:ind w:left="360"/>
        <w:rPr>
          <w:rFonts w:cs="Arial"/>
          <w:bCs/>
          <w:lang w:val="en-AU" w:eastAsia="en-AU"/>
        </w:rPr>
      </w:pPr>
      <w:r w:rsidRPr="00E14968">
        <w:rPr>
          <w:rFonts w:cs="Arial"/>
          <w:bCs/>
          <w:lang w:val="en-AU" w:eastAsia="en-AU"/>
        </w:rPr>
        <w:t xml:space="preserve">If </w:t>
      </w:r>
      <w:r>
        <w:rPr>
          <w:rFonts w:cs="Arial"/>
          <w:bCs/>
          <w:lang w:val="en-AU" w:eastAsia="en-AU"/>
        </w:rPr>
        <w:t>the VCAA</w:t>
      </w:r>
      <w:r w:rsidRPr="00E14968">
        <w:rPr>
          <w:rFonts w:cs="Arial"/>
          <w:bCs/>
          <w:lang w:val="en-AU" w:eastAsia="en-AU"/>
        </w:rPr>
        <w:t xml:space="preserve"> receives a </w:t>
      </w:r>
      <w:r>
        <w:rPr>
          <w:rFonts w:cs="Arial"/>
          <w:bCs/>
          <w:lang w:val="en-AU" w:eastAsia="en-AU"/>
        </w:rPr>
        <w:t>disclosure, the person who has made the disclosure will be advised that they must submit the disclosure to</w:t>
      </w:r>
      <w:r w:rsidRPr="00E14968">
        <w:rPr>
          <w:rFonts w:cs="Arial"/>
          <w:bCs/>
          <w:lang w:val="en-AU" w:eastAsia="en-AU"/>
        </w:rPr>
        <w:t xml:space="preserve"> IBAC.</w:t>
      </w:r>
    </w:p>
    <w:p w14:paraId="730223DF" w14:textId="3207B188" w:rsidR="00C808E0" w:rsidRPr="00C808E0" w:rsidRDefault="00C808E0" w:rsidP="00317497">
      <w:pPr>
        <w:autoSpaceDE w:val="0"/>
        <w:autoSpaceDN w:val="0"/>
        <w:adjustRightInd w:val="0"/>
        <w:spacing w:before="120"/>
        <w:ind w:left="2160" w:hanging="1800"/>
        <w:rPr>
          <w:rFonts w:cs="Arial"/>
          <w:lang w:val="en-AU" w:eastAsia="en-AU"/>
        </w:rPr>
      </w:pPr>
      <w:r>
        <w:rPr>
          <w:rFonts w:cs="Arial"/>
          <w:lang w:val="en-AU" w:eastAsia="en-AU"/>
        </w:rPr>
        <w:t xml:space="preserve">Postal address: </w:t>
      </w:r>
      <w:r w:rsidR="00317497">
        <w:rPr>
          <w:rFonts w:cs="Arial"/>
          <w:lang w:val="en-AU" w:eastAsia="en-AU"/>
        </w:rPr>
        <w:tab/>
      </w:r>
      <w:r w:rsidRPr="00C808E0">
        <w:rPr>
          <w:rFonts w:cs="Arial"/>
          <w:lang w:val="en-AU" w:eastAsia="en-AU"/>
        </w:rPr>
        <w:t>IBAC</w:t>
      </w:r>
      <w:r w:rsidRPr="00C808E0">
        <w:rPr>
          <w:rFonts w:cs="Arial"/>
          <w:lang w:val="en-AU" w:eastAsia="en-AU"/>
        </w:rPr>
        <w:br/>
        <w:t>GPO Box 24234</w:t>
      </w:r>
      <w:r w:rsidRPr="00C808E0">
        <w:rPr>
          <w:rFonts w:cs="Arial"/>
          <w:lang w:val="en-AU" w:eastAsia="en-AU"/>
        </w:rPr>
        <w:br/>
        <w:t>Melbourne, VIC 3001</w:t>
      </w:r>
    </w:p>
    <w:p w14:paraId="580DA79D" w14:textId="74647219" w:rsidR="00BE04AF" w:rsidRPr="00C808E0" w:rsidRDefault="00C808E0" w:rsidP="00317497">
      <w:pPr>
        <w:autoSpaceDE w:val="0"/>
        <w:autoSpaceDN w:val="0"/>
        <w:adjustRightInd w:val="0"/>
        <w:spacing w:before="120"/>
        <w:ind w:left="2160" w:hanging="1800"/>
        <w:rPr>
          <w:rFonts w:cs="Arial"/>
          <w:lang w:val="en-AU" w:eastAsia="en-AU"/>
        </w:rPr>
      </w:pPr>
      <w:r>
        <w:rPr>
          <w:rFonts w:cs="Arial"/>
          <w:lang w:val="en-AU" w:eastAsia="en-AU"/>
        </w:rPr>
        <w:t>Office address:</w:t>
      </w:r>
      <w:r w:rsidR="00317497">
        <w:rPr>
          <w:rFonts w:cs="Arial"/>
          <w:lang w:val="en-AU" w:eastAsia="en-AU"/>
        </w:rPr>
        <w:tab/>
      </w:r>
      <w:r w:rsidR="00BE04AF">
        <w:rPr>
          <w:rFonts w:cs="Arial"/>
          <w:lang w:val="en-AU" w:eastAsia="en-AU"/>
        </w:rPr>
        <w:t>Level 1, North Tower</w:t>
      </w:r>
      <w:r w:rsidR="00BE04AF" w:rsidRPr="00C808E0">
        <w:rPr>
          <w:rFonts w:cs="Arial"/>
          <w:lang w:val="en-AU" w:eastAsia="en-AU"/>
        </w:rPr>
        <w:br/>
      </w:r>
      <w:r w:rsidR="00BE04AF">
        <w:rPr>
          <w:rFonts w:cs="Arial"/>
          <w:lang w:val="en-AU" w:eastAsia="en-AU"/>
        </w:rPr>
        <w:t>459 Collins Street</w:t>
      </w:r>
      <w:r w:rsidR="00BE04AF" w:rsidRPr="00C808E0">
        <w:rPr>
          <w:rFonts w:cs="Arial"/>
          <w:lang w:val="en-AU" w:eastAsia="en-AU"/>
        </w:rPr>
        <w:br/>
        <w:t>Melbourne, VIC 300</w:t>
      </w:r>
      <w:r w:rsidR="00BE04AF">
        <w:rPr>
          <w:rFonts w:cs="Arial"/>
          <w:lang w:val="en-AU" w:eastAsia="en-AU"/>
        </w:rPr>
        <w:t>0</w:t>
      </w:r>
    </w:p>
    <w:p w14:paraId="193040D5" w14:textId="73D23FE1" w:rsidR="00317497" w:rsidRDefault="00C808E0" w:rsidP="00C808E0">
      <w:pPr>
        <w:autoSpaceDE w:val="0"/>
        <w:autoSpaceDN w:val="0"/>
        <w:adjustRightInd w:val="0"/>
        <w:spacing w:before="120"/>
        <w:ind w:left="360"/>
        <w:rPr>
          <w:rFonts w:cs="Arial"/>
          <w:color w:val="0070C0"/>
          <w:lang w:val="en-AU" w:eastAsia="en-AU"/>
        </w:rPr>
      </w:pPr>
      <w:r>
        <w:rPr>
          <w:rFonts w:cs="Arial"/>
          <w:lang w:val="en-AU" w:eastAsia="en-AU"/>
        </w:rPr>
        <w:t xml:space="preserve">Online: </w:t>
      </w:r>
      <w:r w:rsidR="00317497">
        <w:rPr>
          <w:rFonts w:cs="Arial"/>
          <w:lang w:val="en-AU" w:eastAsia="en-AU"/>
        </w:rPr>
        <w:t xml:space="preserve">  </w:t>
      </w:r>
      <w:r w:rsidR="00317497">
        <w:rPr>
          <w:rFonts w:cs="Arial"/>
          <w:lang w:val="en-AU" w:eastAsia="en-AU"/>
        </w:rPr>
        <w:tab/>
      </w:r>
      <w:r w:rsidR="00317497">
        <w:rPr>
          <w:rFonts w:cs="Arial"/>
          <w:lang w:val="en-AU" w:eastAsia="en-AU"/>
        </w:rPr>
        <w:tab/>
      </w:r>
      <w:hyperlink r:id="rId13" w:history="1">
        <w:r w:rsidR="00317497" w:rsidRPr="00BB729D">
          <w:rPr>
            <w:rStyle w:val="Hyperlink"/>
            <w:rFonts w:cs="Arial"/>
            <w:lang w:val="en-AU" w:eastAsia="en-AU"/>
          </w:rPr>
          <w:t>https://www.ibac.vic.gov.au/reporting-corruption/report/complaints-form</w:t>
        </w:r>
      </w:hyperlink>
    </w:p>
    <w:p w14:paraId="2BA1C5D5" w14:textId="42E4BE9C" w:rsidR="00261D19" w:rsidRDefault="00261D19" w:rsidP="00C808E0">
      <w:pPr>
        <w:autoSpaceDE w:val="0"/>
        <w:autoSpaceDN w:val="0"/>
        <w:adjustRightInd w:val="0"/>
        <w:spacing w:before="120"/>
        <w:ind w:left="360"/>
        <w:rPr>
          <w:rFonts w:cs="Arial"/>
          <w:lang w:val="en-AU" w:eastAsia="en-AU"/>
        </w:rPr>
      </w:pPr>
      <w:r>
        <w:rPr>
          <w:rFonts w:cs="Arial"/>
          <w:lang w:val="en-AU" w:eastAsia="en-AU"/>
        </w:rPr>
        <w:t>Telephone:</w:t>
      </w:r>
      <w:r w:rsidR="00317497">
        <w:rPr>
          <w:rFonts w:cs="Arial"/>
          <w:lang w:val="en-AU" w:eastAsia="en-AU"/>
        </w:rPr>
        <w:tab/>
      </w:r>
      <w:r w:rsidRPr="00C808E0">
        <w:rPr>
          <w:rFonts w:cs="Arial"/>
          <w:lang w:val="en-AU" w:eastAsia="en-AU"/>
        </w:rPr>
        <w:t>1300 735 135</w:t>
      </w:r>
    </w:p>
    <w:p w14:paraId="2D83E1EE" w14:textId="735CB091" w:rsidR="005A7C9E" w:rsidRDefault="00BE04AF" w:rsidP="005A7C9E">
      <w:pPr>
        <w:autoSpaceDE w:val="0"/>
        <w:autoSpaceDN w:val="0"/>
        <w:adjustRightInd w:val="0"/>
        <w:spacing w:before="120"/>
        <w:ind w:left="360"/>
        <w:rPr>
          <w:rFonts w:cs="Arial"/>
          <w:lang w:val="en-AU" w:eastAsia="en-AU"/>
        </w:rPr>
      </w:pPr>
      <w:r>
        <w:rPr>
          <w:rFonts w:cs="Arial"/>
          <w:lang w:val="en-AU" w:eastAsia="en-AU"/>
        </w:rPr>
        <w:t>Email:</w:t>
      </w:r>
      <w:r w:rsidR="00317497">
        <w:rPr>
          <w:rFonts w:cs="Arial"/>
          <w:lang w:val="en-AU" w:eastAsia="en-AU"/>
        </w:rPr>
        <w:tab/>
      </w:r>
      <w:r w:rsidR="00317497">
        <w:rPr>
          <w:rFonts w:cs="Arial"/>
          <w:lang w:val="en-AU" w:eastAsia="en-AU"/>
        </w:rPr>
        <w:tab/>
      </w:r>
      <w:hyperlink r:id="rId14" w:history="1">
        <w:r w:rsidR="005A7C9E">
          <w:rPr>
            <w:rStyle w:val="Hyperlink"/>
          </w:rPr>
          <w:t>info@ibac.vic.gov.au</w:t>
        </w:r>
      </w:hyperlink>
    </w:p>
    <w:p w14:paraId="327998BF" w14:textId="77777777" w:rsidR="00156BAD" w:rsidRDefault="004C1422" w:rsidP="00A0717A">
      <w:pPr>
        <w:autoSpaceDE w:val="0"/>
        <w:autoSpaceDN w:val="0"/>
        <w:adjustRightInd w:val="0"/>
        <w:spacing w:before="120"/>
        <w:ind w:left="360"/>
        <w:jc w:val="both"/>
        <w:rPr>
          <w:rFonts w:cs="Arial"/>
          <w:bCs/>
          <w:lang w:val="en-AU" w:eastAsia="en-AU"/>
        </w:rPr>
      </w:pPr>
      <w:r>
        <w:rPr>
          <w:rFonts w:cs="Arial"/>
          <w:lang w:val="en-AU" w:eastAsia="en-AU"/>
        </w:rPr>
        <w:t>A</w:t>
      </w:r>
      <w:r w:rsidR="00C97036">
        <w:rPr>
          <w:rFonts w:cs="Arial"/>
          <w:lang w:val="en-AU" w:eastAsia="en-AU"/>
        </w:rPr>
        <w:t>ny</w:t>
      </w:r>
      <w:r>
        <w:rPr>
          <w:rFonts w:cs="Arial"/>
          <w:lang w:val="en-AU" w:eastAsia="en-AU"/>
        </w:rPr>
        <w:t xml:space="preserve"> person who </w:t>
      </w:r>
      <w:r w:rsidR="00261D19">
        <w:rPr>
          <w:rFonts w:cs="Arial"/>
          <w:lang w:val="en-AU" w:eastAsia="en-AU"/>
        </w:rPr>
        <w:t xml:space="preserve">wishes to make a disclosure </w:t>
      </w:r>
      <w:r w:rsidR="00C97036">
        <w:rPr>
          <w:rFonts w:cs="Arial"/>
          <w:lang w:val="en-AU" w:eastAsia="en-AU"/>
        </w:rPr>
        <w:t>is</w:t>
      </w:r>
      <w:r w:rsidR="00261D19">
        <w:rPr>
          <w:rFonts w:cs="Arial"/>
          <w:lang w:val="en-AU" w:eastAsia="en-AU"/>
        </w:rPr>
        <w:t xml:space="preserve"> encouraged to</w:t>
      </w:r>
      <w:r w:rsidR="00C808E0">
        <w:rPr>
          <w:rFonts w:cs="Arial"/>
          <w:lang w:val="en-AU" w:eastAsia="en-AU"/>
        </w:rPr>
        <w:t xml:space="preserve"> refer to </w:t>
      </w:r>
      <w:hyperlink r:id="rId15" w:anchor="Guideline" w:history="1">
        <w:r w:rsidR="00C808E0" w:rsidRPr="005A7C9E">
          <w:rPr>
            <w:rStyle w:val="Hyperlink"/>
            <w:rFonts w:cs="Arial"/>
            <w:lang w:val="en-AU" w:eastAsia="en-AU"/>
          </w:rPr>
          <w:t xml:space="preserve">IBAC’s </w:t>
        </w:r>
        <w:r w:rsidR="00C808E0" w:rsidRPr="005A7C9E">
          <w:rPr>
            <w:rStyle w:val="Hyperlink"/>
            <w:rFonts w:cs="Arial"/>
            <w:bCs/>
            <w:lang w:val="en-AU" w:eastAsia="en-AU"/>
          </w:rPr>
          <w:t>Guidelines</w:t>
        </w:r>
      </w:hyperlink>
      <w:r w:rsidR="00C808E0" w:rsidRPr="00975C71">
        <w:rPr>
          <w:rFonts w:cs="Arial"/>
          <w:bCs/>
          <w:lang w:val="en-AU" w:eastAsia="en-AU"/>
        </w:rPr>
        <w:t xml:space="preserve"> for </w:t>
      </w:r>
      <w:r w:rsidR="002003F0">
        <w:rPr>
          <w:rFonts w:cs="Arial"/>
          <w:bCs/>
          <w:lang w:val="en-AU" w:eastAsia="en-AU"/>
        </w:rPr>
        <w:t>handling public interest disclosures</w:t>
      </w:r>
      <w:r w:rsidR="005A7C9E">
        <w:rPr>
          <w:rFonts w:cs="Arial"/>
          <w:bCs/>
          <w:lang w:val="en-AU" w:eastAsia="en-AU"/>
        </w:rPr>
        <w:t>, which is available on IBAC’s website</w:t>
      </w:r>
      <w:r w:rsidR="002003F0">
        <w:rPr>
          <w:rFonts w:cs="Arial"/>
          <w:bCs/>
          <w:lang w:val="en-AU" w:eastAsia="en-AU"/>
        </w:rPr>
        <w:t xml:space="preserve">. </w:t>
      </w:r>
    </w:p>
    <w:p w14:paraId="6F26173E" w14:textId="590FCF6A" w:rsidR="00156BAD" w:rsidRDefault="00156BAD" w:rsidP="00A0717A">
      <w:pPr>
        <w:autoSpaceDE w:val="0"/>
        <w:autoSpaceDN w:val="0"/>
        <w:adjustRightInd w:val="0"/>
        <w:spacing w:before="120"/>
        <w:ind w:left="360"/>
        <w:jc w:val="both"/>
        <w:rPr>
          <w:rFonts w:cs="Arial"/>
          <w:bCs/>
          <w:lang w:val="en-AU" w:eastAsia="en-AU"/>
        </w:rPr>
      </w:pPr>
      <w:r>
        <w:rPr>
          <w:rFonts w:cs="Arial"/>
          <w:bCs/>
          <w:lang w:val="en-AU" w:eastAsia="en-AU"/>
        </w:rPr>
        <w:t xml:space="preserve">For information about how to make a disclosure about the Department of Education and Training (DET) and DET employees, </w:t>
      </w:r>
      <w:proofErr w:type="gramStart"/>
      <w:r>
        <w:rPr>
          <w:rFonts w:cs="Arial"/>
          <w:bCs/>
          <w:lang w:val="en-AU" w:eastAsia="en-AU"/>
        </w:rPr>
        <w:t>contractors</w:t>
      </w:r>
      <w:proofErr w:type="gramEnd"/>
      <w:r>
        <w:rPr>
          <w:rFonts w:cs="Arial"/>
          <w:bCs/>
          <w:lang w:val="en-AU" w:eastAsia="en-AU"/>
        </w:rPr>
        <w:t xml:space="preserve"> and consultants, please visit the DET website:</w:t>
      </w:r>
    </w:p>
    <w:p w14:paraId="4E950201" w14:textId="6BBBB257" w:rsidR="00317497" w:rsidRDefault="008227F8" w:rsidP="00A0717A">
      <w:pPr>
        <w:autoSpaceDE w:val="0"/>
        <w:autoSpaceDN w:val="0"/>
        <w:adjustRightInd w:val="0"/>
        <w:spacing w:before="120"/>
        <w:ind w:left="360"/>
        <w:jc w:val="both"/>
        <w:rPr>
          <w:rStyle w:val="Hyperlink"/>
          <w:sz w:val="20"/>
          <w:szCs w:val="20"/>
          <w:lang w:val="en-AU"/>
        </w:rPr>
      </w:pPr>
      <w:hyperlink r:id="rId16" w:history="1">
        <w:r w:rsidR="00317497" w:rsidRPr="00382272">
          <w:rPr>
            <w:rStyle w:val="Hyperlink"/>
            <w:sz w:val="20"/>
            <w:szCs w:val="20"/>
            <w:lang w:val="en-AU"/>
          </w:rPr>
          <w:t xml:space="preserve">Making, </w:t>
        </w:r>
        <w:proofErr w:type="gramStart"/>
        <w:r w:rsidR="00317497" w:rsidRPr="00382272">
          <w:rPr>
            <w:rStyle w:val="Hyperlink"/>
            <w:sz w:val="20"/>
            <w:szCs w:val="20"/>
            <w:lang w:val="en-AU"/>
          </w:rPr>
          <w:t>handling</w:t>
        </w:r>
        <w:proofErr w:type="gramEnd"/>
        <w:r w:rsidR="00317497" w:rsidRPr="00382272">
          <w:rPr>
            <w:rStyle w:val="Hyperlink"/>
            <w:sz w:val="20"/>
            <w:szCs w:val="20"/>
            <w:lang w:val="en-AU"/>
          </w:rPr>
          <w:t xml:space="preserve"> and managing public interest disclosures</w:t>
        </w:r>
      </w:hyperlink>
    </w:p>
    <w:p w14:paraId="495B2A7D" w14:textId="45EEA3FC" w:rsidR="00213065" w:rsidRPr="00407A8F" w:rsidRDefault="002003F0" w:rsidP="00407A8F">
      <w:pPr>
        <w:pStyle w:val="VCAAHeading4"/>
        <w:numPr>
          <w:ilvl w:val="1"/>
          <w:numId w:val="6"/>
        </w:numPr>
        <w:ind w:left="1276" w:hanging="916"/>
      </w:pPr>
      <w:r w:rsidRPr="002003F0">
        <w:t xml:space="preserve"> </w:t>
      </w:r>
      <w:r w:rsidR="00213065" w:rsidRPr="00407A8F">
        <w:t>Confidentiality</w:t>
      </w:r>
    </w:p>
    <w:p w14:paraId="584E236B" w14:textId="48AC19B9" w:rsidR="00265E7B" w:rsidRDefault="00F124DE" w:rsidP="00213065">
      <w:pPr>
        <w:autoSpaceDE w:val="0"/>
        <w:autoSpaceDN w:val="0"/>
        <w:adjustRightInd w:val="0"/>
        <w:spacing w:before="120"/>
        <w:ind w:left="360"/>
        <w:jc w:val="both"/>
        <w:rPr>
          <w:rFonts w:cs="Arial"/>
          <w:bCs/>
          <w:lang w:val="en-AU" w:eastAsia="en-AU"/>
        </w:rPr>
      </w:pPr>
      <w:r>
        <w:rPr>
          <w:rFonts w:cs="Arial"/>
          <w:bCs/>
          <w:lang w:val="en-AU" w:eastAsia="en-AU"/>
        </w:rPr>
        <w:t>Part 7 of t</w:t>
      </w:r>
      <w:r w:rsidR="00265E7B">
        <w:rPr>
          <w:rFonts w:cs="Arial"/>
          <w:bCs/>
          <w:lang w:val="en-AU" w:eastAsia="en-AU"/>
        </w:rPr>
        <w:t xml:space="preserve">he Act </w:t>
      </w:r>
      <w:r w:rsidR="00DD715C">
        <w:rPr>
          <w:rFonts w:cs="Arial"/>
          <w:bCs/>
          <w:lang w:val="en-AU" w:eastAsia="en-AU"/>
        </w:rPr>
        <w:t>protects disclos</w:t>
      </w:r>
      <w:r w:rsidR="00586D10">
        <w:rPr>
          <w:rFonts w:cs="Arial"/>
          <w:bCs/>
          <w:lang w:val="en-AU" w:eastAsia="en-AU"/>
        </w:rPr>
        <w:t>ers</w:t>
      </w:r>
      <w:r w:rsidR="00DD715C">
        <w:rPr>
          <w:rFonts w:cs="Arial"/>
          <w:bCs/>
          <w:lang w:val="en-AU" w:eastAsia="en-AU"/>
        </w:rPr>
        <w:t xml:space="preserve"> and other persons involved in </w:t>
      </w:r>
      <w:r w:rsidR="00586D10">
        <w:rPr>
          <w:rFonts w:cs="Arial"/>
          <w:bCs/>
          <w:lang w:val="en-AU" w:eastAsia="en-AU"/>
        </w:rPr>
        <w:t>disclosures by prohibiting</w:t>
      </w:r>
      <w:r w:rsidR="00265E7B">
        <w:rPr>
          <w:rFonts w:cs="Arial"/>
          <w:bCs/>
          <w:lang w:val="en-AU" w:eastAsia="en-AU"/>
        </w:rPr>
        <w:t xml:space="preserve">: </w:t>
      </w:r>
    </w:p>
    <w:p w14:paraId="6C15CBE5" w14:textId="76692F8E" w:rsidR="00265E7B" w:rsidRDefault="00265E7B" w:rsidP="00265E7B">
      <w:pPr>
        <w:pStyle w:val="ListParagraph"/>
        <w:numPr>
          <w:ilvl w:val="0"/>
          <w:numId w:val="44"/>
        </w:numPr>
        <w:autoSpaceDE w:val="0"/>
        <w:autoSpaceDN w:val="0"/>
        <w:adjustRightInd w:val="0"/>
        <w:spacing w:before="120"/>
        <w:jc w:val="both"/>
        <w:rPr>
          <w:rFonts w:cs="Arial"/>
          <w:bCs/>
          <w:lang w:val="en-AU" w:eastAsia="en-AU"/>
        </w:rPr>
      </w:pPr>
      <w:r w:rsidRPr="00265E7B">
        <w:rPr>
          <w:rFonts w:cs="Arial"/>
          <w:bCs/>
          <w:lang w:val="en-AU" w:eastAsia="en-AU"/>
        </w:rPr>
        <w:t xml:space="preserve">the disclosure </w:t>
      </w:r>
      <w:r w:rsidR="00DD715C">
        <w:rPr>
          <w:rFonts w:cs="Arial"/>
          <w:bCs/>
          <w:lang w:val="en-AU" w:eastAsia="en-AU"/>
        </w:rPr>
        <w:t xml:space="preserve">by any person or body </w:t>
      </w:r>
      <w:r w:rsidRPr="00265E7B">
        <w:rPr>
          <w:rFonts w:cs="Arial"/>
          <w:bCs/>
          <w:lang w:val="en-AU" w:eastAsia="en-AU"/>
        </w:rPr>
        <w:t>of the content, or information about the content, of a disclosure</w:t>
      </w:r>
      <w:r>
        <w:rPr>
          <w:rFonts w:cs="Arial"/>
          <w:bCs/>
          <w:lang w:val="en-AU" w:eastAsia="en-AU"/>
        </w:rPr>
        <w:t>; and</w:t>
      </w:r>
    </w:p>
    <w:p w14:paraId="25E93A85" w14:textId="743C0BEE" w:rsidR="00265E7B" w:rsidRPr="00265E7B" w:rsidRDefault="00265E7B" w:rsidP="00265E7B">
      <w:pPr>
        <w:pStyle w:val="ListParagraph"/>
        <w:numPr>
          <w:ilvl w:val="0"/>
          <w:numId w:val="44"/>
        </w:numPr>
        <w:autoSpaceDE w:val="0"/>
        <w:autoSpaceDN w:val="0"/>
        <w:adjustRightInd w:val="0"/>
        <w:spacing w:before="120"/>
        <w:jc w:val="both"/>
        <w:rPr>
          <w:rFonts w:cs="Arial"/>
          <w:bCs/>
          <w:lang w:val="en-AU" w:eastAsia="en-AU"/>
        </w:rPr>
      </w:pPr>
      <w:r>
        <w:rPr>
          <w:rFonts w:cs="Arial"/>
          <w:bCs/>
          <w:lang w:val="en-AU" w:eastAsia="en-AU"/>
        </w:rPr>
        <w:t xml:space="preserve">the disclosure </w:t>
      </w:r>
      <w:r w:rsidR="00DD715C">
        <w:rPr>
          <w:rFonts w:cs="Arial"/>
          <w:bCs/>
          <w:lang w:val="en-AU" w:eastAsia="en-AU"/>
        </w:rPr>
        <w:t xml:space="preserve">by any person or body </w:t>
      </w:r>
      <w:r>
        <w:rPr>
          <w:rFonts w:cs="Arial"/>
          <w:bCs/>
          <w:lang w:val="en-AU" w:eastAsia="en-AU"/>
        </w:rPr>
        <w:t>of information that would be likely to lead to the identification of a person who has made a public interest disclosure.</w:t>
      </w:r>
    </w:p>
    <w:p w14:paraId="043CFF32" w14:textId="3BC32DBD" w:rsidR="00DD715C" w:rsidRDefault="00DD715C" w:rsidP="00213065">
      <w:pPr>
        <w:autoSpaceDE w:val="0"/>
        <w:autoSpaceDN w:val="0"/>
        <w:adjustRightInd w:val="0"/>
        <w:spacing w:before="120"/>
        <w:ind w:left="360"/>
        <w:jc w:val="both"/>
        <w:rPr>
          <w:rFonts w:cs="Arial"/>
          <w:bCs/>
          <w:lang w:val="en-AU" w:eastAsia="en-AU" w:bidi="en-US"/>
        </w:rPr>
      </w:pPr>
      <w:r w:rsidRPr="0028398D">
        <w:rPr>
          <w:rFonts w:cs="Arial"/>
          <w:bCs/>
          <w:lang w:val="en-AU" w:eastAsia="en-AU"/>
        </w:rPr>
        <w:t>The penalties for breaching the</w:t>
      </w:r>
      <w:r w:rsidR="00586D10">
        <w:rPr>
          <w:rFonts w:cs="Arial"/>
          <w:bCs/>
          <w:lang w:val="en-AU" w:eastAsia="en-AU"/>
        </w:rPr>
        <w:t>se</w:t>
      </w:r>
      <w:r w:rsidRPr="0028398D">
        <w:rPr>
          <w:rFonts w:cs="Arial"/>
          <w:bCs/>
          <w:lang w:val="en-AU" w:eastAsia="en-AU"/>
        </w:rPr>
        <w:t xml:space="preserve"> confidentiality </w:t>
      </w:r>
      <w:r>
        <w:rPr>
          <w:rFonts w:cs="Arial"/>
          <w:bCs/>
          <w:lang w:val="en-AU" w:eastAsia="en-AU"/>
        </w:rPr>
        <w:t xml:space="preserve">requirements under </w:t>
      </w:r>
      <w:r w:rsidRPr="0028398D">
        <w:rPr>
          <w:rFonts w:cs="Arial"/>
          <w:bCs/>
          <w:lang w:val="en-AU" w:eastAsia="en-AU"/>
        </w:rPr>
        <w:t xml:space="preserve">the Act include imprisonment, financial </w:t>
      </w:r>
      <w:proofErr w:type="gramStart"/>
      <w:r w:rsidRPr="0028398D">
        <w:rPr>
          <w:rFonts w:cs="Arial"/>
          <w:bCs/>
          <w:lang w:val="en-AU" w:eastAsia="en-AU"/>
        </w:rPr>
        <w:t>payments</w:t>
      </w:r>
      <w:proofErr w:type="gramEnd"/>
      <w:r w:rsidRPr="0028398D">
        <w:rPr>
          <w:rFonts w:cs="Arial"/>
          <w:bCs/>
          <w:lang w:val="en-AU" w:eastAsia="en-AU"/>
        </w:rPr>
        <w:t xml:space="preserve"> or both. </w:t>
      </w:r>
    </w:p>
    <w:p w14:paraId="7ABDED48" w14:textId="435F2E7E" w:rsidR="00DD715C" w:rsidRDefault="00586D10" w:rsidP="00213065">
      <w:pPr>
        <w:autoSpaceDE w:val="0"/>
        <w:autoSpaceDN w:val="0"/>
        <w:adjustRightInd w:val="0"/>
        <w:spacing w:before="120"/>
        <w:ind w:left="360"/>
        <w:jc w:val="both"/>
        <w:rPr>
          <w:rFonts w:cs="Arial"/>
          <w:bCs/>
          <w:lang w:val="en-AU" w:eastAsia="en-AU" w:bidi="en-US"/>
        </w:rPr>
      </w:pPr>
      <w:r>
        <w:rPr>
          <w:rFonts w:cs="Arial"/>
          <w:bCs/>
          <w:lang w:val="en-AU" w:eastAsia="en-AU" w:bidi="en-US"/>
        </w:rPr>
        <w:t xml:space="preserve">The VCAA and VCAA </w:t>
      </w:r>
      <w:r w:rsidR="000B4996">
        <w:rPr>
          <w:rFonts w:cs="Arial"/>
          <w:bCs/>
          <w:lang w:val="en-AU" w:eastAsia="en-AU" w:bidi="en-US"/>
        </w:rPr>
        <w:t>S</w:t>
      </w:r>
      <w:r>
        <w:rPr>
          <w:rFonts w:cs="Arial"/>
          <w:bCs/>
          <w:lang w:val="en-AU" w:eastAsia="en-AU" w:bidi="en-US"/>
        </w:rPr>
        <w:t>taff must comply with the confidentiality requirements under the Act, except whe</w:t>
      </w:r>
      <w:r w:rsidR="00101131">
        <w:rPr>
          <w:rFonts w:cs="Arial"/>
          <w:bCs/>
          <w:lang w:val="en-AU" w:eastAsia="en-AU" w:bidi="en-US"/>
        </w:rPr>
        <w:t>re</w:t>
      </w:r>
      <w:r>
        <w:rPr>
          <w:rFonts w:cs="Arial"/>
          <w:bCs/>
          <w:lang w:val="en-AU" w:eastAsia="en-AU" w:bidi="en-US"/>
        </w:rPr>
        <w:t xml:space="preserve"> </w:t>
      </w:r>
      <w:r w:rsidR="00101131">
        <w:rPr>
          <w:rFonts w:cs="Arial"/>
          <w:bCs/>
          <w:lang w:val="en-AU" w:eastAsia="en-AU" w:bidi="en-US"/>
        </w:rPr>
        <w:t>any</w:t>
      </w:r>
      <w:r>
        <w:rPr>
          <w:rFonts w:cs="Arial"/>
          <w:bCs/>
          <w:lang w:val="en-AU" w:eastAsia="en-AU" w:bidi="en-US"/>
        </w:rPr>
        <w:t xml:space="preserve"> of the following exceptions apply: </w:t>
      </w:r>
    </w:p>
    <w:p w14:paraId="55D8B1F9" w14:textId="7348D79A" w:rsidR="00586D10" w:rsidRPr="00586D10" w:rsidRDefault="00586D10" w:rsidP="00586D10">
      <w:pPr>
        <w:pStyle w:val="ListParagraph"/>
        <w:numPr>
          <w:ilvl w:val="0"/>
          <w:numId w:val="45"/>
        </w:numPr>
        <w:autoSpaceDE w:val="0"/>
        <w:autoSpaceDN w:val="0"/>
        <w:adjustRightInd w:val="0"/>
        <w:spacing w:before="120"/>
        <w:jc w:val="both"/>
        <w:rPr>
          <w:rFonts w:cs="Arial"/>
          <w:bCs/>
          <w:lang w:val="en-AU" w:eastAsia="en-AU" w:bidi="en-US"/>
        </w:rPr>
      </w:pPr>
      <w:r>
        <w:rPr>
          <w:rFonts w:cs="Arial"/>
          <w:bCs/>
          <w:lang w:val="en-AU" w:eastAsia="en-AU" w:bidi="en-US"/>
        </w:rPr>
        <w:lastRenderedPageBreak/>
        <w:t xml:space="preserve">to exercise </w:t>
      </w:r>
      <w:r w:rsidRPr="00586D10">
        <w:rPr>
          <w:rFonts w:cs="Arial"/>
          <w:lang w:val="en-AU" w:eastAsia="en-AU"/>
        </w:rPr>
        <w:t xml:space="preserve">functions under the </w:t>
      </w:r>
      <w:proofErr w:type="gramStart"/>
      <w:r w:rsidRPr="00586D10">
        <w:rPr>
          <w:rFonts w:cs="Arial"/>
          <w:lang w:val="en-AU" w:eastAsia="en-AU"/>
        </w:rPr>
        <w:t>Act;</w:t>
      </w:r>
      <w:proofErr w:type="gramEnd"/>
    </w:p>
    <w:p w14:paraId="4C84246F" w14:textId="1D18A774" w:rsidR="00586D10" w:rsidRDefault="00101131" w:rsidP="00586D10">
      <w:pPr>
        <w:pStyle w:val="ListParagraph"/>
        <w:numPr>
          <w:ilvl w:val="0"/>
          <w:numId w:val="45"/>
        </w:numPr>
        <w:autoSpaceDE w:val="0"/>
        <w:autoSpaceDN w:val="0"/>
        <w:adjustRightInd w:val="0"/>
        <w:spacing w:before="120"/>
        <w:jc w:val="both"/>
        <w:rPr>
          <w:rFonts w:cs="Arial"/>
          <w:bCs/>
          <w:lang w:val="en-AU" w:eastAsia="en-AU" w:bidi="en-US"/>
        </w:rPr>
      </w:pPr>
      <w:r>
        <w:rPr>
          <w:rFonts w:cs="Arial"/>
          <w:bCs/>
          <w:lang w:val="en-AU" w:eastAsia="en-AU" w:bidi="en-US"/>
        </w:rPr>
        <w:t xml:space="preserve">for the purpose of a proceeding or for a disciplinary process under a relevant </w:t>
      </w:r>
      <w:proofErr w:type="gramStart"/>
      <w:r>
        <w:rPr>
          <w:rFonts w:cs="Arial"/>
          <w:bCs/>
          <w:lang w:val="en-AU" w:eastAsia="en-AU" w:bidi="en-US"/>
        </w:rPr>
        <w:t>Act;</w:t>
      </w:r>
      <w:proofErr w:type="gramEnd"/>
    </w:p>
    <w:p w14:paraId="55DCDC90" w14:textId="5CE23D3D" w:rsidR="00F124DE" w:rsidRDefault="00F124DE" w:rsidP="00586D10">
      <w:pPr>
        <w:pStyle w:val="ListParagraph"/>
        <w:numPr>
          <w:ilvl w:val="0"/>
          <w:numId w:val="45"/>
        </w:numPr>
        <w:autoSpaceDE w:val="0"/>
        <w:autoSpaceDN w:val="0"/>
        <w:adjustRightInd w:val="0"/>
        <w:spacing w:before="120"/>
        <w:jc w:val="both"/>
        <w:rPr>
          <w:rFonts w:cs="Arial"/>
          <w:bCs/>
          <w:lang w:val="en-AU" w:eastAsia="en-AU" w:bidi="en-US"/>
        </w:rPr>
      </w:pPr>
      <w:r>
        <w:rPr>
          <w:rFonts w:cs="Arial"/>
          <w:bCs/>
          <w:lang w:val="en-AU" w:eastAsia="en-AU" w:bidi="en-US"/>
        </w:rPr>
        <w:t xml:space="preserve">for the purpose of obtaining legal advice or </w:t>
      </w:r>
      <w:proofErr w:type="gramStart"/>
      <w:r>
        <w:rPr>
          <w:rFonts w:cs="Arial"/>
          <w:bCs/>
          <w:lang w:val="en-AU" w:eastAsia="en-AU" w:bidi="en-US"/>
        </w:rPr>
        <w:t>representation;</w:t>
      </w:r>
      <w:proofErr w:type="gramEnd"/>
      <w:r>
        <w:rPr>
          <w:rFonts w:cs="Arial"/>
          <w:bCs/>
          <w:lang w:val="en-AU" w:eastAsia="en-AU" w:bidi="en-US"/>
        </w:rPr>
        <w:t xml:space="preserve"> </w:t>
      </w:r>
    </w:p>
    <w:p w14:paraId="4F81C363" w14:textId="165A7D70" w:rsidR="00101131" w:rsidRDefault="00101131" w:rsidP="00586D10">
      <w:pPr>
        <w:pStyle w:val="ListParagraph"/>
        <w:numPr>
          <w:ilvl w:val="0"/>
          <w:numId w:val="45"/>
        </w:numPr>
        <w:autoSpaceDE w:val="0"/>
        <w:autoSpaceDN w:val="0"/>
        <w:adjustRightInd w:val="0"/>
        <w:spacing w:before="120"/>
        <w:jc w:val="both"/>
        <w:rPr>
          <w:rFonts w:cs="Arial"/>
          <w:bCs/>
          <w:lang w:val="en-AU" w:eastAsia="en-AU" w:bidi="en-US"/>
        </w:rPr>
      </w:pPr>
      <w:r>
        <w:rPr>
          <w:rFonts w:cs="Arial"/>
          <w:bCs/>
          <w:lang w:val="en-AU" w:eastAsia="en-AU" w:bidi="en-US"/>
        </w:rPr>
        <w:t>it is necessary for the discloser to obtain legal advice or representation, interpretative services, the advice of a parent or guardian (for disclosers under 18 years), the advice of an independent person (for disclosers who are illiterate or have mental or physical impairments);</w:t>
      </w:r>
    </w:p>
    <w:p w14:paraId="288AFF64" w14:textId="1DEDD0E9" w:rsidR="00101131" w:rsidRDefault="00101131" w:rsidP="00586D10">
      <w:pPr>
        <w:pStyle w:val="ListParagraph"/>
        <w:numPr>
          <w:ilvl w:val="0"/>
          <w:numId w:val="45"/>
        </w:numPr>
        <w:autoSpaceDE w:val="0"/>
        <w:autoSpaceDN w:val="0"/>
        <w:adjustRightInd w:val="0"/>
        <w:spacing w:before="120"/>
        <w:jc w:val="both"/>
        <w:rPr>
          <w:rFonts w:cs="Arial"/>
          <w:bCs/>
          <w:lang w:val="en-AU" w:eastAsia="en-AU" w:bidi="en-US"/>
        </w:rPr>
      </w:pPr>
      <w:r>
        <w:rPr>
          <w:rFonts w:cs="Arial"/>
          <w:bCs/>
          <w:lang w:val="en-AU" w:eastAsia="en-AU" w:bidi="en-US"/>
        </w:rPr>
        <w:t xml:space="preserve">for the purpose of assisting the discloser to seek advice or support from a registered health practitioner, trade union or employee assistance </w:t>
      </w:r>
      <w:proofErr w:type="gramStart"/>
      <w:r>
        <w:rPr>
          <w:rFonts w:cs="Arial"/>
          <w:bCs/>
          <w:lang w:val="en-AU" w:eastAsia="en-AU" w:bidi="en-US"/>
        </w:rPr>
        <w:t>program</w:t>
      </w:r>
      <w:r w:rsidR="009337F7">
        <w:rPr>
          <w:rFonts w:cs="Arial"/>
          <w:bCs/>
          <w:lang w:val="en-AU" w:eastAsia="en-AU" w:bidi="en-US"/>
        </w:rPr>
        <w:t>;</w:t>
      </w:r>
      <w:proofErr w:type="gramEnd"/>
    </w:p>
    <w:p w14:paraId="47743204" w14:textId="62D3A5F7" w:rsidR="009337F7" w:rsidRDefault="009337F7" w:rsidP="00586D10">
      <w:pPr>
        <w:pStyle w:val="ListParagraph"/>
        <w:numPr>
          <w:ilvl w:val="0"/>
          <w:numId w:val="45"/>
        </w:numPr>
        <w:autoSpaceDE w:val="0"/>
        <w:autoSpaceDN w:val="0"/>
        <w:adjustRightInd w:val="0"/>
        <w:spacing w:before="120"/>
        <w:jc w:val="both"/>
        <w:rPr>
          <w:rFonts w:cs="Arial"/>
          <w:bCs/>
          <w:lang w:val="en-AU" w:eastAsia="en-AU" w:bidi="en-US"/>
        </w:rPr>
      </w:pPr>
      <w:r>
        <w:rPr>
          <w:rFonts w:cs="Arial"/>
          <w:bCs/>
          <w:lang w:val="en-AU" w:eastAsia="en-AU" w:bidi="en-US"/>
        </w:rPr>
        <w:t xml:space="preserve">the disclosure is to </w:t>
      </w:r>
      <w:proofErr w:type="spellStart"/>
      <w:r>
        <w:rPr>
          <w:rFonts w:cs="Arial"/>
          <w:bCs/>
          <w:lang w:val="en-AU" w:eastAsia="en-AU" w:bidi="en-US"/>
        </w:rPr>
        <w:t>WorkCover</w:t>
      </w:r>
      <w:proofErr w:type="spellEnd"/>
      <w:r>
        <w:rPr>
          <w:rFonts w:cs="Arial"/>
          <w:bCs/>
          <w:lang w:val="en-AU" w:eastAsia="en-AU" w:bidi="en-US"/>
        </w:rPr>
        <w:t xml:space="preserve"> for a </w:t>
      </w:r>
      <w:proofErr w:type="gramStart"/>
      <w:r>
        <w:rPr>
          <w:rFonts w:cs="Arial"/>
          <w:bCs/>
          <w:lang w:val="en-AU" w:eastAsia="en-AU" w:bidi="en-US"/>
        </w:rPr>
        <w:t>workers</w:t>
      </w:r>
      <w:proofErr w:type="gramEnd"/>
      <w:r>
        <w:rPr>
          <w:rFonts w:cs="Arial"/>
          <w:bCs/>
          <w:lang w:val="en-AU" w:eastAsia="en-AU" w:bidi="en-US"/>
        </w:rPr>
        <w:t xml:space="preserve"> compensation claim or to the Fair Work Commission for an application;</w:t>
      </w:r>
    </w:p>
    <w:p w14:paraId="6C92D037" w14:textId="1E050658" w:rsidR="009337F7" w:rsidRDefault="009337F7" w:rsidP="00586D10">
      <w:pPr>
        <w:pStyle w:val="ListParagraph"/>
        <w:numPr>
          <w:ilvl w:val="0"/>
          <w:numId w:val="45"/>
        </w:numPr>
        <w:autoSpaceDE w:val="0"/>
        <w:autoSpaceDN w:val="0"/>
        <w:adjustRightInd w:val="0"/>
        <w:spacing w:before="120"/>
        <w:jc w:val="both"/>
        <w:rPr>
          <w:rFonts w:cs="Arial"/>
          <w:bCs/>
          <w:lang w:val="en-AU" w:eastAsia="en-AU" w:bidi="en-US"/>
        </w:rPr>
      </w:pPr>
      <w:r>
        <w:rPr>
          <w:rFonts w:cs="Arial"/>
          <w:bCs/>
          <w:lang w:val="en-AU" w:eastAsia="en-AU" w:bidi="en-US"/>
        </w:rPr>
        <w:t xml:space="preserve">the discloser has provided his/her written consent to disclose his/her </w:t>
      </w:r>
      <w:proofErr w:type="gramStart"/>
      <w:r>
        <w:rPr>
          <w:rFonts w:cs="Arial"/>
          <w:bCs/>
          <w:lang w:val="en-AU" w:eastAsia="en-AU" w:bidi="en-US"/>
        </w:rPr>
        <w:t>identity;</w:t>
      </w:r>
      <w:proofErr w:type="gramEnd"/>
    </w:p>
    <w:p w14:paraId="41F42BC6" w14:textId="77777777" w:rsidR="009337F7" w:rsidRPr="009337F7" w:rsidRDefault="00586D10" w:rsidP="009337F7">
      <w:pPr>
        <w:pStyle w:val="ListParagraph"/>
        <w:numPr>
          <w:ilvl w:val="0"/>
          <w:numId w:val="45"/>
        </w:numPr>
        <w:autoSpaceDE w:val="0"/>
        <w:autoSpaceDN w:val="0"/>
        <w:adjustRightInd w:val="0"/>
        <w:spacing w:before="120"/>
        <w:jc w:val="both"/>
        <w:rPr>
          <w:rFonts w:cs="Arial"/>
          <w:bCs/>
          <w:lang w:val="en-AU" w:eastAsia="en-AU" w:bidi="en-US"/>
        </w:rPr>
      </w:pPr>
      <w:r w:rsidRPr="009337F7">
        <w:rPr>
          <w:rFonts w:cs="Arial"/>
          <w:lang w:val="en-AU" w:eastAsia="en-AU"/>
        </w:rPr>
        <w:t xml:space="preserve">in accordance with a direction or authorisation from the investigating entity that is investigating the </w:t>
      </w:r>
      <w:proofErr w:type="gramStart"/>
      <w:r w:rsidRPr="009337F7">
        <w:rPr>
          <w:rFonts w:cs="Arial"/>
          <w:lang w:val="en-AU" w:eastAsia="en-AU"/>
        </w:rPr>
        <w:t>disclosure;</w:t>
      </w:r>
      <w:proofErr w:type="gramEnd"/>
    </w:p>
    <w:p w14:paraId="7280E4DC" w14:textId="180B5E71" w:rsidR="00586D10" w:rsidRPr="00F124DE" w:rsidRDefault="00586D10" w:rsidP="00F124DE">
      <w:pPr>
        <w:pStyle w:val="ListParagraph"/>
        <w:numPr>
          <w:ilvl w:val="0"/>
          <w:numId w:val="45"/>
        </w:numPr>
        <w:autoSpaceDE w:val="0"/>
        <w:autoSpaceDN w:val="0"/>
        <w:adjustRightInd w:val="0"/>
        <w:spacing w:before="120"/>
        <w:jc w:val="both"/>
        <w:rPr>
          <w:rFonts w:cs="Arial"/>
          <w:bCs/>
          <w:lang w:val="en-AU" w:eastAsia="en-AU" w:bidi="en-US"/>
        </w:rPr>
      </w:pPr>
      <w:r w:rsidRPr="009337F7">
        <w:rPr>
          <w:rFonts w:cs="Arial"/>
          <w:lang w:val="en-AU" w:eastAsia="en-AU"/>
        </w:rPr>
        <w:t>it is necessary for taking lawful action in relation to the conduct that is the subject</w:t>
      </w:r>
      <w:r w:rsidRPr="00F124DE">
        <w:rPr>
          <w:rFonts w:cs="Arial"/>
          <w:lang w:val="en-AU" w:eastAsia="en-AU"/>
        </w:rPr>
        <w:t xml:space="preserve"> of the disclosure</w:t>
      </w:r>
      <w:r w:rsidR="00F124DE">
        <w:rPr>
          <w:rFonts w:cs="Arial"/>
          <w:lang w:val="en-AU" w:eastAsia="en-AU"/>
        </w:rPr>
        <w:t>.</w:t>
      </w:r>
    </w:p>
    <w:p w14:paraId="63ADB3A0" w14:textId="35878326" w:rsidR="00213065" w:rsidRDefault="00213065" w:rsidP="00213065">
      <w:pPr>
        <w:autoSpaceDE w:val="0"/>
        <w:autoSpaceDN w:val="0"/>
        <w:adjustRightInd w:val="0"/>
        <w:spacing w:before="120"/>
        <w:ind w:left="360"/>
        <w:jc w:val="both"/>
        <w:rPr>
          <w:rFonts w:cs="Arial"/>
          <w:bCs/>
          <w:lang w:val="en-AU" w:eastAsia="en-AU" w:bidi="en-US"/>
        </w:rPr>
      </w:pPr>
      <w:r w:rsidRPr="00E14968">
        <w:rPr>
          <w:rFonts w:cs="Arial"/>
          <w:bCs/>
          <w:lang w:val="en-AU" w:eastAsia="en-AU" w:bidi="en-US"/>
        </w:rPr>
        <w:t>Where the disclosure is dismissed or invest</w:t>
      </w:r>
      <w:r w:rsidRPr="007A2EA8">
        <w:rPr>
          <w:rFonts w:cs="Arial"/>
          <w:bCs/>
          <w:lang w:val="en-AU" w:eastAsia="en-AU" w:bidi="en-US"/>
        </w:rPr>
        <w:t xml:space="preserve">igations do not substantiate the allegations made against the person, the fact that the investigation was undertaken, its results, and the identity of the person subject of the disclosure (to the extent that </w:t>
      </w:r>
      <w:r>
        <w:rPr>
          <w:rFonts w:cs="Arial"/>
          <w:bCs/>
          <w:lang w:val="en-AU" w:eastAsia="en-AU"/>
        </w:rPr>
        <w:t>the VCAA</w:t>
      </w:r>
      <w:r w:rsidRPr="00E14968">
        <w:rPr>
          <w:rFonts w:cs="Arial"/>
          <w:bCs/>
          <w:lang w:val="en-AU" w:eastAsia="en-AU"/>
        </w:rPr>
        <w:t xml:space="preserve"> has been provided that information by an in</w:t>
      </w:r>
      <w:r w:rsidRPr="007A2EA8">
        <w:rPr>
          <w:rFonts w:cs="Arial"/>
          <w:bCs/>
          <w:lang w:val="en-AU" w:eastAsia="en-AU"/>
        </w:rPr>
        <w:t>vestigati</w:t>
      </w:r>
      <w:r w:rsidR="005D7D48">
        <w:rPr>
          <w:rFonts w:cs="Arial"/>
          <w:bCs/>
          <w:lang w:val="en-AU" w:eastAsia="en-AU"/>
        </w:rPr>
        <w:t>ng</w:t>
      </w:r>
      <w:r w:rsidRPr="007A2EA8">
        <w:rPr>
          <w:rFonts w:cs="Arial"/>
          <w:bCs/>
          <w:lang w:val="en-AU" w:eastAsia="en-AU"/>
        </w:rPr>
        <w:t xml:space="preserve"> entity)</w:t>
      </w:r>
      <w:r w:rsidRPr="007A2EA8">
        <w:rPr>
          <w:rFonts w:cs="Arial"/>
          <w:bCs/>
          <w:lang w:val="en-AU" w:eastAsia="en-AU" w:bidi="en-US"/>
        </w:rPr>
        <w:t xml:space="preserve"> </w:t>
      </w:r>
      <w:r w:rsidR="00265E7B">
        <w:rPr>
          <w:rFonts w:cs="Arial"/>
          <w:bCs/>
          <w:lang w:val="en-AU" w:eastAsia="en-AU" w:bidi="en-US"/>
        </w:rPr>
        <w:t>must</w:t>
      </w:r>
      <w:r w:rsidRPr="007A2EA8">
        <w:rPr>
          <w:rFonts w:cs="Arial"/>
          <w:bCs/>
          <w:lang w:val="en-AU" w:eastAsia="en-AU" w:bidi="en-US"/>
        </w:rPr>
        <w:t xml:space="preserve"> still be kept confidential</w:t>
      </w:r>
      <w:r w:rsidR="00265E7B">
        <w:rPr>
          <w:rFonts w:cs="Arial"/>
          <w:bCs/>
          <w:lang w:val="en-AU" w:eastAsia="en-AU" w:bidi="en-US"/>
        </w:rPr>
        <w:t>.</w:t>
      </w:r>
    </w:p>
    <w:p w14:paraId="06463A67" w14:textId="0732C229" w:rsidR="00213065" w:rsidRDefault="00213065" w:rsidP="00F124DE">
      <w:pPr>
        <w:autoSpaceDE w:val="0"/>
        <w:autoSpaceDN w:val="0"/>
        <w:adjustRightInd w:val="0"/>
        <w:spacing w:before="120"/>
        <w:ind w:left="360"/>
        <w:jc w:val="both"/>
        <w:rPr>
          <w:rFonts w:cs="Arial"/>
          <w:bCs/>
          <w:lang w:val="en-AU" w:eastAsia="en-AU" w:bidi="en-US"/>
        </w:rPr>
      </w:pPr>
      <w:r w:rsidRPr="001F7107">
        <w:rPr>
          <w:rFonts w:cs="Arial"/>
          <w:bCs/>
          <w:lang w:val="en-AU" w:eastAsia="en-AU" w:bidi="en-US"/>
        </w:rPr>
        <w:t xml:space="preserve">The </w:t>
      </w:r>
      <w:r w:rsidRPr="00F124DE">
        <w:rPr>
          <w:rFonts w:cs="Arial"/>
          <w:bCs/>
          <w:i/>
          <w:lang w:val="en-AU" w:eastAsia="en-AU" w:bidi="en-US"/>
        </w:rPr>
        <w:t>Freedom of Information Act 1982</w:t>
      </w:r>
      <w:r>
        <w:rPr>
          <w:rFonts w:cs="Arial"/>
          <w:bCs/>
          <w:lang w:val="en-AU" w:eastAsia="en-AU" w:bidi="en-US"/>
        </w:rPr>
        <w:t xml:space="preserve"> (Vic) (FOI Act) </w:t>
      </w:r>
      <w:r w:rsidRPr="001F7107">
        <w:rPr>
          <w:rFonts w:cs="Arial"/>
          <w:bCs/>
          <w:lang w:val="en-AU" w:eastAsia="en-AU" w:bidi="en-US"/>
        </w:rPr>
        <w:t>provides a general right of access for any person to seek documents in the</w:t>
      </w:r>
      <w:r w:rsidRPr="00B567AA">
        <w:rPr>
          <w:rFonts w:cs="Arial"/>
          <w:bCs/>
          <w:lang w:val="en-AU" w:eastAsia="en-AU" w:bidi="en-US"/>
        </w:rPr>
        <w:t xml:space="preserve"> possession of </w:t>
      </w:r>
      <w:r>
        <w:rPr>
          <w:rFonts w:cs="Arial"/>
          <w:bCs/>
          <w:lang w:val="en-AU" w:eastAsia="en-AU" w:bidi="en-US"/>
        </w:rPr>
        <w:t>the VCAA. However, t</w:t>
      </w:r>
      <w:r w:rsidRPr="00B567AA">
        <w:rPr>
          <w:rFonts w:cs="Arial"/>
          <w:bCs/>
          <w:lang w:val="en-AU" w:eastAsia="en-AU" w:bidi="en-US"/>
        </w:rPr>
        <w:t xml:space="preserve">he </w:t>
      </w:r>
      <w:r>
        <w:rPr>
          <w:rFonts w:cs="Arial"/>
          <w:bCs/>
          <w:lang w:val="en-AU" w:eastAsia="en-AU" w:bidi="en-US"/>
        </w:rPr>
        <w:t xml:space="preserve">FOI </w:t>
      </w:r>
      <w:r w:rsidRPr="00B567AA">
        <w:rPr>
          <w:rFonts w:cs="Arial"/>
          <w:bCs/>
          <w:lang w:val="en-AU" w:eastAsia="en-AU" w:bidi="en-US"/>
        </w:rPr>
        <w:t xml:space="preserve">Act </w:t>
      </w:r>
      <w:r>
        <w:rPr>
          <w:rFonts w:cs="Arial"/>
          <w:bCs/>
          <w:lang w:val="en-AU" w:eastAsia="en-AU" w:bidi="en-US"/>
        </w:rPr>
        <w:t>excludes access to:</w:t>
      </w:r>
      <w:r w:rsidRPr="007B5F78">
        <w:rPr>
          <w:rFonts w:cs="Arial"/>
          <w:bCs/>
          <w:lang w:val="en-AU" w:eastAsia="en-AU" w:bidi="en-US"/>
        </w:rPr>
        <w:t xml:space="preserve"> </w:t>
      </w:r>
    </w:p>
    <w:p w14:paraId="4F3B3D49" w14:textId="77777777" w:rsidR="00213065" w:rsidRPr="0088056E" w:rsidRDefault="00213065" w:rsidP="00317497">
      <w:pPr>
        <w:pStyle w:val="ListParagraph"/>
        <w:numPr>
          <w:ilvl w:val="0"/>
          <w:numId w:val="41"/>
        </w:numPr>
        <w:autoSpaceDE w:val="0"/>
        <w:autoSpaceDN w:val="0"/>
        <w:adjustRightInd w:val="0"/>
        <w:spacing w:after="0" w:line="240" w:lineRule="auto"/>
        <w:ind w:left="1434" w:hanging="357"/>
        <w:jc w:val="both"/>
        <w:rPr>
          <w:rFonts w:cs="Arial"/>
          <w:bCs/>
          <w:lang w:val="en-AU" w:eastAsia="en-AU"/>
        </w:rPr>
      </w:pPr>
      <w:r w:rsidRPr="0088056E">
        <w:rPr>
          <w:rFonts w:cs="Arial"/>
          <w:bCs/>
          <w:lang w:val="en-AU" w:eastAsia="en-AU"/>
        </w:rPr>
        <w:t>any information relating to a disclosure made in accordance with the Act; and</w:t>
      </w:r>
    </w:p>
    <w:p w14:paraId="2EAAF861" w14:textId="77777777" w:rsidR="00213065" w:rsidRPr="00AC7988" w:rsidRDefault="00213065" w:rsidP="00317497">
      <w:pPr>
        <w:numPr>
          <w:ilvl w:val="0"/>
          <w:numId w:val="23"/>
        </w:numPr>
        <w:autoSpaceDE w:val="0"/>
        <w:autoSpaceDN w:val="0"/>
        <w:adjustRightInd w:val="0"/>
        <w:spacing w:after="0" w:line="240" w:lineRule="auto"/>
        <w:ind w:left="1434" w:hanging="357"/>
        <w:jc w:val="both"/>
        <w:rPr>
          <w:rFonts w:cs="Arial"/>
          <w:bCs/>
          <w:lang w:val="en-AU" w:eastAsia="en-AU"/>
        </w:rPr>
      </w:pPr>
      <w:r w:rsidRPr="00AC7988">
        <w:rPr>
          <w:rFonts w:cs="Arial"/>
          <w:bCs/>
          <w:lang w:val="en-AU" w:eastAsia="en-AU"/>
        </w:rPr>
        <w:t>any information that is likely to lead to the identification of a discloser.</w:t>
      </w:r>
    </w:p>
    <w:p w14:paraId="7007796D" w14:textId="6AD33D63" w:rsidR="00213065" w:rsidRPr="004F1B7A" w:rsidRDefault="00213065" w:rsidP="00213065">
      <w:pPr>
        <w:autoSpaceDE w:val="0"/>
        <w:autoSpaceDN w:val="0"/>
        <w:adjustRightInd w:val="0"/>
        <w:spacing w:before="120"/>
        <w:ind w:left="360"/>
        <w:jc w:val="both"/>
        <w:rPr>
          <w:rFonts w:cs="Arial"/>
          <w:bCs/>
          <w:lang w:val="en-AU" w:eastAsia="en-AU" w:bidi="en-US"/>
        </w:rPr>
      </w:pPr>
      <w:r>
        <w:rPr>
          <w:rFonts w:cs="Arial"/>
          <w:bCs/>
          <w:lang w:val="en-AU" w:eastAsia="en-AU" w:bidi="en-US"/>
        </w:rPr>
        <w:t>The VCAA</w:t>
      </w:r>
      <w:r w:rsidRPr="00FA6AA8">
        <w:rPr>
          <w:rFonts w:cs="Arial"/>
          <w:bCs/>
          <w:lang w:val="en-AU" w:eastAsia="en-AU" w:bidi="en-US"/>
        </w:rPr>
        <w:t xml:space="preserve"> is required to contact IBAC prior to providing an</w:t>
      </w:r>
      <w:r>
        <w:rPr>
          <w:rFonts w:cs="Arial"/>
          <w:bCs/>
          <w:lang w:val="en-AU" w:eastAsia="en-AU" w:bidi="en-US"/>
        </w:rPr>
        <w:t xml:space="preserve">y document originating from </w:t>
      </w:r>
      <w:r w:rsidRPr="00FA6AA8">
        <w:rPr>
          <w:rFonts w:cs="Arial"/>
          <w:bCs/>
          <w:lang w:val="en-AU" w:eastAsia="en-AU" w:bidi="en-US"/>
        </w:rPr>
        <w:t xml:space="preserve">IBAC or relating to a </w:t>
      </w:r>
      <w:r>
        <w:rPr>
          <w:rFonts w:cs="Arial"/>
          <w:bCs/>
          <w:lang w:val="en-AU" w:eastAsia="en-AU" w:bidi="en-US"/>
        </w:rPr>
        <w:t>public interest</w:t>
      </w:r>
      <w:r w:rsidRPr="00FA6AA8">
        <w:rPr>
          <w:rFonts w:cs="Arial"/>
          <w:bCs/>
          <w:lang w:val="en-AU" w:eastAsia="en-AU" w:bidi="en-US"/>
        </w:rPr>
        <w:t xml:space="preserve"> </w:t>
      </w:r>
      <w:proofErr w:type="gramStart"/>
      <w:r w:rsidRPr="00FA6AA8">
        <w:rPr>
          <w:rFonts w:cs="Arial"/>
          <w:bCs/>
          <w:lang w:val="en-AU" w:eastAsia="en-AU" w:bidi="en-US"/>
        </w:rPr>
        <w:t>disclosure, if</w:t>
      </w:r>
      <w:proofErr w:type="gramEnd"/>
      <w:r w:rsidRPr="00FA6AA8">
        <w:rPr>
          <w:rFonts w:cs="Arial"/>
          <w:bCs/>
          <w:lang w:val="en-AU" w:eastAsia="en-AU" w:bidi="en-US"/>
        </w:rPr>
        <w:t xml:space="preserve"> that document is sought under </w:t>
      </w:r>
      <w:r>
        <w:rPr>
          <w:rFonts w:cs="Arial"/>
          <w:bCs/>
          <w:lang w:val="en-AU" w:eastAsia="en-AU" w:bidi="en-US"/>
        </w:rPr>
        <w:t>the FOI Act.</w:t>
      </w:r>
    </w:p>
    <w:p w14:paraId="471D6148" w14:textId="72722880" w:rsidR="001C6F6D" w:rsidRPr="00407A8F" w:rsidRDefault="001B5797" w:rsidP="00407A8F">
      <w:pPr>
        <w:pStyle w:val="VCAAHeading4"/>
        <w:numPr>
          <w:ilvl w:val="1"/>
          <w:numId w:val="6"/>
        </w:numPr>
        <w:ind w:left="1276" w:hanging="916"/>
      </w:pPr>
      <w:r w:rsidRPr="00407A8F">
        <w:t>Notice</w:t>
      </w:r>
      <w:r w:rsidR="00914571" w:rsidRPr="00407A8F">
        <w:t xml:space="preserve"> </w:t>
      </w:r>
      <w:r w:rsidRPr="00407A8F">
        <w:t xml:space="preserve">by IBAC </w:t>
      </w:r>
      <w:r w:rsidR="00914571" w:rsidRPr="00407A8F">
        <w:t xml:space="preserve">of </w:t>
      </w:r>
      <w:r w:rsidR="00C86188" w:rsidRPr="00407A8F">
        <w:t xml:space="preserve">a </w:t>
      </w:r>
      <w:r w:rsidR="0013143C" w:rsidRPr="00407A8F">
        <w:t xml:space="preserve">public interest </w:t>
      </w:r>
      <w:r w:rsidR="00127AF4" w:rsidRPr="00407A8F">
        <w:t>complaint</w:t>
      </w:r>
      <w:r w:rsidR="005D3FB9" w:rsidRPr="00407A8F">
        <w:t xml:space="preserve"> to the VCAA</w:t>
      </w:r>
    </w:p>
    <w:p w14:paraId="584803B9" w14:textId="5D59C6FA" w:rsidR="001B5797" w:rsidRPr="004F1B7A" w:rsidRDefault="001B5797" w:rsidP="004F1B7A">
      <w:pPr>
        <w:autoSpaceDE w:val="0"/>
        <w:autoSpaceDN w:val="0"/>
        <w:adjustRightInd w:val="0"/>
        <w:spacing w:before="120"/>
        <w:ind w:left="360"/>
        <w:rPr>
          <w:rFonts w:cs="Arial"/>
          <w:lang w:val="en-AU" w:eastAsia="en-AU"/>
        </w:rPr>
      </w:pPr>
      <w:r w:rsidRPr="004F1B7A">
        <w:rPr>
          <w:rFonts w:cs="Arial"/>
          <w:lang w:val="en-AU" w:eastAsia="en-AU"/>
        </w:rPr>
        <w:t>IBAC may need to contact the VCAA when investigating</w:t>
      </w:r>
      <w:r w:rsidR="00127AF4" w:rsidRPr="004F1B7A">
        <w:rPr>
          <w:rFonts w:cs="Arial"/>
          <w:lang w:val="en-AU" w:eastAsia="en-AU"/>
        </w:rPr>
        <w:t xml:space="preserve"> </w:t>
      </w:r>
      <w:r w:rsidRPr="004F1B7A">
        <w:rPr>
          <w:rFonts w:cs="Arial"/>
          <w:lang w:val="en-AU" w:eastAsia="en-AU"/>
        </w:rPr>
        <w:t xml:space="preserve">a </w:t>
      </w:r>
      <w:r w:rsidR="0013143C">
        <w:rPr>
          <w:rFonts w:cs="Arial"/>
          <w:lang w:val="en-AU" w:eastAsia="en-AU"/>
        </w:rPr>
        <w:t>public interest</w:t>
      </w:r>
      <w:r w:rsidRPr="004F1B7A">
        <w:rPr>
          <w:rFonts w:cs="Arial"/>
          <w:lang w:val="en-AU" w:eastAsia="en-AU"/>
        </w:rPr>
        <w:t xml:space="preserve"> complaint. The VCAA will not be in breach of the confidentiality requirements of the Act if </w:t>
      </w:r>
      <w:r w:rsidR="006F7F16">
        <w:rPr>
          <w:rFonts w:cs="Arial"/>
          <w:lang w:val="en-AU" w:eastAsia="en-AU"/>
        </w:rPr>
        <w:t xml:space="preserve">it responds to a request from </w:t>
      </w:r>
      <w:r w:rsidRPr="004F1B7A">
        <w:rPr>
          <w:rFonts w:cs="Arial"/>
          <w:lang w:val="en-AU" w:eastAsia="en-AU"/>
        </w:rPr>
        <w:t xml:space="preserve">IBAC </w:t>
      </w:r>
      <w:r w:rsidR="006F7F16">
        <w:rPr>
          <w:rFonts w:cs="Arial"/>
          <w:lang w:val="en-AU" w:eastAsia="en-AU"/>
        </w:rPr>
        <w:t xml:space="preserve">to </w:t>
      </w:r>
      <w:r w:rsidRPr="004F1B7A">
        <w:rPr>
          <w:rFonts w:cs="Arial"/>
          <w:lang w:val="en-AU" w:eastAsia="en-AU"/>
        </w:rPr>
        <w:t>provide information about the disclosure for the purpose of IBAC’s investigation.</w:t>
      </w:r>
    </w:p>
    <w:p w14:paraId="21C91960" w14:textId="10BFF128" w:rsidR="00144C63" w:rsidRDefault="001B5797" w:rsidP="0032002D">
      <w:pPr>
        <w:autoSpaceDE w:val="0"/>
        <w:autoSpaceDN w:val="0"/>
        <w:adjustRightInd w:val="0"/>
        <w:spacing w:before="120"/>
        <w:ind w:left="360"/>
        <w:rPr>
          <w:rFonts w:cs="Arial"/>
          <w:lang w:val="en-AU" w:eastAsia="en-AU"/>
        </w:rPr>
      </w:pPr>
      <w:r w:rsidRPr="004F1B7A">
        <w:rPr>
          <w:rFonts w:cs="Arial"/>
          <w:lang w:val="en-AU" w:eastAsia="en-AU"/>
        </w:rPr>
        <w:t>Where IBAC discloses to the VCA</w:t>
      </w:r>
      <w:r w:rsidR="00127AF4" w:rsidRPr="004F1B7A">
        <w:rPr>
          <w:rFonts w:cs="Arial"/>
          <w:lang w:val="en-AU" w:eastAsia="en-AU"/>
        </w:rPr>
        <w:t>A the identity of the discloser</w:t>
      </w:r>
      <w:r w:rsidR="004F1B7A">
        <w:rPr>
          <w:rFonts w:cs="Arial"/>
          <w:lang w:val="en-AU" w:eastAsia="en-AU"/>
        </w:rPr>
        <w:t xml:space="preserve"> and the content of the </w:t>
      </w:r>
      <w:r w:rsidRPr="004F1B7A">
        <w:rPr>
          <w:rFonts w:cs="Arial"/>
          <w:lang w:val="en-AU" w:eastAsia="en-AU"/>
        </w:rPr>
        <w:t xml:space="preserve">disclosure, the VCAA must comply with the confidentiality requirements of Part 7 of the Act. </w:t>
      </w:r>
      <w:r w:rsidR="00F124DE">
        <w:rPr>
          <w:rFonts w:cs="Arial"/>
          <w:lang w:val="en-AU" w:eastAsia="en-AU"/>
        </w:rPr>
        <w:t>=</w:t>
      </w:r>
    </w:p>
    <w:p w14:paraId="2249426F" w14:textId="0904C5DB" w:rsidR="001C6F6D" w:rsidRPr="00407A8F" w:rsidRDefault="001C6F6D" w:rsidP="00407A8F">
      <w:pPr>
        <w:pStyle w:val="VCAAHeading4"/>
        <w:numPr>
          <w:ilvl w:val="1"/>
          <w:numId w:val="6"/>
        </w:numPr>
        <w:ind w:left="1276" w:hanging="916"/>
      </w:pPr>
      <w:r w:rsidRPr="00407A8F">
        <w:t>Welfare management</w:t>
      </w:r>
      <w:r w:rsidR="00317497" w:rsidRPr="00407A8F">
        <w:t xml:space="preserve"> and support</w:t>
      </w:r>
    </w:p>
    <w:p w14:paraId="6F865C3C" w14:textId="2B802C48" w:rsidR="00C31F8C" w:rsidRDefault="0013143C" w:rsidP="000B4996">
      <w:pPr>
        <w:pStyle w:val="ListParagraph"/>
        <w:numPr>
          <w:ilvl w:val="2"/>
          <w:numId w:val="6"/>
        </w:numPr>
        <w:autoSpaceDE w:val="0"/>
        <w:autoSpaceDN w:val="0"/>
        <w:adjustRightInd w:val="0"/>
        <w:spacing w:after="0"/>
        <w:ind w:left="1077"/>
        <w:jc w:val="both"/>
        <w:rPr>
          <w:rFonts w:cs="Arial"/>
          <w:b/>
          <w:lang w:val="en-AU" w:eastAsia="en-AU"/>
        </w:rPr>
      </w:pPr>
      <w:r>
        <w:rPr>
          <w:rFonts w:cs="Arial"/>
          <w:b/>
          <w:lang w:val="en-AU" w:eastAsia="en-AU"/>
        </w:rPr>
        <w:t xml:space="preserve">Public Interest </w:t>
      </w:r>
      <w:r w:rsidR="00C31F8C">
        <w:rPr>
          <w:rFonts w:cs="Arial"/>
          <w:b/>
          <w:lang w:val="en-AU" w:eastAsia="en-AU"/>
        </w:rPr>
        <w:t>Disclosure Coordinator</w:t>
      </w:r>
    </w:p>
    <w:p w14:paraId="108D67AE" w14:textId="5727FF79" w:rsidR="00F85F36" w:rsidRDefault="00F85F36" w:rsidP="004F1B7A">
      <w:pPr>
        <w:autoSpaceDE w:val="0"/>
        <w:autoSpaceDN w:val="0"/>
        <w:adjustRightInd w:val="0"/>
        <w:spacing w:before="120"/>
        <w:ind w:left="360"/>
        <w:jc w:val="both"/>
        <w:rPr>
          <w:rFonts w:cs="Arial"/>
          <w:bCs/>
          <w:lang w:val="en-AU" w:eastAsia="en-AU"/>
        </w:rPr>
      </w:pPr>
      <w:r>
        <w:rPr>
          <w:rFonts w:cs="Arial"/>
          <w:bCs/>
          <w:lang w:val="en-AU" w:eastAsia="en-AU"/>
        </w:rPr>
        <w:t>The VCAA</w:t>
      </w:r>
      <w:r w:rsidRPr="002D258F">
        <w:rPr>
          <w:rFonts w:cs="Arial"/>
          <w:bCs/>
          <w:lang w:val="en-AU" w:eastAsia="en-AU"/>
        </w:rPr>
        <w:t xml:space="preserve"> </w:t>
      </w:r>
      <w:r>
        <w:rPr>
          <w:rFonts w:cs="Arial"/>
          <w:bCs/>
          <w:lang w:val="en-AU" w:eastAsia="en-AU"/>
        </w:rPr>
        <w:t xml:space="preserve">has appointed a </w:t>
      </w:r>
      <w:r w:rsidR="0013143C">
        <w:rPr>
          <w:rFonts w:cs="Arial"/>
          <w:bCs/>
          <w:lang w:val="en-AU" w:eastAsia="en-AU"/>
        </w:rPr>
        <w:t xml:space="preserve">Public Interest </w:t>
      </w:r>
      <w:r>
        <w:rPr>
          <w:rFonts w:cs="Arial"/>
          <w:bCs/>
          <w:lang w:val="en-AU" w:eastAsia="en-AU"/>
        </w:rPr>
        <w:t xml:space="preserve">Disclosure Coordinator to receive </w:t>
      </w:r>
      <w:r w:rsidR="00FB1926">
        <w:rPr>
          <w:rFonts w:cs="Arial"/>
          <w:bCs/>
          <w:lang w:val="en-AU" w:eastAsia="en-AU"/>
        </w:rPr>
        <w:t xml:space="preserve">notice from IBAC of a </w:t>
      </w:r>
      <w:r w:rsidR="0013143C">
        <w:rPr>
          <w:rFonts w:cs="Arial"/>
          <w:bCs/>
          <w:lang w:val="en-AU" w:eastAsia="en-AU"/>
        </w:rPr>
        <w:t>public interest</w:t>
      </w:r>
      <w:r w:rsidR="00FB1926" w:rsidRPr="00FB1926">
        <w:rPr>
          <w:rFonts w:cs="Arial"/>
          <w:bCs/>
          <w:lang w:val="en-AU" w:eastAsia="en-AU"/>
        </w:rPr>
        <w:t xml:space="preserve"> complaint relating to the VCAA or VCAA </w:t>
      </w:r>
      <w:r w:rsidR="000B4996">
        <w:rPr>
          <w:rFonts w:cs="Arial"/>
          <w:bCs/>
          <w:lang w:val="en-AU" w:eastAsia="en-AU"/>
        </w:rPr>
        <w:t>S</w:t>
      </w:r>
      <w:r w:rsidR="00FB1926" w:rsidRPr="00FB1926">
        <w:rPr>
          <w:rFonts w:cs="Arial"/>
          <w:bCs/>
          <w:lang w:val="en-AU" w:eastAsia="en-AU"/>
        </w:rPr>
        <w:t>taff.</w:t>
      </w:r>
      <w:r w:rsidR="00FB1926">
        <w:rPr>
          <w:rFonts w:cs="Arial"/>
          <w:bCs/>
          <w:lang w:val="en-AU" w:eastAsia="en-AU"/>
        </w:rPr>
        <w:t xml:space="preserve"> The </w:t>
      </w:r>
      <w:r w:rsidR="0013143C">
        <w:rPr>
          <w:rFonts w:cs="Arial"/>
          <w:bCs/>
          <w:lang w:val="en-AU" w:eastAsia="en-AU"/>
        </w:rPr>
        <w:t xml:space="preserve">Public Interest </w:t>
      </w:r>
      <w:r w:rsidR="00FB1926">
        <w:rPr>
          <w:rFonts w:cs="Arial"/>
          <w:bCs/>
          <w:lang w:val="en-AU" w:eastAsia="en-AU"/>
        </w:rPr>
        <w:t>Disclosure Coordinator is responsible for assisting IBAC with its investigations, ensuring confidentiality is maintained, and providing welfare support to affected persons.</w:t>
      </w:r>
    </w:p>
    <w:p w14:paraId="4ED799DA" w14:textId="77777777" w:rsidR="00E14820" w:rsidRPr="00E14820" w:rsidRDefault="00E14820" w:rsidP="00E14820">
      <w:pPr>
        <w:autoSpaceDE w:val="0"/>
        <w:autoSpaceDN w:val="0"/>
        <w:adjustRightInd w:val="0"/>
        <w:spacing w:before="120"/>
        <w:ind w:left="360"/>
        <w:rPr>
          <w:rFonts w:cs="Arial"/>
          <w:lang w:val="en-AU" w:eastAsia="en-AU"/>
        </w:rPr>
      </w:pPr>
      <w:r w:rsidRPr="00E14820">
        <w:rPr>
          <w:rFonts w:cs="Arial"/>
          <w:lang w:val="en-AU" w:eastAsia="en-AU"/>
        </w:rPr>
        <w:lastRenderedPageBreak/>
        <w:t>If the VCAA is advised of the identity of a discloser or co-operator, the VCAA must look after the welfare of the discloser or co-operator and provide protection against possible detrimental action.</w:t>
      </w:r>
    </w:p>
    <w:p w14:paraId="18B22638" w14:textId="3F724B99" w:rsidR="00526B3B" w:rsidRDefault="006F7F16" w:rsidP="000B4996">
      <w:pPr>
        <w:autoSpaceDE w:val="0"/>
        <w:autoSpaceDN w:val="0"/>
        <w:adjustRightInd w:val="0"/>
        <w:spacing w:before="120"/>
        <w:ind w:left="360"/>
        <w:jc w:val="both"/>
        <w:rPr>
          <w:rFonts w:cs="Arial"/>
          <w:bCs/>
          <w:lang w:val="en-AU" w:eastAsia="en-AU"/>
        </w:rPr>
      </w:pPr>
      <w:r>
        <w:rPr>
          <w:rFonts w:cs="Arial"/>
          <w:bCs/>
          <w:lang w:val="en-AU" w:eastAsia="en-AU"/>
        </w:rPr>
        <w:t>Where the VCAA is advised of the identity of the discloser or co-operator, t</w:t>
      </w:r>
      <w:r w:rsidR="00526B3B">
        <w:rPr>
          <w:rFonts w:cs="Arial"/>
          <w:bCs/>
          <w:lang w:val="en-AU" w:eastAsia="en-AU"/>
        </w:rPr>
        <w:t>he Public Interest Disclosure Coordinator will maintain confidentiality by:</w:t>
      </w:r>
    </w:p>
    <w:p w14:paraId="0570FEB3" w14:textId="3302F0A4" w:rsidR="00526B3B" w:rsidRPr="001F7107" w:rsidRDefault="00526B3B" w:rsidP="00526B3B">
      <w:pPr>
        <w:numPr>
          <w:ilvl w:val="1"/>
          <w:numId w:val="20"/>
        </w:numPr>
        <w:autoSpaceDE w:val="0"/>
        <w:autoSpaceDN w:val="0"/>
        <w:adjustRightInd w:val="0"/>
        <w:spacing w:before="120" w:after="0" w:line="240" w:lineRule="auto"/>
        <w:jc w:val="both"/>
        <w:rPr>
          <w:rFonts w:cs="Arial"/>
          <w:bCs/>
          <w:lang w:val="en-AU" w:eastAsia="en-AU"/>
        </w:rPr>
      </w:pPr>
      <w:r>
        <w:rPr>
          <w:rFonts w:cs="Arial"/>
          <w:bCs/>
          <w:lang w:val="en-AU" w:eastAsia="en-AU"/>
        </w:rPr>
        <w:t>ensuring</w:t>
      </w:r>
      <w:r w:rsidRPr="001F7107">
        <w:rPr>
          <w:rFonts w:cs="Arial"/>
          <w:bCs/>
          <w:lang w:val="en-AU" w:eastAsia="en-AU"/>
        </w:rPr>
        <w:t xml:space="preserve"> as far as is possible that other people cannot infer the identity of the discloser</w:t>
      </w:r>
      <w:r>
        <w:rPr>
          <w:rFonts w:cs="Arial"/>
          <w:bCs/>
          <w:lang w:val="en-AU" w:eastAsia="en-AU"/>
        </w:rPr>
        <w:t xml:space="preserve">, </w:t>
      </w:r>
      <w:r w:rsidRPr="001F7107">
        <w:rPr>
          <w:rFonts w:cs="Arial"/>
          <w:bCs/>
          <w:lang w:val="en-AU" w:eastAsia="en-AU"/>
        </w:rPr>
        <w:t>co</w:t>
      </w:r>
      <w:r>
        <w:rPr>
          <w:rFonts w:cs="Arial"/>
          <w:bCs/>
          <w:lang w:val="en-AU" w:eastAsia="en-AU"/>
        </w:rPr>
        <w:t>-</w:t>
      </w:r>
      <w:r w:rsidRPr="001F7107">
        <w:rPr>
          <w:rFonts w:cs="Arial"/>
          <w:bCs/>
          <w:lang w:val="en-AU" w:eastAsia="en-AU"/>
        </w:rPr>
        <w:t>operator</w:t>
      </w:r>
      <w:r>
        <w:rPr>
          <w:rFonts w:cs="Arial"/>
          <w:bCs/>
          <w:lang w:val="en-AU" w:eastAsia="en-AU"/>
        </w:rPr>
        <w:t xml:space="preserve"> or person who is the subject of the </w:t>
      </w:r>
      <w:proofErr w:type="gramStart"/>
      <w:r>
        <w:rPr>
          <w:rFonts w:cs="Arial"/>
          <w:bCs/>
          <w:lang w:val="en-AU" w:eastAsia="en-AU"/>
        </w:rPr>
        <w:t>disclosure</w:t>
      </w:r>
      <w:r w:rsidRPr="001F7107">
        <w:rPr>
          <w:rFonts w:cs="Arial"/>
          <w:bCs/>
          <w:lang w:val="en-AU" w:eastAsia="en-AU"/>
        </w:rPr>
        <w:t>;</w:t>
      </w:r>
      <w:proofErr w:type="gramEnd"/>
      <w:r w:rsidRPr="001F7107">
        <w:rPr>
          <w:rFonts w:cs="Arial"/>
          <w:bCs/>
          <w:lang w:val="en-AU" w:eastAsia="en-AU"/>
        </w:rPr>
        <w:t xml:space="preserve"> </w:t>
      </w:r>
    </w:p>
    <w:p w14:paraId="5AE7D006" w14:textId="2217D114" w:rsidR="00526B3B" w:rsidRPr="00B567AA" w:rsidRDefault="00526B3B" w:rsidP="00526B3B">
      <w:pPr>
        <w:numPr>
          <w:ilvl w:val="1"/>
          <w:numId w:val="20"/>
        </w:numPr>
        <w:autoSpaceDE w:val="0"/>
        <w:autoSpaceDN w:val="0"/>
        <w:adjustRightInd w:val="0"/>
        <w:spacing w:before="120" w:after="0" w:line="240" w:lineRule="auto"/>
        <w:jc w:val="both"/>
        <w:rPr>
          <w:rFonts w:cs="Arial"/>
          <w:bCs/>
          <w:lang w:val="en-AU" w:eastAsia="en-AU"/>
        </w:rPr>
      </w:pPr>
      <w:r>
        <w:rPr>
          <w:rFonts w:cs="Arial"/>
          <w:bCs/>
          <w:lang w:val="en-AU" w:eastAsia="en-AU"/>
        </w:rPr>
        <w:t>reminding</w:t>
      </w:r>
      <w:r w:rsidRPr="001F7107">
        <w:rPr>
          <w:rFonts w:cs="Arial"/>
          <w:bCs/>
          <w:lang w:val="en-AU" w:eastAsia="en-AU"/>
        </w:rPr>
        <w:t xml:space="preserve"> the discloser or co</w:t>
      </w:r>
      <w:r>
        <w:rPr>
          <w:rFonts w:cs="Arial"/>
          <w:bCs/>
          <w:lang w:val="en-AU" w:eastAsia="en-AU"/>
        </w:rPr>
        <w:t>-</w:t>
      </w:r>
      <w:r w:rsidRPr="001F7107">
        <w:rPr>
          <w:rFonts w:cs="Arial"/>
          <w:bCs/>
          <w:lang w:val="en-AU" w:eastAsia="en-AU"/>
        </w:rPr>
        <w:t>operator not to reveal themselves or to reveal any information that would enable others to identify them as a discloser or co</w:t>
      </w:r>
      <w:r>
        <w:rPr>
          <w:rFonts w:cs="Arial"/>
          <w:bCs/>
          <w:lang w:val="en-AU" w:eastAsia="en-AU"/>
        </w:rPr>
        <w:t>-</w:t>
      </w:r>
      <w:r w:rsidRPr="001F7107">
        <w:rPr>
          <w:rFonts w:cs="Arial"/>
          <w:bCs/>
          <w:lang w:val="en-AU" w:eastAsia="en-AU"/>
        </w:rPr>
        <w:t>operato</w:t>
      </w:r>
      <w:r w:rsidRPr="00B567AA">
        <w:rPr>
          <w:rFonts w:cs="Arial"/>
          <w:bCs/>
          <w:lang w:val="en-AU" w:eastAsia="en-AU"/>
        </w:rPr>
        <w:t>r</w:t>
      </w:r>
      <w:r>
        <w:rPr>
          <w:rFonts w:cs="Arial"/>
          <w:bCs/>
          <w:lang w:val="en-AU" w:eastAsia="en-AU"/>
        </w:rPr>
        <w:t xml:space="preserve">, except under circumstances permitted by the </w:t>
      </w:r>
      <w:proofErr w:type="gramStart"/>
      <w:r>
        <w:rPr>
          <w:rFonts w:cs="Arial"/>
          <w:bCs/>
          <w:lang w:val="en-AU" w:eastAsia="en-AU"/>
        </w:rPr>
        <w:t>Act</w:t>
      </w:r>
      <w:r w:rsidRPr="00B567AA">
        <w:rPr>
          <w:rFonts w:cs="Arial"/>
          <w:bCs/>
          <w:lang w:val="en-AU" w:eastAsia="en-AU"/>
        </w:rPr>
        <w:t>;</w:t>
      </w:r>
      <w:proofErr w:type="gramEnd"/>
    </w:p>
    <w:p w14:paraId="0A245C76" w14:textId="5E49A77B" w:rsidR="00526B3B" w:rsidRDefault="00526B3B" w:rsidP="00526B3B">
      <w:pPr>
        <w:numPr>
          <w:ilvl w:val="1"/>
          <w:numId w:val="20"/>
        </w:numPr>
        <w:autoSpaceDE w:val="0"/>
        <w:autoSpaceDN w:val="0"/>
        <w:adjustRightInd w:val="0"/>
        <w:spacing w:before="120" w:after="0" w:line="240" w:lineRule="auto"/>
        <w:jc w:val="both"/>
        <w:rPr>
          <w:rFonts w:cs="Arial"/>
          <w:bCs/>
          <w:lang w:val="en-AU" w:eastAsia="en-AU"/>
        </w:rPr>
      </w:pPr>
      <w:r>
        <w:rPr>
          <w:rFonts w:cs="Arial"/>
          <w:bCs/>
          <w:lang w:val="en-AU" w:eastAsia="en-AU"/>
        </w:rPr>
        <w:t>ensur</w:t>
      </w:r>
      <w:r w:rsidR="003B5239">
        <w:rPr>
          <w:rFonts w:cs="Arial"/>
          <w:bCs/>
          <w:lang w:val="en-AU" w:eastAsia="en-AU"/>
        </w:rPr>
        <w:t>ing</w:t>
      </w:r>
      <w:r w:rsidRPr="00B567AA">
        <w:rPr>
          <w:rFonts w:cs="Arial"/>
          <w:bCs/>
          <w:lang w:val="en-AU" w:eastAsia="en-AU"/>
        </w:rPr>
        <w:t xml:space="preserve"> that hardcopy and electronic files relating to the disclosure are </w:t>
      </w:r>
      <w:r>
        <w:rPr>
          <w:rFonts w:cs="Arial"/>
          <w:bCs/>
          <w:lang w:val="en-AU" w:eastAsia="en-AU"/>
        </w:rPr>
        <w:t xml:space="preserve">kept securely and are only </w:t>
      </w:r>
      <w:r w:rsidRPr="00B567AA">
        <w:rPr>
          <w:rFonts w:cs="Arial"/>
          <w:bCs/>
          <w:lang w:val="en-AU" w:eastAsia="en-AU"/>
        </w:rPr>
        <w:t xml:space="preserve">accessible to </w:t>
      </w:r>
      <w:r>
        <w:rPr>
          <w:rFonts w:cs="Arial"/>
          <w:bCs/>
          <w:lang w:val="en-AU" w:eastAsia="en-AU"/>
        </w:rPr>
        <w:t xml:space="preserve">the Protected Disclosure Coordinator and Welfare </w:t>
      </w:r>
      <w:proofErr w:type="gramStart"/>
      <w:r>
        <w:rPr>
          <w:rFonts w:cs="Arial"/>
          <w:bCs/>
          <w:lang w:val="en-AU" w:eastAsia="en-AU"/>
        </w:rPr>
        <w:t>Manager</w:t>
      </w:r>
      <w:r w:rsidRPr="00B567AA">
        <w:rPr>
          <w:rFonts w:cs="Arial"/>
          <w:bCs/>
          <w:lang w:val="en-AU" w:eastAsia="en-AU"/>
        </w:rPr>
        <w:t>;</w:t>
      </w:r>
      <w:proofErr w:type="gramEnd"/>
    </w:p>
    <w:p w14:paraId="2FFBCC05" w14:textId="2DA5B66D" w:rsidR="00526B3B" w:rsidRPr="001E47A9" w:rsidRDefault="00526B3B" w:rsidP="00526B3B">
      <w:pPr>
        <w:numPr>
          <w:ilvl w:val="1"/>
          <w:numId w:val="20"/>
        </w:numPr>
        <w:autoSpaceDE w:val="0"/>
        <w:autoSpaceDN w:val="0"/>
        <w:adjustRightInd w:val="0"/>
        <w:spacing w:before="120" w:after="0" w:line="240" w:lineRule="auto"/>
        <w:jc w:val="both"/>
        <w:rPr>
          <w:rFonts w:cs="Arial"/>
          <w:bCs/>
          <w:lang w:val="en-AU" w:eastAsia="en-AU"/>
        </w:rPr>
      </w:pPr>
      <w:r>
        <w:rPr>
          <w:rFonts w:cs="Arial"/>
          <w:bCs/>
          <w:lang w:val="en-AU" w:eastAsia="en-AU"/>
        </w:rPr>
        <w:t>ensur</w:t>
      </w:r>
      <w:r w:rsidR="003B5239">
        <w:rPr>
          <w:rFonts w:cs="Arial"/>
          <w:bCs/>
          <w:lang w:val="en-AU" w:eastAsia="en-AU"/>
        </w:rPr>
        <w:t>ing that</w:t>
      </w:r>
      <w:r>
        <w:rPr>
          <w:rFonts w:cs="Arial"/>
          <w:bCs/>
          <w:lang w:val="en-AU" w:eastAsia="en-AU"/>
        </w:rPr>
        <w:t xml:space="preserve"> all meetings between any relevant persons are conducted discreetly to protect the confidentiality of all persons involved in a disclosure.</w:t>
      </w:r>
    </w:p>
    <w:p w14:paraId="1BCF37AF" w14:textId="12ACE527" w:rsidR="00F85F36" w:rsidRPr="002D258F" w:rsidRDefault="006F7F16" w:rsidP="000B4996">
      <w:pPr>
        <w:autoSpaceDE w:val="0"/>
        <w:autoSpaceDN w:val="0"/>
        <w:adjustRightInd w:val="0"/>
        <w:spacing w:before="120"/>
        <w:ind w:left="360"/>
        <w:jc w:val="both"/>
        <w:rPr>
          <w:rFonts w:cs="Arial"/>
          <w:bCs/>
          <w:lang w:val="en-AU" w:eastAsia="en-AU"/>
        </w:rPr>
      </w:pPr>
      <w:r>
        <w:rPr>
          <w:rFonts w:cs="Arial"/>
          <w:bCs/>
          <w:lang w:val="en-AU" w:eastAsia="en-AU"/>
        </w:rPr>
        <w:t>Where the VCAA is advised of the identity of the discloser or co-operator, t</w:t>
      </w:r>
      <w:r w:rsidR="00FB1926">
        <w:rPr>
          <w:rFonts w:cs="Arial"/>
          <w:bCs/>
          <w:lang w:val="en-AU" w:eastAsia="en-AU"/>
        </w:rPr>
        <w:t xml:space="preserve">he </w:t>
      </w:r>
      <w:r w:rsidR="0013143C">
        <w:rPr>
          <w:rFonts w:cs="Arial"/>
          <w:bCs/>
          <w:lang w:val="en-AU" w:eastAsia="en-AU"/>
        </w:rPr>
        <w:t xml:space="preserve">Public Interest </w:t>
      </w:r>
      <w:r w:rsidR="00FB1926">
        <w:rPr>
          <w:rFonts w:cs="Arial"/>
          <w:bCs/>
          <w:lang w:val="en-AU" w:eastAsia="en-AU"/>
        </w:rPr>
        <w:t xml:space="preserve">Disclosure Coordinator </w:t>
      </w:r>
      <w:r w:rsidR="00F85F36" w:rsidRPr="002D258F">
        <w:rPr>
          <w:rFonts w:cs="Arial"/>
          <w:bCs/>
          <w:lang w:val="en-AU" w:eastAsia="en-AU"/>
        </w:rPr>
        <w:t>will support disclosers and co</w:t>
      </w:r>
      <w:r w:rsidR="00FB1926">
        <w:rPr>
          <w:rFonts w:cs="Arial"/>
          <w:bCs/>
          <w:lang w:val="en-AU" w:eastAsia="en-AU"/>
        </w:rPr>
        <w:t>-</w:t>
      </w:r>
      <w:r w:rsidR="00F85F36" w:rsidRPr="002D258F">
        <w:rPr>
          <w:rFonts w:cs="Arial"/>
          <w:bCs/>
          <w:lang w:val="en-AU" w:eastAsia="en-AU"/>
        </w:rPr>
        <w:t>operators by:</w:t>
      </w:r>
    </w:p>
    <w:p w14:paraId="7797F443" w14:textId="77777777" w:rsidR="00DD2E99" w:rsidRPr="004F1B7A" w:rsidRDefault="00F85F36"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keeping them informed</w:t>
      </w:r>
      <w:r w:rsidR="00DD2E99" w:rsidRPr="004F1B7A">
        <w:rPr>
          <w:rFonts w:cs="Arial"/>
          <w:lang w:val="en-AU" w:eastAsia="en-AU"/>
        </w:rPr>
        <w:t xml:space="preserve"> of the progress of the </w:t>
      </w:r>
      <w:proofErr w:type="gramStart"/>
      <w:r w:rsidR="00DD2E99" w:rsidRPr="004F1B7A">
        <w:rPr>
          <w:rFonts w:cs="Arial"/>
          <w:lang w:val="en-AU" w:eastAsia="en-AU"/>
        </w:rPr>
        <w:t>investigation;</w:t>
      </w:r>
      <w:proofErr w:type="gramEnd"/>
    </w:p>
    <w:p w14:paraId="1B829751" w14:textId="77777777" w:rsidR="00DD2E99" w:rsidRPr="004F1B7A" w:rsidRDefault="00DD2E99"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advising them of their legislative and/or administrative </w:t>
      </w:r>
      <w:proofErr w:type="gramStart"/>
      <w:r w:rsidRPr="004F1B7A">
        <w:rPr>
          <w:rFonts w:cs="Arial"/>
          <w:lang w:val="en-AU" w:eastAsia="en-AU"/>
        </w:rPr>
        <w:t>protections;</w:t>
      </w:r>
      <w:proofErr w:type="gramEnd"/>
    </w:p>
    <w:p w14:paraId="7BF3C455" w14:textId="77777777" w:rsidR="00DD2E99" w:rsidRPr="004F1B7A" w:rsidRDefault="00DD2E99"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providing a description of any action taken, or proposed to be taken, by the </w:t>
      </w:r>
      <w:proofErr w:type="gramStart"/>
      <w:r w:rsidRPr="004F1B7A">
        <w:rPr>
          <w:rFonts w:cs="Arial"/>
          <w:lang w:val="en-AU" w:eastAsia="en-AU"/>
        </w:rPr>
        <w:t>VCAA;</w:t>
      </w:r>
      <w:proofErr w:type="gramEnd"/>
    </w:p>
    <w:p w14:paraId="51BFDCC6" w14:textId="77777777" w:rsidR="00DD2E99" w:rsidRPr="004F1B7A" w:rsidRDefault="00DD2E99"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providing assurance that all reasonable steps will be taken to protect them, including the protection of their </w:t>
      </w:r>
      <w:proofErr w:type="gramStart"/>
      <w:r w:rsidRPr="004F1B7A">
        <w:rPr>
          <w:rFonts w:cs="Arial"/>
          <w:lang w:val="en-AU" w:eastAsia="en-AU"/>
        </w:rPr>
        <w:t>identity;</w:t>
      </w:r>
      <w:proofErr w:type="gramEnd"/>
    </w:p>
    <w:p w14:paraId="48858759" w14:textId="77777777" w:rsidR="00DD2E99" w:rsidRPr="004F1B7A" w:rsidRDefault="005B7814"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managing their expectations by undertaking an early discussion with them about what outcomes they seek and what the VCAA will be able to </w:t>
      </w:r>
      <w:proofErr w:type="gramStart"/>
      <w:r w:rsidRPr="004F1B7A">
        <w:rPr>
          <w:rFonts w:cs="Arial"/>
          <w:lang w:val="en-AU" w:eastAsia="en-AU"/>
        </w:rPr>
        <w:t>deliver</w:t>
      </w:r>
      <w:r w:rsidR="00C97036" w:rsidRPr="004F1B7A">
        <w:rPr>
          <w:rFonts w:cs="Arial"/>
          <w:lang w:val="en-AU" w:eastAsia="en-AU"/>
        </w:rPr>
        <w:t>;</w:t>
      </w:r>
      <w:proofErr w:type="gramEnd"/>
    </w:p>
    <w:p w14:paraId="15CB7210" w14:textId="77777777" w:rsidR="005B7814" w:rsidRPr="004F1B7A" w:rsidRDefault="005B7814"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proactively assessing the risk of detrimental action being taken in reprisal (rather than reactively waiting for a problem to arise and a complaint to be made by the discloser or co-operator), that is, actively monitor the workplace, anticipating problems and dealing with them before they develop as far as is possible;</w:t>
      </w:r>
    </w:p>
    <w:p w14:paraId="38E396D8" w14:textId="77777777" w:rsidR="005B7814" w:rsidRPr="004F1B7A" w:rsidRDefault="005B7814"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examining the immediate welfare and protection needs of the person and seeking to foster a supportive work </w:t>
      </w:r>
      <w:proofErr w:type="gramStart"/>
      <w:r w:rsidRPr="004F1B7A">
        <w:rPr>
          <w:rFonts w:cs="Arial"/>
          <w:lang w:val="en-AU" w:eastAsia="en-AU"/>
        </w:rPr>
        <w:t>environment;</w:t>
      </w:r>
      <w:proofErr w:type="gramEnd"/>
    </w:p>
    <w:p w14:paraId="0E1EBDCE" w14:textId="77777777" w:rsidR="005B7814" w:rsidRPr="004F1B7A" w:rsidRDefault="005B7814"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listening and responding to any concerns the person may have about harassment, intimidation or victimisation in reprisal for their </w:t>
      </w:r>
      <w:proofErr w:type="gramStart"/>
      <w:r w:rsidRPr="004F1B7A">
        <w:rPr>
          <w:rFonts w:cs="Arial"/>
          <w:lang w:val="en-AU" w:eastAsia="en-AU"/>
        </w:rPr>
        <w:t>actions;</w:t>
      </w:r>
      <w:proofErr w:type="gramEnd"/>
    </w:p>
    <w:p w14:paraId="4C643970" w14:textId="5F31AB20" w:rsidR="005B7814" w:rsidRPr="004F1B7A" w:rsidRDefault="005B7814"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assessing whether the concerns the person may have about harassment, intimidation or victimisation might be due to other causes other than those related to the </w:t>
      </w:r>
      <w:r w:rsidR="0013143C">
        <w:rPr>
          <w:rFonts w:cs="Arial"/>
          <w:lang w:val="en-AU" w:eastAsia="en-AU"/>
        </w:rPr>
        <w:t>public interest</w:t>
      </w:r>
      <w:r w:rsidR="0013143C" w:rsidRPr="004F1B7A">
        <w:rPr>
          <w:rFonts w:cs="Arial"/>
          <w:lang w:val="en-AU" w:eastAsia="en-AU"/>
        </w:rPr>
        <w:t xml:space="preserve"> </w:t>
      </w:r>
      <w:proofErr w:type="gramStart"/>
      <w:r w:rsidRPr="004F1B7A">
        <w:rPr>
          <w:rFonts w:cs="Arial"/>
          <w:lang w:val="en-AU" w:eastAsia="en-AU"/>
        </w:rPr>
        <w:t>disclosure;</w:t>
      </w:r>
      <w:proofErr w:type="gramEnd"/>
    </w:p>
    <w:p w14:paraId="3BFC60F8" w14:textId="0F7EC5D1" w:rsidR="005B7814" w:rsidRPr="004F1B7A" w:rsidRDefault="005B7814"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preventing the spread of gossip and rumours about any investigation into the </w:t>
      </w:r>
      <w:r w:rsidR="0013143C">
        <w:rPr>
          <w:rFonts w:cs="Arial"/>
          <w:lang w:val="en-AU" w:eastAsia="en-AU"/>
        </w:rPr>
        <w:t>public interest</w:t>
      </w:r>
      <w:r w:rsidR="0013143C" w:rsidRPr="004F1B7A">
        <w:rPr>
          <w:rFonts w:cs="Arial"/>
          <w:lang w:val="en-AU" w:eastAsia="en-AU"/>
        </w:rPr>
        <w:t xml:space="preserve"> </w:t>
      </w:r>
      <w:r w:rsidRPr="004F1B7A">
        <w:rPr>
          <w:rFonts w:cs="Arial"/>
          <w:lang w:val="en-AU" w:eastAsia="en-AU"/>
        </w:rPr>
        <w:t>disclosure where the VCAA is aware of any investigation being undertake</w:t>
      </w:r>
      <w:r w:rsidR="00C97036" w:rsidRPr="004F1B7A">
        <w:rPr>
          <w:rFonts w:cs="Arial"/>
          <w:lang w:val="en-AU" w:eastAsia="en-AU"/>
        </w:rPr>
        <w:t xml:space="preserve">n or about to be </w:t>
      </w:r>
      <w:proofErr w:type="gramStart"/>
      <w:r w:rsidR="00C97036" w:rsidRPr="004F1B7A">
        <w:rPr>
          <w:rFonts w:cs="Arial"/>
          <w:lang w:val="en-AU" w:eastAsia="en-AU"/>
        </w:rPr>
        <w:t>undertaken;</w:t>
      </w:r>
      <w:proofErr w:type="gramEnd"/>
    </w:p>
    <w:p w14:paraId="5C20D76B" w14:textId="77777777" w:rsidR="005B7814" w:rsidRPr="004F1B7A" w:rsidRDefault="005B7814"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keeping contemporaneous records of all aspects of the case management of the person, including all contact and follow-up action;</w:t>
      </w:r>
      <w:r w:rsidR="00C97036" w:rsidRPr="004F1B7A">
        <w:rPr>
          <w:rFonts w:cs="Arial"/>
          <w:lang w:val="en-AU" w:eastAsia="en-AU"/>
        </w:rPr>
        <w:t xml:space="preserve"> and</w:t>
      </w:r>
    </w:p>
    <w:p w14:paraId="72F50F17" w14:textId="40251B57" w:rsidR="005A45AD" w:rsidRPr="004F1B7A" w:rsidRDefault="005B7814" w:rsidP="004F1B7A">
      <w:pPr>
        <w:pStyle w:val="ListParagraph"/>
        <w:numPr>
          <w:ilvl w:val="0"/>
          <w:numId w:val="32"/>
        </w:numPr>
        <w:autoSpaceDE w:val="0"/>
        <w:autoSpaceDN w:val="0"/>
        <w:adjustRightInd w:val="0"/>
        <w:spacing w:before="120"/>
        <w:rPr>
          <w:rFonts w:cs="Arial"/>
          <w:lang w:val="en-AU" w:eastAsia="en-AU"/>
        </w:rPr>
      </w:pPr>
      <w:r w:rsidRPr="004F1B7A">
        <w:rPr>
          <w:rFonts w:cs="Arial"/>
          <w:lang w:val="en-AU" w:eastAsia="en-AU"/>
        </w:rPr>
        <w:t xml:space="preserve">appointing a </w:t>
      </w:r>
      <w:r w:rsidR="009A1357">
        <w:rPr>
          <w:rFonts w:cs="Arial"/>
          <w:lang w:val="en-AU" w:eastAsia="en-AU"/>
        </w:rPr>
        <w:t>W</w:t>
      </w:r>
      <w:r w:rsidRPr="004F1B7A">
        <w:rPr>
          <w:rFonts w:cs="Arial"/>
          <w:lang w:val="en-AU" w:eastAsia="en-AU"/>
        </w:rPr>
        <w:t xml:space="preserve">elfare </w:t>
      </w:r>
      <w:r w:rsidR="009A1357">
        <w:rPr>
          <w:rFonts w:cs="Arial"/>
          <w:lang w:val="en-AU" w:eastAsia="en-AU"/>
        </w:rPr>
        <w:t>M</w:t>
      </w:r>
      <w:r w:rsidRPr="004F1B7A">
        <w:rPr>
          <w:rFonts w:cs="Arial"/>
          <w:lang w:val="en-AU" w:eastAsia="en-AU"/>
        </w:rPr>
        <w:t>anager where appropriate.</w:t>
      </w:r>
    </w:p>
    <w:p w14:paraId="3E50E2C9" w14:textId="50372261" w:rsidR="005A45AD" w:rsidRPr="00407A8F" w:rsidRDefault="005A45AD" w:rsidP="00407A8F">
      <w:pPr>
        <w:autoSpaceDE w:val="0"/>
        <w:autoSpaceDN w:val="0"/>
        <w:adjustRightInd w:val="0"/>
        <w:spacing w:before="120"/>
        <w:ind w:left="360"/>
        <w:jc w:val="both"/>
        <w:rPr>
          <w:rFonts w:cs="Arial"/>
          <w:bCs/>
          <w:lang w:val="en-AU" w:eastAsia="en-AU"/>
        </w:rPr>
      </w:pPr>
      <w:r w:rsidRPr="00407A8F">
        <w:rPr>
          <w:rFonts w:cs="Arial"/>
          <w:bCs/>
          <w:lang w:val="en-AU" w:eastAsia="en-AU"/>
        </w:rPr>
        <w:t xml:space="preserve">The </w:t>
      </w:r>
      <w:r w:rsidR="0013143C" w:rsidRPr="00407A8F">
        <w:rPr>
          <w:rFonts w:cs="Arial"/>
          <w:bCs/>
          <w:lang w:val="en-AU" w:eastAsia="en-AU"/>
        </w:rPr>
        <w:t xml:space="preserve">Public Interest </w:t>
      </w:r>
      <w:r w:rsidRPr="00407A8F">
        <w:rPr>
          <w:rFonts w:cs="Arial"/>
          <w:bCs/>
          <w:lang w:val="en-AU" w:eastAsia="en-AU"/>
        </w:rPr>
        <w:t xml:space="preserve">Disclosure Coordinator will also provide support and advice to a person who is the subject of a disclosure, particularly in relation to their rights and obligations under the Act, these procedures, and any other relevant law or code of conduct. Matters will be assessed on a </w:t>
      </w:r>
      <w:r w:rsidRPr="00407A8F">
        <w:rPr>
          <w:rFonts w:cs="Arial"/>
          <w:bCs/>
          <w:lang w:val="en-AU" w:eastAsia="en-AU"/>
        </w:rPr>
        <w:lastRenderedPageBreak/>
        <w:t xml:space="preserve">case-by-case basis by the </w:t>
      </w:r>
      <w:r w:rsidR="0013143C" w:rsidRPr="00407A8F">
        <w:rPr>
          <w:rFonts w:cs="Arial"/>
          <w:bCs/>
          <w:lang w:val="en-AU" w:eastAsia="en-AU"/>
        </w:rPr>
        <w:t xml:space="preserve">Public Interest </w:t>
      </w:r>
      <w:r w:rsidRPr="00407A8F">
        <w:rPr>
          <w:rFonts w:cs="Arial"/>
          <w:bCs/>
          <w:lang w:val="en-AU" w:eastAsia="en-AU"/>
        </w:rPr>
        <w:t xml:space="preserve">Disclosure Coordinator, </w:t>
      </w:r>
      <w:proofErr w:type="gramStart"/>
      <w:r w:rsidRPr="00407A8F">
        <w:rPr>
          <w:rFonts w:cs="Arial"/>
          <w:bCs/>
          <w:lang w:val="en-AU" w:eastAsia="en-AU"/>
        </w:rPr>
        <w:t>taking into account</w:t>
      </w:r>
      <w:proofErr w:type="gramEnd"/>
      <w:r w:rsidRPr="00407A8F">
        <w:rPr>
          <w:rFonts w:cs="Arial"/>
          <w:bCs/>
          <w:lang w:val="en-AU" w:eastAsia="en-AU"/>
        </w:rPr>
        <w:t xml:space="preserve"> the information </w:t>
      </w:r>
      <w:r w:rsidR="0053607C" w:rsidRPr="00407A8F">
        <w:rPr>
          <w:rFonts w:cs="Arial"/>
          <w:bCs/>
          <w:lang w:val="en-AU" w:eastAsia="en-AU"/>
        </w:rPr>
        <w:t xml:space="preserve">provided by IBAC and the person’s particular circumstances. </w:t>
      </w:r>
      <w:r w:rsidRPr="00407A8F">
        <w:rPr>
          <w:rFonts w:cs="Arial"/>
          <w:bCs/>
          <w:lang w:val="en-AU" w:eastAsia="en-AU"/>
        </w:rPr>
        <w:t xml:space="preserve">A person the subject of a disclosure who is made aware of their status as such may have a </w:t>
      </w:r>
      <w:r w:rsidR="009A1357" w:rsidRPr="00407A8F">
        <w:rPr>
          <w:rFonts w:cs="Arial"/>
          <w:bCs/>
          <w:lang w:val="en-AU" w:eastAsia="en-AU"/>
        </w:rPr>
        <w:t>W</w:t>
      </w:r>
      <w:r w:rsidRPr="00407A8F">
        <w:rPr>
          <w:rFonts w:cs="Arial"/>
          <w:bCs/>
          <w:lang w:val="en-AU" w:eastAsia="en-AU"/>
        </w:rPr>
        <w:t xml:space="preserve">elfare </w:t>
      </w:r>
      <w:r w:rsidR="009A1357" w:rsidRPr="00407A8F">
        <w:rPr>
          <w:rFonts w:cs="Arial"/>
          <w:bCs/>
          <w:lang w:val="en-AU" w:eastAsia="en-AU"/>
        </w:rPr>
        <w:t>M</w:t>
      </w:r>
      <w:r w:rsidRPr="00407A8F">
        <w:rPr>
          <w:rFonts w:cs="Arial"/>
          <w:bCs/>
          <w:lang w:val="en-AU" w:eastAsia="en-AU"/>
        </w:rPr>
        <w:t>anager appointed by the VCAA or be referred to the VCAA’s E</w:t>
      </w:r>
      <w:r w:rsidR="0032002D" w:rsidRPr="00407A8F">
        <w:rPr>
          <w:rFonts w:cs="Arial"/>
          <w:bCs/>
          <w:lang w:val="en-AU" w:eastAsia="en-AU"/>
        </w:rPr>
        <w:t xml:space="preserve">mployee </w:t>
      </w:r>
      <w:r w:rsidRPr="00407A8F">
        <w:rPr>
          <w:rFonts w:cs="Arial"/>
          <w:bCs/>
          <w:lang w:val="en-AU" w:eastAsia="en-AU"/>
        </w:rPr>
        <w:t>A</w:t>
      </w:r>
      <w:r w:rsidR="0032002D" w:rsidRPr="00407A8F">
        <w:rPr>
          <w:rFonts w:cs="Arial"/>
          <w:bCs/>
          <w:lang w:val="en-AU" w:eastAsia="en-AU"/>
        </w:rPr>
        <w:t xml:space="preserve">ssistance </w:t>
      </w:r>
      <w:r w:rsidRPr="00407A8F">
        <w:rPr>
          <w:rFonts w:cs="Arial"/>
          <w:bCs/>
          <w:lang w:val="en-AU" w:eastAsia="en-AU"/>
        </w:rPr>
        <w:t>P</w:t>
      </w:r>
      <w:r w:rsidR="0032002D" w:rsidRPr="00407A8F">
        <w:rPr>
          <w:rFonts w:cs="Arial"/>
          <w:bCs/>
          <w:lang w:val="en-AU" w:eastAsia="en-AU"/>
        </w:rPr>
        <w:t>rogram</w:t>
      </w:r>
      <w:r w:rsidRPr="00407A8F">
        <w:rPr>
          <w:rFonts w:cs="Arial"/>
          <w:bCs/>
          <w:lang w:val="en-AU" w:eastAsia="en-AU"/>
        </w:rPr>
        <w:t xml:space="preserve"> for welfare assistance. </w:t>
      </w:r>
    </w:p>
    <w:p w14:paraId="4019158E" w14:textId="056316C2" w:rsidR="000C40F5" w:rsidRPr="00FB1926" w:rsidRDefault="000C40F5" w:rsidP="00407A8F">
      <w:pPr>
        <w:autoSpaceDE w:val="0"/>
        <w:autoSpaceDN w:val="0"/>
        <w:adjustRightInd w:val="0"/>
        <w:spacing w:before="120"/>
        <w:ind w:left="360"/>
        <w:jc w:val="both"/>
        <w:rPr>
          <w:rFonts w:cs="Arial"/>
          <w:bCs/>
          <w:lang w:val="en-AU" w:eastAsia="en-AU"/>
        </w:rPr>
      </w:pPr>
      <w:r w:rsidRPr="00FB1926">
        <w:rPr>
          <w:rFonts w:cs="Arial"/>
          <w:bCs/>
          <w:lang w:val="en-AU" w:eastAsia="en-AU"/>
        </w:rPr>
        <w:t xml:space="preserve">The VCAA </w:t>
      </w:r>
      <w:r w:rsidR="0013143C">
        <w:rPr>
          <w:rFonts w:cs="Arial"/>
          <w:bCs/>
          <w:lang w:val="en-AU" w:eastAsia="en-AU"/>
        </w:rPr>
        <w:t>Public Interest</w:t>
      </w:r>
      <w:r w:rsidR="0013143C" w:rsidRPr="00FB1926">
        <w:rPr>
          <w:rFonts w:cs="Arial"/>
          <w:bCs/>
          <w:lang w:val="en-AU" w:eastAsia="en-AU"/>
        </w:rPr>
        <w:t xml:space="preserve"> </w:t>
      </w:r>
      <w:r w:rsidRPr="00FB1926">
        <w:rPr>
          <w:rFonts w:cs="Arial"/>
          <w:bCs/>
          <w:lang w:val="en-AU" w:eastAsia="en-AU"/>
        </w:rPr>
        <w:t>Disclosure Coordinator is:</w:t>
      </w:r>
    </w:p>
    <w:p w14:paraId="1D5CCEF1" w14:textId="1D7B1833" w:rsidR="000C40F5" w:rsidRPr="000C40F5" w:rsidRDefault="00D90150" w:rsidP="000C40F5">
      <w:pPr>
        <w:pStyle w:val="ListParagraph"/>
        <w:autoSpaceDE w:val="0"/>
        <w:autoSpaceDN w:val="0"/>
        <w:adjustRightInd w:val="0"/>
        <w:spacing w:before="120"/>
        <w:jc w:val="both"/>
        <w:rPr>
          <w:rFonts w:cs="Arial"/>
          <w:lang w:val="en-AU" w:eastAsia="en-AU"/>
        </w:rPr>
      </w:pPr>
      <w:r>
        <w:rPr>
          <w:rFonts w:cs="Arial"/>
          <w:lang w:val="en-AU" w:eastAsia="en-AU"/>
        </w:rPr>
        <w:t>Barbara Elvin</w:t>
      </w:r>
    </w:p>
    <w:p w14:paraId="0C7BABAD" w14:textId="165C0E35" w:rsidR="000C40F5" w:rsidRPr="000C40F5" w:rsidRDefault="00D90150" w:rsidP="000C40F5">
      <w:pPr>
        <w:pStyle w:val="ListParagraph"/>
        <w:autoSpaceDE w:val="0"/>
        <w:autoSpaceDN w:val="0"/>
        <w:adjustRightInd w:val="0"/>
        <w:spacing w:before="120"/>
        <w:jc w:val="both"/>
        <w:rPr>
          <w:rFonts w:cs="Arial"/>
          <w:lang w:val="en-AU" w:eastAsia="en-AU"/>
        </w:rPr>
      </w:pPr>
      <w:r>
        <w:rPr>
          <w:rFonts w:cs="Arial"/>
          <w:lang w:val="en-AU" w:eastAsia="en-AU"/>
        </w:rPr>
        <w:t xml:space="preserve">Acting </w:t>
      </w:r>
      <w:r w:rsidR="000C40F5" w:rsidRPr="000C40F5">
        <w:rPr>
          <w:rFonts w:cs="Arial"/>
          <w:lang w:val="en-AU" w:eastAsia="en-AU"/>
        </w:rPr>
        <w:t xml:space="preserve">Executive Director, </w:t>
      </w:r>
      <w:r w:rsidR="0013143C">
        <w:rPr>
          <w:rFonts w:cs="Arial"/>
          <w:lang w:val="en-AU" w:eastAsia="en-AU"/>
        </w:rPr>
        <w:t>Infrastructure and Business Services</w:t>
      </w:r>
    </w:p>
    <w:p w14:paraId="7F75C131" w14:textId="77777777" w:rsidR="000C40F5" w:rsidRPr="000C40F5" w:rsidRDefault="000C40F5" w:rsidP="000C40F5">
      <w:pPr>
        <w:pStyle w:val="ListParagraph"/>
        <w:autoSpaceDE w:val="0"/>
        <w:autoSpaceDN w:val="0"/>
        <w:adjustRightInd w:val="0"/>
        <w:spacing w:before="120"/>
        <w:rPr>
          <w:rFonts w:cs="Arial"/>
          <w:lang w:val="en-AU" w:eastAsia="en-AU"/>
        </w:rPr>
      </w:pPr>
      <w:r w:rsidRPr="000C40F5">
        <w:rPr>
          <w:rFonts w:cs="Arial"/>
          <w:lang w:val="en-AU" w:eastAsia="en-AU"/>
        </w:rPr>
        <w:t>Level 7, 2 Lonsdale Street Melbourne, VICTORIA 3000</w:t>
      </w:r>
    </w:p>
    <w:p w14:paraId="63818197" w14:textId="77777777" w:rsidR="000C40F5" w:rsidRPr="000C40F5" w:rsidRDefault="000C40F5" w:rsidP="000C40F5">
      <w:pPr>
        <w:pStyle w:val="ListParagraph"/>
        <w:autoSpaceDE w:val="0"/>
        <w:autoSpaceDN w:val="0"/>
        <w:adjustRightInd w:val="0"/>
        <w:spacing w:before="120"/>
        <w:jc w:val="both"/>
        <w:rPr>
          <w:rFonts w:cs="Arial"/>
          <w:lang w:val="en-AU" w:eastAsia="en-AU"/>
        </w:rPr>
      </w:pPr>
      <w:r w:rsidRPr="000C40F5">
        <w:rPr>
          <w:rFonts w:cs="Arial"/>
          <w:lang w:val="en-AU" w:eastAsia="en-AU"/>
        </w:rPr>
        <w:t>Telephone: 03 9032 1623</w:t>
      </w:r>
    </w:p>
    <w:p w14:paraId="7A556361" w14:textId="49AF445B" w:rsidR="000C40F5" w:rsidRDefault="000C40F5" w:rsidP="000C40F5">
      <w:pPr>
        <w:pStyle w:val="ListParagraph"/>
        <w:autoSpaceDE w:val="0"/>
        <w:autoSpaceDN w:val="0"/>
        <w:adjustRightInd w:val="0"/>
        <w:spacing w:before="120"/>
        <w:jc w:val="both"/>
        <w:rPr>
          <w:rFonts w:cs="Arial"/>
          <w:lang w:val="en-AU" w:eastAsia="en-AU"/>
        </w:rPr>
      </w:pPr>
      <w:r w:rsidRPr="000C40F5">
        <w:rPr>
          <w:rFonts w:cs="Arial"/>
          <w:lang w:val="en-AU" w:eastAsia="en-AU"/>
        </w:rPr>
        <w:t>Email:</w:t>
      </w:r>
      <w:r w:rsidRPr="000C40F5">
        <w:rPr>
          <w:rFonts w:cs="Arial"/>
          <w:lang w:val="en-AU" w:eastAsia="en-AU"/>
        </w:rPr>
        <w:tab/>
      </w:r>
      <w:hyperlink r:id="rId17" w:history="1">
        <w:r w:rsidR="00892266" w:rsidRPr="00BB729D">
          <w:rPr>
            <w:rStyle w:val="Hyperlink"/>
            <w:rFonts w:cs="Arial"/>
            <w:lang w:val="en-AU" w:eastAsia="en-AU"/>
          </w:rPr>
          <w:t>Barbara.Elvin@education.vic.gov.au</w:t>
        </w:r>
      </w:hyperlink>
    </w:p>
    <w:p w14:paraId="6939E96A" w14:textId="77777777" w:rsidR="00892266" w:rsidRPr="000C40F5" w:rsidRDefault="00892266" w:rsidP="000C40F5">
      <w:pPr>
        <w:pStyle w:val="ListParagraph"/>
        <w:autoSpaceDE w:val="0"/>
        <w:autoSpaceDN w:val="0"/>
        <w:adjustRightInd w:val="0"/>
        <w:spacing w:before="120"/>
        <w:jc w:val="both"/>
        <w:rPr>
          <w:rFonts w:cs="Arial"/>
          <w:lang w:val="en-AU" w:eastAsia="en-AU"/>
        </w:rPr>
      </w:pPr>
    </w:p>
    <w:p w14:paraId="7F4B58B9" w14:textId="77777777" w:rsidR="00C31F8C" w:rsidRDefault="00C31F8C" w:rsidP="00C90A73">
      <w:pPr>
        <w:pStyle w:val="ListParagraph"/>
        <w:numPr>
          <w:ilvl w:val="2"/>
          <w:numId w:val="6"/>
        </w:numPr>
        <w:autoSpaceDE w:val="0"/>
        <w:autoSpaceDN w:val="0"/>
        <w:adjustRightInd w:val="0"/>
        <w:spacing w:before="120"/>
        <w:jc w:val="both"/>
        <w:rPr>
          <w:rFonts w:cs="Arial"/>
          <w:b/>
          <w:lang w:val="en-AU" w:eastAsia="en-AU"/>
        </w:rPr>
      </w:pPr>
      <w:r>
        <w:rPr>
          <w:rFonts w:cs="Arial"/>
          <w:b/>
          <w:lang w:val="en-AU" w:eastAsia="en-AU"/>
        </w:rPr>
        <w:t>Appointment of a Welfare Manager</w:t>
      </w:r>
    </w:p>
    <w:p w14:paraId="0897A174" w14:textId="45D68AF7" w:rsidR="00A11ABD" w:rsidRDefault="000C40F5" w:rsidP="004F1B7A">
      <w:pPr>
        <w:autoSpaceDE w:val="0"/>
        <w:autoSpaceDN w:val="0"/>
        <w:adjustRightInd w:val="0"/>
        <w:spacing w:before="120"/>
        <w:ind w:left="360"/>
        <w:jc w:val="both"/>
        <w:rPr>
          <w:rFonts w:cs="Arial"/>
          <w:bCs/>
          <w:lang w:val="en-AU" w:eastAsia="en-AU"/>
        </w:rPr>
      </w:pPr>
      <w:r>
        <w:rPr>
          <w:rFonts w:cs="Arial"/>
          <w:bCs/>
          <w:lang w:val="en-AU" w:eastAsia="en-AU"/>
        </w:rPr>
        <w:t xml:space="preserve">The </w:t>
      </w:r>
      <w:r w:rsidR="00480E0F">
        <w:rPr>
          <w:rFonts w:cs="Arial"/>
          <w:bCs/>
          <w:lang w:val="en-AU" w:eastAsia="en-AU"/>
        </w:rPr>
        <w:t xml:space="preserve">Public Interest </w:t>
      </w:r>
      <w:r>
        <w:rPr>
          <w:rFonts w:cs="Arial"/>
          <w:bCs/>
          <w:lang w:val="en-AU" w:eastAsia="en-AU"/>
        </w:rPr>
        <w:t xml:space="preserve">Disclosure Coordinator shall </w:t>
      </w:r>
      <w:r w:rsidRPr="001E47A9">
        <w:rPr>
          <w:rFonts w:cs="Arial"/>
          <w:bCs/>
          <w:lang w:val="en-AU" w:eastAsia="en-AU"/>
        </w:rPr>
        <w:t xml:space="preserve">appoint a suitable </w:t>
      </w:r>
      <w:r w:rsidR="009A1357">
        <w:rPr>
          <w:rFonts w:cs="Arial"/>
          <w:bCs/>
          <w:lang w:val="en-AU" w:eastAsia="en-AU"/>
        </w:rPr>
        <w:t>W</w:t>
      </w:r>
      <w:r w:rsidRPr="001E47A9">
        <w:rPr>
          <w:rFonts w:cs="Arial"/>
          <w:bCs/>
          <w:lang w:val="en-AU" w:eastAsia="en-AU"/>
        </w:rPr>
        <w:t xml:space="preserve">elfare </w:t>
      </w:r>
      <w:r w:rsidR="009A1357">
        <w:rPr>
          <w:rFonts w:cs="Arial"/>
          <w:bCs/>
          <w:lang w:val="en-AU" w:eastAsia="en-AU"/>
        </w:rPr>
        <w:t>M</w:t>
      </w:r>
      <w:r w:rsidRPr="001E47A9">
        <w:rPr>
          <w:rFonts w:cs="Arial"/>
          <w:bCs/>
          <w:lang w:val="en-AU" w:eastAsia="en-AU"/>
        </w:rPr>
        <w:t xml:space="preserve">anager to </w:t>
      </w:r>
      <w:r w:rsidR="00A11ABD">
        <w:rPr>
          <w:rFonts w:cs="Arial"/>
          <w:bCs/>
          <w:lang w:val="en-AU" w:eastAsia="en-AU"/>
        </w:rPr>
        <w:t>coordinate welfare support for</w:t>
      </w:r>
      <w:r w:rsidRPr="001E47A9">
        <w:rPr>
          <w:rFonts w:cs="Arial"/>
          <w:bCs/>
          <w:lang w:val="en-AU" w:eastAsia="en-AU"/>
        </w:rPr>
        <w:t xml:space="preserve"> a discloser or a </w:t>
      </w:r>
      <w:r w:rsidR="00A11ABD">
        <w:rPr>
          <w:rFonts w:cs="Arial"/>
          <w:bCs/>
          <w:lang w:val="en-AU" w:eastAsia="en-AU"/>
        </w:rPr>
        <w:t xml:space="preserve">co-operator in instances where the </w:t>
      </w:r>
      <w:r w:rsidR="00E062AD">
        <w:rPr>
          <w:rFonts w:cs="Arial"/>
          <w:bCs/>
          <w:lang w:val="en-AU" w:eastAsia="en-AU"/>
        </w:rPr>
        <w:t>Public Interest</w:t>
      </w:r>
      <w:r w:rsidR="00A11ABD">
        <w:rPr>
          <w:rFonts w:cs="Arial"/>
          <w:bCs/>
          <w:lang w:val="en-AU" w:eastAsia="en-AU"/>
        </w:rPr>
        <w:t xml:space="preserve"> Coordinator believes there is a real risk of detrimental action against a discloser or co-operator.</w:t>
      </w:r>
      <w:r w:rsidR="00656210">
        <w:rPr>
          <w:rFonts w:cs="Arial"/>
          <w:bCs/>
          <w:lang w:val="en-AU" w:eastAsia="en-AU"/>
        </w:rPr>
        <w:t xml:space="preserve"> </w:t>
      </w:r>
      <w:r w:rsidR="00DC6DA6">
        <w:rPr>
          <w:rFonts w:cs="Arial"/>
          <w:bCs/>
          <w:lang w:val="en-AU" w:eastAsia="en-AU"/>
        </w:rPr>
        <w:t>In most circumstances, a Welfare Manager will only be required where a public interest complaint proceeds to investigation. However, t</w:t>
      </w:r>
      <w:r w:rsidR="00656210">
        <w:rPr>
          <w:rFonts w:cs="Arial"/>
          <w:bCs/>
          <w:lang w:val="en-AU" w:eastAsia="en-AU"/>
        </w:rPr>
        <w:t xml:space="preserve">he </w:t>
      </w:r>
      <w:r w:rsidR="00E062AD">
        <w:rPr>
          <w:rFonts w:cs="Arial"/>
          <w:bCs/>
          <w:lang w:val="en-AU" w:eastAsia="en-AU"/>
        </w:rPr>
        <w:t>Public Interest</w:t>
      </w:r>
      <w:r w:rsidR="00656210">
        <w:rPr>
          <w:rFonts w:cs="Arial"/>
          <w:bCs/>
          <w:lang w:val="en-AU" w:eastAsia="en-AU"/>
        </w:rPr>
        <w:t xml:space="preserve"> Coordinator may decide to appoint a </w:t>
      </w:r>
      <w:r w:rsidR="009A1357">
        <w:rPr>
          <w:rFonts w:cs="Arial"/>
          <w:bCs/>
          <w:lang w:val="en-AU" w:eastAsia="en-AU"/>
        </w:rPr>
        <w:t>W</w:t>
      </w:r>
      <w:r w:rsidR="00656210">
        <w:rPr>
          <w:rFonts w:cs="Arial"/>
          <w:bCs/>
          <w:lang w:val="en-AU" w:eastAsia="en-AU"/>
        </w:rPr>
        <w:t xml:space="preserve">elfare </w:t>
      </w:r>
      <w:r w:rsidR="009A1357">
        <w:rPr>
          <w:rFonts w:cs="Arial"/>
          <w:bCs/>
          <w:lang w:val="en-AU" w:eastAsia="en-AU"/>
        </w:rPr>
        <w:t>M</w:t>
      </w:r>
      <w:r w:rsidR="00656210">
        <w:rPr>
          <w:rFonts w:cs="Arial"/>
          <w:bCs/>
          <w:lang w:val="en-AU" w:eastAsia="en-AU"/>
        </w:rPr>
        <w:t>anager at any stage</w:t>
      </w:r>
      <w:r w:rsidR="006B591C">
        <w:rPr>
          <w:rFonts w:cs="Arial"/>
          <w:bCs/>
          <w:lang w:val="en-AU" w:eastAsia="en-AU"/>
        </w:rPr>
        <w:t xml:space="preserve"> during the </w:t>
      </w:r>
      <w:r w:rsidR="00E062AD">
        <w:rPr>
          <w:rFonts w:cs="Arial"/>
          <w:bCs/>
          <w:lang w:val="en-AU" w:eastAsia="en-AU"/>
        </w:rPr>
        <w:t xml:space="preserve">public interest </w:t>
      </w:r>
      <w:r w:rsidR="006B591C">
        <w:rPr>
          <w:rFonts w:cs="Arial"/>
          <w:bCs/>
          <w:lang w:val="en-AU" w:eastAsia="en-AU"/>
        </w:rPr>
        <w:t>disclosure process</w:t>
      </w:r>
      <w:r w:rsidR="00656210">
        <w:rPr>
          <w:rFonts w:cs="Arial"/>
          <w:bCs/>
          <w:lang w:val="en-AU" w:eastAsia="en-AU"/>
        </w:rPr>
        <w:t>.</w:t>
      </w:r>
      <w:r w:rsidR="001C3526">
        <w:rPr>
          <w:rFonts w:cs="Arial"/>
          <w:bCs/>
          <w:lang w:val="en-AU" w:eastAsia="en-AU"/>
        </w:rPr>
        <w:t xml:space="preserve"> A </w:t>
      </w:r>
      <w:r w:rsidR="00D6609D">
        <w:rPr>
          <w:rFonts w:cs="Arial"/>
          <w:bCs/>
          <w:lang w:val="en-AU" w:eastAsia="en-AU"/>
        </w:rPr>
        <w:t xml:space="preserve">Welfare Manager may be an internal </w:t>
      </w:r>
      <w:proofErr w:type="gramStart"/>
      <w:r w:rsidR="00D6609D">
        <w:rPr>
          <w:rFonts w:cs="Arial"/>
          <w:bCs/>
          <w:lang w:val="en-AU" w:eastAsia="en-AU"/>
        </w:rPr>
        <w:t>person</w:t>
      </w:r>
      <w:proofErr w:type="gramEnd"/>
      <w:r w:rsidR="00D6609D">
        <w:rPr>
          <w:rFonts w:cs="Arial"/>
          <w:bCs/>
          <w:lang w:val="en-AU" w:eastAsia="en-AU"/>
        </w:rPr>
        <w:t xml:space="preserve"> or a person engaged as a contractor to provide welfare support.</w:t>
      </w:r>
    </w:p>
    <w:p w14:paraId="3C199683" w14:textId="1280A364" w:rsidR="00385E13" w:rsidRDefault="00385E13" w:rsidP="004F1B7A">
      <w:pPr>
        <w:autoSpaceDE w:val="0"/>
        <w:autoSpaceDN w:val="0"/>
        <w:adjustRightInd w:val="0"/>
        <w:spacing w:before="120"/>
        <w:ind w:firstLine="360"/>
        <w:jc w:val="both"/>
        <w:rPr>
          <w:rFonts w:cs="Arial"/>
          <w:bCs/>
          <w:lang w:val="en-AU" w:eastAsia="en-AU"/>
        </w:rPr>
      </w:pPr>
      <w:r>
        <w:rPr>
          <w:rFonts w:cs="Arial"/>
          <w:bCs/>
          <w:lang w:val="en-AU" w:eastAsia="en-AU"/>
        </w:rPr>
        <w:t xml:space="preserve">The </w:t>
      </w:r>
      <w:r w:rsidR="00E062AD">
        <w:rPr>
          <w:rFonts w:cs="Arial"/>
          <w:bCs/>
          <w:lang w:val="en-AU" w:eastAsia="en-AU"/>
        </w:rPr>
        <w:t xml:space="preserve">Public Interest </w:t>
      </w:r>
      <w:r>
        <w:rPr>
          <w:rFonts w:cs="Arial"/>
          <w:bCs/>
          <w:lang w:val="en-AU" w:eastAsia="en-AU"/>
        </w:rPr>
        <w:t xml:space="preserve">Disclosure Coordinator may also decide to appoint a </w:t>
      </w:r>
      <w:r w:rsidR="009A1357">
        <w:rPr>
          <w:rFonts w:cs="Arial"/>
          <w:bCs/>
          <w:lang w:val="en-AU" w:eastAsia="en-AU"/>
        </w:rPr>
        <w:t>W</w:t>
      </w:r>
      <w:r>
        <w:rPr>
          <w:rFonts w:cs="Arial"/>
          <w:bCs/>
          <w:lang w:val="en-AU" w:eastAsia="en-AU"/>
        </w:rPr>
        <w:t xml:space="preserve">elfare </w:t>
      </w:r>
      <w:r w:rsidR="009A1357">
        <w:rPr>
          <w:rFonts w:cs="Arial"/>
          <w:bCs/>
          <w:lang w:val="en-AU" w:eastAsia="en-AU"/>
        </w:rPr>
        <w:t>M</w:t>
      </w:r>
      <w:r>
        <w:rPr>
          <w:rFonts w:cs="Arial"/>
          <w:bCs/>
          <w:lang w:val="en-AU" w:eastAsia="en-AU"/>
        </w:rPr>
        <w:t xml:space="preserve">anager </w:t>
      </w:r>
      <w:r w:rsidR="003E0396">
        <w:rPr>
          <w:rFonts w:cs="Arial"/>
          <w:bCs/>
          <w:lang w:val="en-AU" w:eastAsia="en-AU"/>
        </w:rPr>
        <w:t>to</w:t>
      </w:r>
      <w:r>
        <w:rPr>
          <w:rFonts w:cs="Arial"/>
          <w:bCs/>
          <w:lang w:val="en-AU" w:eastAsia="en-AU"/>
        </w:rPr>
        <w:t>:</w:t>
      </w:r>
    </w:p>
    <w:p w14:paraId="3CB00259" w14:textId="77777777" w:rsidR="003E0396" w:rsidRDefault="003E0396" w:rsidP="003E0396">
      <w:pPr>
        <w:pStyle w:val="ListParagraph"/>
        <w:numPr>
          <w:ilvl w:val="0"/>
          <w:numId w:val="35"/>
        </w:numPr>
        <w:autoSpaceDE w:val="0"/>
        <w:autoSpaceDN w:val="0"/>
        <w:adjustRightInd w:val="0"/>
        <w:spacing w:before="120"/>
        <w:jc w:val="both"/>
        <w:rPr>
          <w:rFonts w:cs="Arial"/>
          <w:bCs/>
          <w:lang w:val="en-AU" w:eastAsia="en-AU"/>
        </w:rPr>
      </w:pPr>
      <w:r>
        <w:rPr>
          <w:rFonts w:cs="Arial"/>
          <w:bCs/>
          <w:lang w:val="en-AU" w:eastAsia="en-AU"/>
        </w:rPr>
        <w:t>ensure the pe</w:t>
      </w:r>
      <w:r w:rsidR="00620E2C">
        <w:rPr>
          <w:rFonts w:cs="Arial"/>
          <w:bCs/>
          <w:lang w:val="en-AU" w:eastAsia="en-AU"/>
        </w:rPr>
        <w:t xml:space="preserve">rson receives effective </w:t>
      </w:r>
      <w:proofErr w:type="gramStart"/>
      <w:r w:rsidR="00620E2C">
        <w:rPr>
          <w:rFonts w:cs="Arial"/>
          <w:bCs/>
          <w:lang w:val="en-AU" w:eastAsia="en-AU"/>
        </w:rPr>
        <w:t>support;</w:t>
      </w:r>
      <w:proofErr w:type="gramEnd"/>
    </w:p>
    <w:p w14:paraId="4756D33E" w14:textId="77777777" w:rsidR="003E0396" w:rsidRDefault="003E0396" w:rsidP="003E0396">
      <w:pPr>
        <w:pStyle w:val="ListParagraph"/>
        <w:numPr>
          <w:ilvl w:val="0"/>
          <w:numId w:val="35"/>
        </w:numPr>
        <w:autoSpaceDE w:val="0"/>
        <w:autoSpaceDN w:val="0"/>
        <w:adjustRightInd w:val="0"/>
        <w:spacing w:before="120"/>
        <w:jc w:val="both"/>
        <w:rPr>
          <w:rFonts w:cs="Arial"/>
          <w:bCs/>
          <w:lang w:val="en-AU" w:eastAsia="en-AU"/>
        </w:rPr>
      </w:pPr>
      <w:r>
        <w:rPr>
          <w:rFonts w:cs="Arial"/>
          <w:bCs/>
          <w:lang w:val="en-AU" w:eastAsia="en-AU"/>
        </w:rPr>
        <w:t xml:space="preserve">protect the person from suffering repercussions by dealing with the matter discreetly and </w:t>
      </w:r>
      <w:proofErr w:type="gramStart"/>
      <w:r>
        <w:rPr>
          <w:rFonts w:cs="Arial"/>
          <w:bCs/>
          <w:lang w:val="en-AU" w:eastAsia="en-AU"/>
        </w:rPr>
        <w:t>confidentially;</w:t>
      </w:r>
      <w:proofErr w:type="gramEnd"/>
    </w:p>
    <w:p w14:paraId="68F2D33A" w14:textId="77777777" w:rsidR="003E0396" w:rsidRDefault="003E0396" w:rsidP="003E0396">
      <w:pPr>
        <w:pStyle w:val="ListParagraph"/>
        <w:numPr>
          <w:ilvl w:val="0"/>
          <w:numId w:val="35"/>
        </w:numPr>
        <w:autoSpaceDE w:val="0"/>
        <w:autoSpaceDN w:val="0"/>
        <w:adjustRightInd w:val="0"/>
        <w:spacing w:before="120"/>
        <w:jc w:val="both"/>
        <w:rPr>
          <w:rFonts w:cs="Arial"/>
          <w:bCs/>
          <w:lang w:val="en-AU" w:eastAsia="en-AU"/>
        </w:rPr>
      </w:pPr>
      <w:r>
        <w:rPr>
          <w:rFonts w:cs="Arial"/>
          <w:bCs/>
          <w:lang w:val="en-AU" w:eastAsia="en-AU"/>
        </w:rPr>
        <w:t>ensure any allegations of retribution are responded to swiftly and fairly; and</w:t>
      </w:r>
    </w:p>
    <w:p w14:paraId="469E52E1" w14:textId="77777777" w:rsidR="003E0396" w:rsidRPr="003E0396" w:rsidRDefault="003E0396" w:rsidP="003E0396">
      <w:pPr>
        <w:pStyle w:val="ListParagraph"/>
        <w:numPr>
          <w:ilvl w:val="0"/>
          <w:numId w:val="35"/>
        </w:numPr>
        <w:autoSpaceDE w:val="0"/>
        <w:autoSpaceDN w:val="0"/>
        <w:adjustRightInd w:val="0"/>
        <w:spacing w:before="120"/>
        <w:jc w:val="both"/>
        <w:rPr>
          <w:rFonts w:cs="Arial"/>
          <w:bCs/>
          <w:lang w:val="en-AU" w:eastAsia="en-AU"/>
        </w:rPr>
      </w:pPr>
      <w:r>
        <w:rPr>
          <w:rFonts w:cs="Arial"/>
          <w:bCs/>
          <w:lang w:val="en-AU" w:eastAsia="en-AU"/>
        </w:rPr>
        <w:t xml:space="preserve">ensure the person </w:t>
      </w:r>
      <w:r w:rsidR="00620E2C">
        <w:rPr>
          <w:rFonts w:cs="Arial"/>
          <w:bCs/>
          <w:lang w:val="en-AU" w:eastAsia="en-AU"/>
        </w:rPr>
        <w:t>feels</w:t>
      </w:r>
      <w:r>
        <w:rPr>
          <w:rFonts w:cs="Arial"/>
          <w:bCs/>
          <w:lang w:val="en-AU" w:eastAsia="en-AU"/>
        </w:rPr>
        <w:t xml:space="preserve"> they are being taken seriously and treated with respect.</w:t>
      </w:r>
    </w:p>
    <w:p w14:paraId="65BFC1B4" w14:textId="6C771940" w:rsidR="000C40F5" w:rsidRPr="001131A2" w:rsidRDefault="00001CC5" w:rsidP="000B4996">
      <w:pPr>
        <w:autoSpaceDE w:val="0"/>
        <w:autoSpaceDN w:val="0"/>
        <w:adjustRightInd w:val="0"/>
        <w:spacing w:before="120"/>
        <w:ind w:firstLine="360"/>
        <w:jc w:val="both"/>
        <w:rPr>
          <w:rFonts w:cs="Arial"/>
          <w:bCs/>
          <w:lang w:val="en-AU" w:eastAsia="en-AU"/>
        </w:rPr>
      </w:pPr>
      <w:r>
        <w:rPr>
          <w:rFonts w:cs="Arial"/>
          <w:bCs/>
          <w:lang w:val="en-AU" w:eastAsia="en-AU"/>
        </w:rPr>
        <w:t xml:space="preserve">A </w:t>
      </w:r>
      <w:r w:rsidR="009A1357">
        <w:rPr>
          <w:rFonts w:cs="Arial"/>
          <w:bCs/>
          <w:lang w:val="en-AU" w:eastAsia="en-AU"/>
        </w:rPr>
        <w:t>W</w:t>
      </w:r>
      <w:r>
        <w:rPr>
          <w:rFonts w:cs="Arial"/>
          <w:bCs/>
          <w:lang w:val="en-AU" w:eastAsia="en-AU"/>
        </w:rPr>
        <w:t xml:space="preserve">elfare </w:t>
      </w:r>
      <w:r w:rsidR="009A1357">
        <w:rPr>
          <w:rFonts w:cs="Arial"/>
          <w:bCs/>
          <w:lang w:val="en-AU" w:eastAsia="en-AU"/>
        </w:rPr>
        <w:t>M</w:t>
      </w:r>
      <w:r>
        <w:rPr>
          <w:rFonts w:cs="Arial"/>
          <w:bCs/>
          <w:lang w:val="en-AU" w:eastAsia="en-AU"/>
        </w:rPr>
        <w:t xml:space="preserve">anager </w:t>
      </w:r>
      <w:r w:rsidR="000C40F5" w:rsidRPr="001131A2">
        <w:rPr>
          <w:rFonts w:cs="Arial"/>
          <w:bCs/>
          <w:lang w:val="en-AU" w:eastAsia="en-AU"/>
        </w:rPr>
        <w:t>will:</w:t>
      </w:r>
    </w:p>
    <w:p w14:paraId="0877165F" w14:textId="77777777" w:rsidR="000C40F5" w:rsidRPr="004F1B7A" w:rsidRDefault="000C40F5" w:rsidP="004F1B7A">
      <w:pPr>
        <w:pStyle w:val="ListParagraph"/>
        <w:numPr>
          <w:ilvl w:val="0"/>
          <w:numId w:val="35"/>
        </w:numPr>
        <w:autoSpaceDE w:val="0"/>
        <w:autoSpaceDN w:val="0"/>
        <w:adjustRightInd w:val="0"/>
        <w:spacing w:before="120"/>
        <w:jc w:val="both"/>
        <w:rPr>
          <w:rFonts w:cs="Arial"/>
          <w:bCs/>
          <w:lang w:val="en-AU" w:eastAsia="en-AU"/>
        </w:rPr>
      </w:pPr>
      <w:r w:rsidRPr="004F1B7A">
        <w:rPr>
          <w:rFonts w:cs="Arial"/>
          <w:bCs/>
          <w:lang w:val="en-AU" w:eastAsia="en-AU"/>
        </w:rPr>
        <w:t>advise the discloser or co</w:t>
      </w:r>
      <w:r w:rsidR="0062740A" w:rsidRPr="004F1B7A">
        <w:rPr>
          <w:rFonts w:cs="Arial"/>
          <w:bCs/>
          <w:lang w:val="en-AU" w:eastAsia="en-AU"/>
        </w:rPr>
        <w:t>-</w:t>
      </w:r>
      <w:r w:rsidRPr="004F1B7A">
        <w:rPr>
          <w:rFonts w:cs="Arial"/>
          <w:bCs/>
          <w:lang w:val="en-AU" w:eastAsia="en-AU"/>
        </w:rPr>
        <w:t xml:space="preserve">operator of the legislative and administrative protections available to him or her, including providing practical </w:t>
      </w:r>
      <w:proofErr w:type="gramStart"/>
      <w:r w:rsidRPr="004F1B7A">
        <w:rPr>
          <w:rFonts w:cs="Arial"/>
          <w:bCs/>
          <w:lang w:val="en-AU" w:eastAsia="en-AU"/>
        </w:rPr>
        <w:t>advice;</w:t>
      </w:r>
      <w:proofErr w:type="gramEnd"/>
    </w:p>
    <w:p w14:paraId="5BA1F747" w14:textId="77777777" w:rsidR="000C40F5" w:rsidRPr="004F1B7A" w:rsidRDefault="000C40F5" w:rsidP="004F1B7A">
      <w:pPr>
        <w:pStyle w:val="ListParagraph"/>
        <w:numPr>
          <w:ilvl w:val="0"/>
          <w:numId w:val="35"/>
        </w:numPr>
        <w:autoSpaceDE w:val="0"/>
        <w:autoSpaceDN w:val="0"/>
        <w:adjustRightInd w:val="0"/>
        <w:spacing w:before="120"/>
        <w:jc w:val="both"/>
        <w:rPr>
          <w:rFonts w:cs="Arial"/>
          <w:bCs/>
          <w:lang w:val="en-AU" w:eastAsia="en-AU"/>
        </w:rPr>
      </w:pPr>
      <w:r w:rsidRPr="004F1B7A">
        <w:rPr>
          <w:rFonts w:cs="Arial"/>
          <w:bCs/>
          <w:lang w:val="en-AU" w:eastAsia="en-AU"/>
        </w:rPr>
        <w:t xml:space="preserve">listen and respond to any concerns of harassment, intimidation or victimisation in reprisal for making a </w:t>
      </w:r>
      <w:proofErr w:type="gramStart"/>
      <w:r w:rsidRPr="004F1B7A">
        <w:rPr>
          <w:rFonts w:cs="Arial"/>
          <w:bCs/>
          <w:lang w:val="en-AU" w:eastAsia="en-AU"/>
        </w:rPr>
        <w:t>disclosure;</w:t>
      </w:r>
      <w:proofErr w:type="gramEnd"/>
      <w:r w:rsidRPr="004F1B7A">
        <w:rPr>
          <w:rFonts w:cs="Arial"/>
          <w:bCs/>
          <w:lang w:val="en-AU" w:eastAsia="en-AU"/>
        </w:rPr>
        <w:t xml:space="preserve"> </w:t>
      </w:r>
    </w:p>
    <w:p w14:paraId="6F98448B" w14:textId="0A0557DB" w:rsidR="000C40F5" w:rsidRPr="004F1B7A" w:rsidRDefault="000C40F5" w:rsidP="004F1B7A">
      <w:pPr>
        <w:pStyle w:val="ListParagraph"/>
        <w:numPr>
          <w:ilvl w:val="0"/>
          <w:numId w:val="35"/>
        </w:numPr>
        <w:autoSpaceDE w:val="0"/>
        <w:autoSpaceDN w:val="0"/>
        <w:adjustRightInd w:val="0"/>
        <w:spacing w:before="120"/>
        <w:jc w:val="both"/>
        <w:rPr>
          <w:rFonts w:cs="Arial"/>
          <w:bCs/>
          <w:lang w:val="en-AU" w:eastAsia="en-AU"/>
        </w:rPr>
      </w:pPr>
      <w:r w:rsidRPr="004F1B7A">
        <w:rPr>
          <w:rFonts w:cs="Arial"/>
          <w:bCs/>
          <w:lang w:val="en-AU" w:eastAsia="en-AU"/>
        </w:rPr>
        <w:t xml:space="preserve">not divulge any details relating to the </w:t>
      </w:r>
      <w:r w:rsidR="00E062AD">
        <w:rPr>
          <w:rFonts w:cs="Arial"/>
          <w:bCs/>
          <w:lang w:val="en-AU" w:eastAsia="en-AU"/>
        </w:rPr>
        <w:t>public interest</w:t>
      </w:r>
      <w:r w:rsidR="00E062AD" w:rsidRPr="004F1B7A">
        <w:rPr>
          <w:rFonts w:cs="Arial"/>
          <w:bCs/>
          <w:lang w:val="en-AU" w:eastAsia="en-AU"/>
        </w:rPr>
        <w:t xml:space="preserve"> </w:t>
      </w:r>
      <w:r w:rsidRPr="004F1B7A">
        <w:rPr>
          <w:rFonts w:cs="Arial"/>
          <w:bCs/>
          <w:lang w:val="en-AU" w:eastAsia="en-AU"/>
        </w:rPr>
        <w:t xml:space="preserve">disclosure to any person other than the </w:t>
      </w:r>
      <w:r w:rsidR="00E062AD">
        <w:rPr>
          <w:rFonts w:cs="Arial"/>
          <w:bCs/>
          <w:lang w:val="en-AU" w:eastAsia="en-AU"/>
        </w:rPr>
        <w:t>Public Interest</w:t>
      </w:r>
      <w:r w:rsidR="00E062AD" w:rsidRPr="004F1B7A">
        <w:rPr>
          <w:rFonts w:cs="Arial"/>
          <w:bCs/>
          <w:lang w:val="en-AU" w:eastAsia="en-AU"/>
        </w:rPr>
        <w:t xml:space="preserve"> </w:t>
      </w:r>
      <w:r w:rsidRPr="004F1B7A">
        <w:rPr>
          <w:rFonts w:cs="Arial"/>
          <w:bCs/>
          <w:lang w:val="en-AU" w:eastAsia="en-AU"/>
        </w:rPr>
        <w:t xml:space="preserve">Disclosure </w:t>
      </w:r>
      <w:proofErr w:type="gramStart"/>
      <w:r w:rsidRPr="004F1B7A">
        <w:rPr>
          <w:rFonts w:cs="Arial"/>
          <w:bCs/>
          <w:lang w:val="en-AU" w:eastAsia="en-AU"/>
        </w:rPr>
        <w:t>Coordinator;</w:t>
      </w:r>
      <w:proofErr w:type="gramEnd"/>
    </w:p>
    <w:p w14:paraId="3F8A7BF6" w14:textId="0A081C5E" w:rsidR="000C40F5" w:rsidRPr="004F1B7A" w:rsidRDefault="000C40F5" w:rsidP="004F1B7A">
      <w:pPr>
        <w:pStyle w:val="ListParagraph"/>
        <w:numPr>
          <w:ilvl w:val="0"/>
          <w:numId w:val="35"/>
        </w:numPr>
        <w:autoSpaceDE w:val="0"/>
        <w:autoSpaceDN w:val="0"/>
        <w:adjustRightInd w:val="0"/>
        <w:spacing w:before="120"/>
        <w:jc w:val="both"/>
        <w:rPr>
          <w:rFonts w:cs="Arial"/>
          <w:bCs/>
          <w:lang w:val="en-AU" w:eastAsia="en-AU"/>
        </w:rPr>
      </w:pPr>
      <w:r w:rsidRPr="004F1B7A">
        <w:rPr>
          <w:rFonts w:cs="Arial"/>
          <w:bCs/>
          <w:lang w:val="en-AU" w:eastAsia="en-AU"/>
        </w:rPr>
        <w:t>ensure all meetings between the Welfare Manager and the discloser or co</w:t>
      </w:r>
      <w:r w:rsidR="0062740A" w:rsidRPr="004F1B7A">
        <w:rPr>
          <w:rFonts w:cs="Arial"/>
          <w:bCs/>
          <w:lang w:val="en-AU" w:eastAsia="en-AU"/>
        </w:rPr>
        <w:t>-</w:t>
      </w:r>
      <w:r w:rsidRPr="004F1B7A">
        <w:rPr>
          <w:rFonts w:cs="Arial"/>
          <w:bCs/>
          <w:lang w:val="en-AU" w:eastAsia="en-AU"/>
        </w:rPr>
        <w:t xml:space="preserve">operator are conducted discreetly to protect the person from being identified as being involved in the </w:t>
      </w:r>
      <w:r w:rsidR="00E062AD">
        <w:rPr>
          <w:rFonts w:cs="Arial"/>
          <w:bCs/>
          <w:lang w:val="en-AU" w:eastAsia="en-AU"/>
        </w:rPr>
        <w:t>public interest</w:t>
      </w:r>
      <w:r w:rsidR="00E062AD" w:rsidRPr="004F1B7A">
        <w:rPr>
          <w:rFonts w:cs="Arial"/>
          <w:bCs/>
          <w:lang w:val="en-AU" w:eastAsia="en-AU"/>
        </w:rPr>
        <w:t xml:space="preserve"> </w:t>
      </w:r>
      <w:proofErr w:type="gramStart"/>
      <w:r w:rsidRPr="004F1B7A">
        <w:rPr>
          <w:rFonts w:cs="Arial"/>
          <w:bCs/>
          <w:lang w:val="en-AU" w:eastAsia="en-AU"/>
        </w:rPr>
        <w:t>disclosure;</w:t>
      </w:r>
      <w:proofErr w:type="gramEnd"/>
    </w:p>
    <w:p w14:paraId="3EC262C3" w14:textId="6E2ED0DB" w:rsidR="007D4CB6" w:rsidRDefault="000C40F5" w:rsidP="00892266">
      <w:pPr>
        <w:pStyle w:val="ListParagraph"/>
        <w:numPr>
          <w:ilvl w:val="0"/>
          <w:numId w:val="35"/>
        </w:numPr>
        <w:autoSpaceDE w:val="0"/>
        <w:autoSpaceDN w:val="0"/>
        <w:adjustRightInd w:val="0"/>
        <w:spacing w:before="120"/>
        <w:ind w:left="1434" w:hanging="357"/>
        <w:contextualSpacing w:val="0"/>
        <w:jc w:val="both"/>
        <w:rPr>
          <w:rFonts w:cs="Arial"/>
          <w:bCs/>
          <w:lang w:val="en-AU" w:eastAsia="en-AU"/>
        </w:rPr>
      </w:pPr>
      <w:r w:rsidRPr="004F1B7A">
        <w:rPr>
          <w:rFonts w:cs="Arial"/>
          <w:bCs/>
          <w:lang w:val="en-AU" w:eastAsia="en-AU"/>
        </w:rPr>
        <w:t xml:space="preserve">ensure the expectations of the discloser </w:t>
      </w:r>
      <w:r w:rsidR="006B591C" w:rsidRPr="004F1B7A">
        <w:rPr>
          <w:rFonts w:cs="Arial"/>
          <w:bCs/>
          <w:lang w:val="en-AU" w:eastAsia="en-AU"/>
        </w:rPr>
        <w:t xml:space="preserve">or co-operator </w:t>
      </w:r>
      <w:r w:rsidRPr="004F1B7A">
        <w:rPr>
          <w:rFonts w:cs="Arial"/>
          <w:bCs/>
          <w:lang w:val="en-AU" w:eastAsia="en-AU"/>
        </w:rPr>
        <w:t>are realistic and reasonable, and that the discloser or co</w:t>
      </w:r>
      <w:r w:rsidR="0062740A" w:rsidRPr="004F1B7A">
        <w:rPr>
          <w:rFonts w:cs="Arial"/>
          <w:bCs/>
          <w:lang w:val="en-AU" w:eastAsia="en-AU"/>
        </w:rPr>
        <w:t>-</w:t>
      </w:r>
      <w:r w:rsidRPr="004F1B7A">
        <w:rPr>
          <w:rFonts w:cs="Arial"/>
          <w:bCs/>
          <w:lang w:val="en-AU" w:eastAsia="en-AU"/>
        </w:rPr>
        <w:t xml:space="preserve">operator understands the limits of the support </w:t>
      </w:r>
      <w:r>
        <w:rPr>
          <w:rFonts w:cs="Arial"/>
          <w:bCs/>
          <w:lang w:val="en-AU" w:eastAsia="en-AU"/>
        </w:rPr>
        <w:t xml:space="preserve">the </w:t>
      </w:r>
      <w:r w:rsidRPr="004F1B7A">
        <w:rPr>
          <w:rFonts w:cs="Arial"/>
          <w:bCs/>
          <w:lang w:val="en-AU" w:eastAsia="en-AU"/>
        </w:rPr>
        <w:t xml:space="preserve">VCAA </w:t>
      </w:r>
      <w:proofErr w:type="gramStart"/>
      <w:r w:rsidRPr="004F1B7A">
        <w:rPr>
          <w:rFonts w:cs="Arial"/>
          <w:bCs/>
          <w:lang w:val="en-AU" w:eastAsia="en-AU"/>
        </w:rPr>
        <w:t>is able to</w:t>
      </w:r>
      <w:proofErr w:type="gramEnd"/>
      <w:r w:rsidRPr="004F1B7A">
        <w:rPr>
          <w:rFonts w:cs="Arial"/>
          <w:bCs/>
          <w:lang w:val="en-AU" w:eastAsia="en-AU"/>
        </w:rPr>
        <w:t xml:space="preserve"> reasonably provide in the particular circumstances. This is particularly the case where a </w:t>
      </w:r>
      <w:r w:rsidR="009A1357">
        <w:rPr>
          <w:rFonts w:cs="Arial"/>
          <w:bCs/>
          <w:lang w:val="en-AU" w:eastAsia="en-AU"/>
        </w:rPr>
        <w:t>W</w:t>
      </w:r>
      <w:r w:rsidRPr="004F1B7A">
        <w:rPr>
          <w:rFonts w:cs="Arial"/>
          <w:bCs/>
          <w:lang w:val="en-AU" w:eastAsia="en-AU"/>
        </w:rPr>
        <w:t xml:space="preserve">elfare </w:t>
      </w:r>
      <w:r w:rsidR="009A1357">
        <w:rPr>
          <w:rFonts w:cs="Arial"/>
          <w:bCs/>
          <w:lang w:val="en-AU" w:eastAsia="en-AU"/>
        </w:rPr>
        <w:t>M</w:t>
      </w:r>
      <w:r w:rsidRPr="004F1B7A">
        <w:rPr>
          <w:rFonts w:cs="Arial"/>
          <w:bCs/>
          <w:lang w:val="en-AU" w:eastAsia="en-AU"/>
        </w:rPr>
        <w:t>anager has been appointed in relation to an external discloser or co</w:t>
      </w:r>
      <w:r w:rsidR="0062740A" w:rsidRPr="004F1B7A">
        <w:rPr>
          <w:rFonts w:cs="Arial"/>
          <w:bCs/>
          <w:lang w:val="en-AU" w:eastAsia="en-AU"/>
        </w:rPr>
        <w:t>-</w:t>
      </w:r>
      <w:r w:rsidRPr="004F1B7A">
        <w:rPr>
          <w:rFonts w:cs="Arial"/>
          <w:bCs/>
          <w:lang w:val="en-AU" w:eastAsia="en-AU"/>
        </w:rPr>
        <w:t>operator</w:t>
      </w:r>
      <w:r w:rsidR="0028398D" w:rsidRPr="004F1B7A">
        <w:rPr>
          <w:rFonts w:cs="Arial"/>
          <w:bCs/>
          <w:lang w:val="en-AU" w:eastAsia="en-AU"/>
        </w:rPr>
        <w:t>.</w:t>
      </w:r>
    </w:p>
    <w:p w14:paraId="150F57CC" w14:textId="77777777" w:rsidR="00407A8F" w:rsidRPr="00407A8F" w:rsidRDefault="00407A8F" w:rsidP="00407A8F">
      <w:pPr>
        <w:autoSpaceDE w:val="0"/>
        <w:autoSpaceDN w:val="0"/>
        <w:adjustRightInd w:val="0"/>
        <w:spacing w:before="120"/>
        <w:jc w:val="both"/>
        <w:rPr>
          <w:rFonts w:cs="Arial"/>
          <w:bCs/>
          <w:lang w:val="en-AU" w:eastAsia="en-AU"/>
        </w:rPr>
      </w:pPr>
    </w:p>
    <w:p w14:paraId="1BCFE685" w14:textId="7AE2FEA4" w:rsidR="0053607C" w:rsidRDefault="0053607C" w:rsidP="00892266">
      <w:pPr>
        <w:pStyle w:val="ListParagraph"/>
        <w:numPr>
          <w:ilvl w:val="2"/>
          <w:numId w:val="6"/>
        </w:numPr>
        <w:autoSpaceDE w:val="0"/>
        <w:autoSpaceDN w:val="0"/>
        <w:adjustRightInd w:val="0"/>
        <w:spacing w:before="360" w:after="0"/>
        <w:ind w:left="1077"/>
        <w:jc w:val="both"/>
        <w:rPr>
          <w:rFonts w:cs="Arial"/>
          <w:b/>
          <w:lang w:val="en-AU" w:eastAsia="en-AU"/>
        </w:rPr>
      </w:pPr>
      <w:r>
        <w:rPr>
          <w:rFonts w:cs="Arial"/>
          <w:b/>
          <w:lang w:val="en-AU" w:eastAsia="en-AU"/>
        </w:rPr>
        <w:lastRenderedPageBreak/>
        <w:t>Welfare management of persons who are the subject of a disclosure</w:t>
      </w:r>
    </w:p>
    <w:p w14:paraId="3C625FFE" w14:textId="51F36AEC" w:rsidR="0053607C" w:rsidRPr="001D6293" w:rsidRDefault="0053607C" w:rsidP="004F1B7A">
      <w:pPr>
        <w:autoSpaceDE w:val="0"/>
        <w:autoSpaceDN w:val="0"/>
        <w:adjustRightInd w:val="0"/>
        <w:spacing w:before="120"/>
        <w:ind w:left="360"/>
        <w:jc w:val="both"/>
        <w:rPr>
          <w:rFonts w:cs="Arial"/>
          <w:bCs/>
          <w:lang w:val="en-AU" w:eastAsia="en-AU" w:bidi="en-US"/>
        </w:rPr>
      </w:pPr>
      <w:r w:rsidRPr="0053607C">
        <w:rPr>
          <w:rFonts w:cs="Arial"/>
          <w:bCs/>
          <w:lang w:val="en-AU" w:eastAsia="en-AU"/>
        </w:rPr>
        <w:t xml:space="preserve">The </w:t>
      </w:r>
      <w:r w:rsidRPr="0053607C">
        <w:rPr>
          <w:rFonts w:cs="Arial"/>
          <w:bCs/>
          <w:lang w:val="en-AU" w:eastAsia="en-AU" w:bidi="en-US"/>
        </w:rPr>
        <w:t xml:space="preserve">VCAA will also meet the welfare needs of a person who is the subject of a </w:t>
      </w:r>
      <w:r w:rsidR="00E062AD">
        <w:rPr>
          <w:rFonts w:cs="Arial"/>
          <w:bCs/>
          <w:lang w:val="en-AU" w:eastAsia="en-AU" w:bidi="en-US"/>
        </w:rPr>
        <w:t>public interest</w:t>
      </w:r>
      <w:r w:rsidR="00E062AD" w:rsidRPr="0053607C">
        <w:rPr>
          <w:rFonts w:cs="Arial"/>
          <w:bCs/>
          <w:lang w:val="en-AU" w:eastAsia="en-AU" w:bidi="en-US"/>
        </w:rPr>
        <w:t xml:space="preserve"> </w:t>
      </w:r>
      <w:r w:rsidRPr="0053607C">
        <w:rPr>
          <w:rFonts w:cs="Arial"/>
          <w:bCs/>
          <w:lang w:val="en-AU" w:eastAsia="en-AU" w:bidi="en-US"/>
        </w:rPr>
        <w:t xml:space="preserve">disclosure.  It is important to remember that until a </w:t>
      </w:r>
      <w:r w:rsidR="00E062AD">
        <w:rPr>
          <w:rFonts w:cs="Arial"/>
          <w:bCs/>
          <w:lang w:val="en-AU" w:eastAsia="en-AU" w:bidi="en-US"/>
        </w:rPr>
        <w:t>public interest</w:t>
      </w:r>
      <w:r w:rsidRPr="0053607C">
        <w:rPr>
          <w:rFonts w:cs="Arial"/>
          <w:bCs/>
          <w:lang w:val="en-AU" w:eastAsia="en-AU" w:bidi="en-US"/>
        </w:rPr>
        <w:t xml:space="preserve"> complaint is resolved, the information about the person is only an allegation.</w:t>
      </w:r>
      <w:r w:rsidR="00776AE8">
        <w:rPr>
          <w:rFonts w:cs="Arial"/>
          <w:bCs/>
          <w:lang w:val="en-AU" w:eastAsia="en-AU" w:bidi="en-US"/>
        </w:rPr>
        <w:t xml:space="preserve"> A person who is the subject of a disclosure may need welfare support if they become aware an allegation has been made against them.</w:t>
      </w:r>
    </w:p>
    <w:p w14:paraId="25097A60" w14:textId="20530960" w:rsidR="0053607C" w:rsidRPr="0053607C" w:rsidRDefault="0053607C" w:rsidP="004F1B7A">
      <w:pPr>
        <w:autoSpaceDE w:val="0"/>
        <w:autoSpaceDN w:val="0"/>
        <w:adjustRightInd w:val="0"/>
        <w:spacing w:before="120"/>
        <w:ind w:left="360"/>
        <w:jc w:val="both"/>
        <w:rPr>
          <w:rFonts w:cs="Arial"/>
          <w:bCs/>
          <w:lang w:val="en-AU" w:eastAsia="en-AU" w:bidi="en-US"/>
        </w:rPr>
      </w:pPr>
      <w:r w:rsidRPr="0053607C">
        <w:rPr>
          <w:rFonts w:cs="Arial"/>
          <w:bCs/>
          <w:lang w:val="en-AU" w:eastAsia="en-AU" w:bidi="en-US"/>
        </w:rPr>
        <w:t xml:space="preserve">The </w:t>
      </w:r>
      <w:r w:rsidR="00324F80">
        <w:rPr>
          <w:rFonts w:cs="Arial"/>
          <w:bCs/>
          <w:lang w:val="en-AU" w:eastAsia="en-AU" w:bidi="en-US"/>
        </w:rPr>
        <w:t xml:space="preserve">Public Interest </w:t>
      </w:r>
      <w:r>
        <w:rPr>
          <w:rFonts w:cs="Arial"/>
          <w:bCs/>
          <w:lang w:val="en-AU" w:eastAsia="en-AU" w:bidi="en-US"/>
        </w:rPr>
        <w:t>Disclosure Coordinator</w:t>
      </w:r>
      <w:r w:rsidRPr="0053607C">
        <w:rPr>
          <w:rFonts w:cs="Arial"/>
          <w:bCs/>
          <w:lang w:val="en-AU" w:eastAsia="en-AU" w:bidi="en-US"/>
        </w:rPr>
        <w:t xml:space="preserve"> may </w:t>
      </w:r>
      <w:r w:rsidR="00776AE8">
        <w:rPr>
          <w:rFonts w:cs="Arial"/>
          <w:bCs/>
          <w:lang w:val="en-AU" w:eastAsia="en-AU" w:bidi="en-US"/>
        </w:rPr>
        <w:t xml:space="preserve">only </w:t>
      </w:r>
      <w:r w:rsidRPr="0053607C">
        <w:rPr>
          <w:rFonts w:cs="Arial"/>
          <w:bCs/>
          <w:lang w:val="en-AU" w:eastAsia="en-AU" w:bidi="en-US"/>
        </w:rPr>
        <w:t xml:space="preserve">give information about the disclosure to the </w:t>
      </w:r>
      <w:r>
        <w:rPr>
          <w:rFonts w:cs="Arial"/>
          <w:bCs/>
          <w:lang w:val="en-AU" w:eastAsia="en-AU" w:bidi="en-US"/>
        </w:rPr>
        <w:t xml:space="preserve">person who is the </w:t>
      </w:r>
      <w:r w:rsidRPr="0053607C">
        <w:rPr>
          <w:rFonts w:cs="Arial"/>
          <w:bCs/>
          <w:lang w:val="en-AU" w:eastAsia="en-AU" w:bidi="en-US"/>
        </w:rPr>
        <w:t xml:space="preserve">subject of the disclosure </w:t>
      </w:r>
      <w:r>
        <w:rPr>
          <w:rFonts w:cs="Arial"/>
          <w:bCs/>
          <w:lang w:val="en-AU" w:eastAsia="en-AU" w:bidi="en-US"/>
        </w:rPr>
        <w:t xml:space="preserve">where </w:t>
      </w:r>
      <w:r w:rsidRPr="0053607C">
        <w:rPr>
          <w:rFonts w:cs="Arial"/>
          <w:bCs/>
          <w:lang w:val="en-AU" w:eastAsia="en-AU" w:bidi="en-US"/>
        </w:rPr>
        <w:t xml:space="preserve">directed or authorised </w:t>
      </w:r>
      <w:r>
        <w:rPr>
          <w:rFonts w:cs="Arial"/>
          <w:bCs/>
          <w:lang w:val="en-AU" w:eastAsia="en-AU" w:bidi="en-US"/>
        </w:rPr>
        <w:t>by IBAC</w:t>
      </w:r>
      <w:r w:rsidRPr="0053607C">
        <w:rPr>
          <w:rFonts w:cs="Arial"/>
          <w:bCs/>
          <w:lang w:val="en-AU" w:eastAsia="en-AU" w:bidi="en-US"/>
        </w:rPr>
        <w:t>, or for the purpose of taking action with respect to the conduct alleged, including disciplinary action.</w:t>
      </w:r>
      <w:r w:rsidR="00776AE8">
        <w:rPr>
          <w:rFonts w:cs="Arial"/>
          <w:bCs/>
          <w:lang w:val="en-AU" w:eastAsia="en-AU" w:bidi="en-US"/>
        </w:rPr>
        <w:t xml:space="preserve"> Information that would be likely to identify the discloser may not be disclosed.</w:t>
      </w:r>
    </w:p>
    <w:p w14:paraId="77A88C50" w14:textId="5FB5F5BC" w:rsidR="0053607C" w:rsidRPr="0053607C" w:rsidRDefault="0053607C" w:rsidP="004F1B7A">
      <w:pPr>
        <w:autoSpaceDE w:val="0"/>
        <w:autoSpaceDN w:val="0"/>
        <w:adjustRightInd w:val="0"/>
        <w:spacing w:before="120"/>
        <w:ind w:left="360"/>
        <w:jc w:val="both"/>
        <w:rPr>
          <w:rFonts w:cs="Arial"/>
          <w:bCs/>
          <w:lang w:val="en-AU" w:eastAsia="en-AU" w:bidi="en-US"/>
        </w:rPr>
      </w:pPr>
      <w:r w:rsidRPr="0053607C">
        <w:rPr>
          <w:rFonts w:cs="Arial"/>
          <w:bCs/>
          <w:lang w:val="en-AU" w:eastAsia="en-AU" w:bidi="en-US"/>
        </w:rPr>
        <w:t xml:space="preserve">It is possible that the subject of the disclosure may never be told about the disclosure if it is not determined to be a </w:t>
      </w:r>
      <w:r w:rsidR="00324F80">
        <w:rPr>
          <w:rFonts w:cs="Arial"/>
          <w:bCs/>
          <w:lang w:val="en-AU" w:eastAsia="en-AU" w:bidi="en-US"/>
        </w:rPr>
        <w:t>public interest</w:t>
      </w:r>
      <w:r w:rsidRPr="0053607C">
        <w:rPr>
          <w:rFonts w:cs="Arial"/>
          <w:bCs/>
          <w:lang w:val="en-AU" w:eastAsia="en-AU" w:bidi="en-US"/>
        </w:rPr>
        <w:t xml:space="preserve"> complaint, or if a decision is made to dismiss the disclosure. This may also depend on the stage at which </w:t>
      </w:r>
      <w:r>
        <w:rPr>
          <w:rFonts w:cs="Arial"/>
          <w:bCs/>
          <w:lang w:val="en-AU" w:eastAsia="en-AU" w:bidi="en-US"/>
        </w:rPr>
        <w:t>IBAC</w:t>
      </w:r>
      <w:r w:rsidRPr="0053607C">
        <w:rPr>
          <w:rFonts w:cs="Arial"/>
          <w:bCs/>
          <w:lang w:val="en-AU" w:eastAsia="en-AU" w:bidi="en-US"/>
        </w:rPr>
        <w:t xml:space="preserve"> </w:t>
      </w:r>
      <w:proofErr w:type="gramStart"/>
      <w:r w:rsidRPr="0053607C">
        <w:rPr>
          <w:rFonts w:cs="Arial"/>
          <w:bCs/>
          <w:lang w:val="en-AU" w:eastAsia="en-AU" w:bidi="en-US"/>
        </w:rPr>
        <w:t>actually informs</w:t>
      </w:r>
      <w:proofErr w:type="gramEnd"/>
      <w:r w:rsidRPr="0053607C">
        <w:rPr>
          <w:rFonts w:cs="Arial"/>
          <w:bCs/>
          <w:lang w:val="en-AU" w:eastAsia="en-AU" w:bidi="en-US"/>
        </w:rPr>
        <w:t xml:space="preserve"> the VCAA of the identity of the subject of a disclosure.</w:t>
      </w:r>
    </w:p>
    <w:p w14:paraId="181BD84B" w14:textId="61030ACE" w:rsidR="0053607C" w:rsidRDefault="0053607C" w:rsidP="004F1B7A">
      <w:pPr>
        <w:autoSpaceDE w:val="0"/>
        <w:autoSpaceDN w:val="0"/>
        <w:adjustRightInd w:val="0"/>
        <w:spacing w:before="120"/>
        <w:ind w:left="360"/>
        <w:jc w:val="both"/>
        <w:rPr>
          <w:rFonts w:cs="Arial"/>
          <w:bCs/>
          <w:lang w:val="en-AU" w:eastAsia="en-AU" w:bidi="en-US"/>
        </w:rPr>
      </w:pPr>
      <w:r w:rsidRPr="0053607C">
        <w:rPr>
          <w:rFonts w:cs="Arial"/>
          <w:bCs/>
          <w:lang w:val="en-AU" w:eastAsia="en-AU" w:bidi="en-US"/>
        </w:rPr>
        <w:t>Investigati</w:t>
      </w:r>
      <w:r w:rsidR="005D7D48">
        <w:rPr>
          <w:rFonts w:cs="Arial"/>
          <w:bCs/>
          <w:lang w:val="en-AU" w:eastAsia="en-AU" w:bidi="en-US"/>
        </w:rPr>
        <w:t>ng</w:t>
      </w:r>
      <w:r w:rsidRPr="0053607C">
        <w:rPr>
          <w:rFonts w:cs="Arial"/>
          <w:bCs/>
          <w:lang w:val="en-AU" w:eastAsia="en-AU" w:bidi="en-US"/>
        </w:rPr>
        <w:t xml:space="preserve"> entities may also inform the subject of the </w:t>
      </w:r>
      <w:r w:rsidR="00D9435A">
        <w:rPr>
          <w:rFonts w:cs="Arial"/>
          <w:bCs/>
          <w:lang w:val="en-AU" w:eastAsia="en-AU" w:bidi="en-US"/>
        </w:rPr>
        <w:t>public interest</w:t>
      </w:r>
      <w:r w:rsidRPr="0053607C">
        <w:rPr>
          <w:rFonts w:cs="Arial"/>
          <w:bCs/>
          <w:lang w:val="en-AU" w:eastAsia="en-AU" w:bidi="en-US"/>
        </w:rPr>
        <w:t xml:space="preserve"> complaint </w:t>
      </w:r>
      <w:proofErr w:type="gramStart"/>
      <w:r w:rsidRPr="0053607C">
        <w:rPr>
          <w:rFonts w:cs="Arial"/>
          <w:bCs/>
          <w:lang w:val="en-AU" w:eastAsia="en-AU" w:bidi="en-US"/>
        </w:rPr>
        <w:t>in the course of</w:t>
      </w:r>
      <w:proofErr w:type="gramEnd"/>
      <w:r w:rsidRPr="0053607C">
        <w:rPr>
          <w:rFonts w:cs="Arial"/>
          <w:bCs/>
          <w:lang w:val="en-AU" w:eastAsia="en-AU" w:bidi="en-US"/>
        </w:rPr>
        <w:t xml:space="preserve"> their investigation for the purposes of conducting that investigation, or any actions that they propose to take as a result of the investigation.</w:t>
      </w:r>
    </w:p>
    <w:p w14:paraId="34D33472" w14:textId="2FA4F89B" w:rsidR="000B4996" w:rsidRPr="00407A8F" w:rsidRDefault="00550292" w:rsidP="00407A8F">
      <w:pPr>
        <w:autoSpaceDE w:val="0"/>
        <w:autoSpaceDN w:val="0"/>
        <w:adjustRightInd w:val="0"/>
        <w:spacing w:before="120"/>
        <w:ind w:left="1134" w:hanging="774"/>
        <w:jc w:val="both"/>
        <w:rPr>
          <w:rFonts w:cs="Arial"/>
          <w:b/>
          <w:lang w:val="en-AU" w:eastAsia="en-AU"/>
        </w:rPr>
      </w:pPr>
      <w:r>
        <w:rPr>
          <w:rFonts w:cs="Arial"/>
          <w:b/>
          <w:lang w:val="en-AU" w:eastAsia="en-AU"/>
        </w:rPr>
        <w:t>6.</w:t>
      </w:r>
      <w:r w:rsidR="00E451AD">
        <w:rPr>
          <w:rFonts w:cs="Arial"/>
          <w:b/>
          <w:lang w:val="en-AU" w:eastAsia="en-AU"/>
        </w:rPr>
        <w:t>7</w:t>
      </w:r>
      <w:r>
        <w:rPr>
          <w:rFonts w:cs="Arial"/>
          <w:b/>
          <w:lang w:val="en-AU" w:eastAsia="en-AU"/>
        </w:rPr>
        <w:t xml:space="preserve">.4 </w:t>
      </w:r>
      <w:r w:rsidR="00407A8F">
        <w:rPr>
          <w:rFonts w:cs="Arial"/>
          <w:b/>
          <w:lang w:val="en-AU" w:eastAsia="en-AU"/>
        </w:rPr>
        <w:tab/>
      </w:r>
      <w:r w:rsidR="00AD176B">
        <w:rPr>
          <w:rFonts w:cs="Arial"/>
          <w:b/>
          <w:lang w:val="en-AU" w:eastAsia="en-AU"/>
        </w:rPr>
        <w:t>Where allegations contained in a disclosure are wrong or unsubstantiated</w:t>
      </w:r>
      <w:r>
        <w:rPr>
          <w:rFonts w:cs="Arial"/>
          <w:b/>
          <w:lang w:val="en-AU" w:eastAsia="en-AU"/>
        </w:rPr>
        <w:t xml:space="preserve"> </w:t>
      </w:r>
    </w:p>
    <w:p w14:paraId="7F457934" w14:textId="238A4C35" w:rsidR="001D6293" w:rsidRPr="001F7107" w:rsidRDefault="00892266" w:rsidP="004F1B7A">
      <w:pPr>
        <w:autoSpaceDE w:val="0"/>
        <w:autoSpaceDN w:val="0"/>
        <w:adjustRightInd w:val="0"/>
        <w:spacing w:before="120"/>
        <w:ind w:left="360"/>
        <w:jc w:val="both"/>
        <w:rPr>
          <w:rFonts w:cs="Arial"/>
          <w:b/>
          <w:bCs/>
          <w:lang w:val="en-AU" w:eastAsia="en-AU" w:bidi="en-US"/>
        </w:rPr>
      </w:pPr>
      <w:r>
        <w:rPr>
          <w:rFonts w:cs="Arial"/>
          <w:bCs/>
          <w:lang w:val="en-AU" w:eastAsia="en-AU"/>
        </w:rPr>
        <w:t xml:space="preserve">The </w:t>
      </w:r>
      <w:r w:rsidR="001D6293">
        <w:rPr>
          <w:rFonts w:cs="Arial"/>
          <w:bCs/>
          <w:lang w:val="en-AU" w:eastAsia="en-AU"/>
        </w:rPr>
        <w:t>VCAA</w:t>
      </w:r>
      <w:r w:rsidR="001D6293" w:rsidRPr="00B567AA">
        <w:rPr>
          <w:rFonts w:cs="Arial"/>
          <w:bCs/>
          <w:lang w:val="en-AU" w:eastAsia="en-AU"/>
        </w:rPr>
        <w:t xml:space="preserve"> will give its full support to a person who is the subject of a disclosure where the allegations contained in a disclosure are wrong or unsubstantiated. </w:t>
      </w:r>
      <w:r w:rsidR="001D6293" w:rsidRPr="000D0DC7">
        <w:rPr>
          <w:rFonts w:cs="Arial"/>
          <w:bCs/>
          <w:lang w:val="en-AU" w:eastAsia="en-AU" w:bidi="en-US"/>
        </w:rPr>
        <w:t>In th</w:t>
      </w:r>
      <w:r w:rsidR="001D6293">
        <w:rPr>
          <w:rFonts w:cs="Arial"/>
          <w:bCs/>
          <w:lang w:val="en-AU" w:eastAsia="en-AU" w:bidi="en-US"/>
        </w:rPr>
        <w:t>e</w:t>
      </w:r>
      <w:r w:rsidR="001D6293" w:rsidRPr="000D0DC7">
        <w:rPr>
          <w:rFonts w:cs="Arial"/>
          <w:bCs/>
          <w:lang w:val="en-AU" w:eastAsia="en-AU" w:bidi="en-US"/>
        </w:rPr>
        <w:t xml:space="preserve">se circumstances, </w:t>
      </w:r>
      <w:r w:rsidR="001D6293">
        <w:rPr>
          <w:rFonts w:cs="Arial"/>
          <w:bCs/>
          <w:lang w:val="en-AU" w:eastAsia="en-AU" w:bidi="en-US"/>
        </w:rPr>
        <w:t>the VCAA</w:t>
      </w:r>
      <w:r w:rsidR="001D6293" w:rsidRPr="00975C71">
        <w:rPr>
          <w:rFonts w:cs="Arial"/>
          <w:bCs/>
          <w:lang w:val="en-AU" w:eastAsia="en-AU" w:bidi="en-US"/>
        </w:rPr>
        <w:t xml:space="preserve"> and any investigati</w:t>
      </w:r>
      <w:r w:rsidR="005D7D48">
        <w:rPr>
          <w:rFonts w:cs="Arial"/>
          <w:bCs/>
          <w:lang w:val="en-AU" w:eastAsia="en-AU" w:bidi="en-US"/>
        </w:rPr>
        <w:t>ng</w:t>
      </w:r>
      <w:r w:rsidR="001D6293" w:rsidRPr="00975C71">
        <w:rPr>
          <w:rFonts w:cs="Arial"/>
          <w:bCs/>
          <w:lang w:val="en-AU" w:eastAsia="en-AU" w:bidi="en-US"/>
        </w:rPr>
        <w:t xml:space="preserve"> entity involved will ensure that there are no adverse consequences for this person arising out of the disclosure or its investigation. This is particularly crucial in a situation where there has b</w:t>
      </w:r>
      <w:r w:rsidR="001D6293" w:rsidRPr="002D258F">
        <w:rPr>
          <w:rFonts w:cs="Arial"/>
          <w:bCs/>
          <w:lang w:val="en-AU" w:eastAsia="en-AU" w:bidi="en-US"/>
        </w:rPr>
        <w:t xml:space="preserve">een publicly disclosed information identifying the subject, but also where such information has become well-known across </w:t>
      </w:r>
      <w:r w:rsidR="001D6293">
        <w:rPr>
          <w:rFonts w:cs="Arial"/>
          <w:bCs/>
          <w:lang w:val="en-AU" w:eastAsia="en-AU"/>
        </w:rPr>
        <w:t xml:space="preserve">the </w:t>
      </w:r>
      <w:r w:rsidR="001D6293">
        <w:rPr>
          <w:rFonts w:cs="Arial"/>
          <w:bCs/>
          <w:lang w:val="en-AU" w:eastAsia="en-AU" w:bidi="en-US"/>
        </w:rPr>
        <w:t>VCAA</w:t>
      </w:r>
      <w:r w:rsidR="001D6293" w:rsidRPr="002D258F">
        <w:rPr>
          <w:rFonts w:cs="Arial"/>
          <w:bCs/>
          <w:lang w:val="en-AU" w:eastAsia="en-AU" w:bidi="en-US"/>
        </w:rPr>
        <w:t xml:space="preserve"> and the subject is an employee, </w:t>
      </w:r>
      <w:proofErr w:type="gramStart"/>
      <w:r w:rsidR="001D6293" w:rsidRPr="002D258F">
        <w:rPr>
          <w:rFonts w:cs="Arial"/>
          <w:bCs/>
          <w:lang w:val="en-AU" w:eastAsia="en-AU" w:bidi="en-US"/>
        </w:rPr>
        <w:t>member</w:t>
      </w:r>
      <w:proofErr w:type="gramEnd"/>
      <w:r w:rsidR="001D6293" w:rsidRPr="002D258F">
        <w:rPr>
          <w:rFonts w:cs="Arial"/>
          <w:bCs/>
          <w:lang w:val="en-AU" w:eastAsia="en-AU" w:bidi="en-US"/>
        </w:rPr>
        <w:t xml:space="preserve"> or staff of </w:t>
      </w:r>
      <w:r w:rsidR="001D6293">
        <w:rPr>
          <w:rFonts w:cs="Arial"/>
          <w:bCs/>
          <w:lang w:val="en-AU" w:eastAsia="en-AU"/>
        </w:rPr>
        <w:t xml:space="preserve">the </w:t>
      </w:r>
      <w:r w:rsidR="001D6293">
        <w:rPr>
          <w:rFonts w:cs="Arial"/>
          <w:bCs/>
          <w:lang w:val="en-AU" w:eastAsia="en-AU" w:bidi="en-US"/>
        </w:rPr>
        <w:t>VCAA</w:t>
      </w:r>
      <w:r w:rsidR="001D6293" w:rsidRPr="001F7107">
        <w:rPr>
          <w:rFonts w:cs="Arial"/>
          <w:bCs/>
          <w:lang w:val="en-AU" w:eastAsia="en-AU" w:bidi="en-US"/>
        </w:rPr>
        <w:t>.</w:t>
      </w:r>
    </w:p>
    <w:p w14:paraId="2747B66E" w14:textId="77777777" w:rsidR="001D6293" w:rsidRPr="001E47A9" w:rsidRDefault="001D6293" w:rsidP="004F1B7A">
      <w:pPr>
        <w:autoSpaceDE w:val="0"/>
        <w:autoSpaceDN w:val="0"/>
        <w:adjustRightInd w:val="0"/>
        <w:spacing w:before="120"/>
        <w:ind w:left="360"/>
        <w:jc w:val="both"/>
        <w:rPr>
          <w:rFonts w:cs="Arial"/>
          <w:bCs/>
          <w:lang w:val="en-AU" w:eastAsia="en-AU"/>
        </w:rPr>
      </w:pPr>
      <w:r w:rsidRPr="001F7107">
        <w:rPr>
          <w:rFonts w:cs="Arial"/>
          <w:bCs/>
          <w:lang w:val="en-AU" w:eastAsia="en-AU"/>
        </w:rPr>
        <w:t xml:space="preserve">Further, if the matter has been publicly disclosed by </w:t>
      </w:r>
      <w:r>
        <w:rPr>
          <w:rFonts w:cs="Arial"/>
          <w:bCs/>
          <w:lang w:val="en-AU" w:eastAsia="en-AU"/>
        </w:rPr>
        <w:t>the VCAA</w:t>
      </w:r>
      <w:r w:rsidRPr="001F7107">
        <w:rPr>
          <w:rFonts w:cs="Arial"/>
          <w:bCs/>
          <w:lang w:val="en-AU" w:eastAsia="en-AU"/>
        </w:rPr>
        <w:t>, the CEO wil</w:t>
      </w:r>
      <w:r w:rsidRPr="00B567AA">
        <w:rPr>
          <w:rFonts w:cs="Arial"/>
          <w:bCs/>
          <w:lang w:val="en-AU" w:eastAsia="en-AU"/>
        </w:rPr>
        <w:t>l consider any request by that person to issue a statement of support setting out that the allegations were clearly wrong or unsubstantiated</w:t>
      </w:r>
      <w:r>
        <w:rPr>
          <w:rFonts w:cs="Arial"/>
          <w:bCs/>
          <w:lang w:val="en-AU" w:eastAsia="en-AU"/>
        </w:rPr>
        <w:t xml:space="preserve"> or </w:t>
      </w:r>
      <w:r w:rsidRPr="00AF3757">
        <w:rPr>
          <w:rFonts w:cs="Arial"/>
          <w:bCs/>
          <w:lang w:val="en-AU" w:eastAsia="en-AU"/>
        </w:rPr>
        <w:t>for compensation</w:t>
      </w:r>
      <w:r>
        <w:rPr>
          <w:rFonts w:cs="Arial"/>
          <w:bCs/>
          <w:lang w:val="en-AU" w:eastAsia="en-AU"/>
        </w:rPr>
        <w:t xml:space="preserve"> or </w:t>
      </w:r>
      <w:r w:rsidRPr="00AF3757">
        <w:rPr>
          <w:rFonts w:cs="Arial"/>
          <w:bCs/>
          <w:lang w:val="en-AU" w:eastAsia="en-AU"/>
        </w:rPr>
        <w:t>additional supported needs</w:t>
      </w:r>
      <w:r w:rsidRPr="001E47A9">
        <w:rPr>
          <w:rFonts w:cs="Arial"/>
          <w:bCs/>
          <w:lang w:val="en-AU" w:eastAsia="en-AU"/>
        </w:rPr>
        <w:t>.</w:t>
      </w:r>
    </w:p>
    <w:p w14:paraId="645E2249" w14:textId="77777777" w:rsidR="00C31F8C" w:rsidRPr="00407A8F" w:rsidRDefault="002B0904" w:rsidP="00407A8F">
      <w:pPr>
        <w:pStyle w:val="VCAAHeading4"/>
        <w:numPr>
          <w:ilvl w:val="1"/>
          <w:numId w:val="6"/>
        </w:numPr>
        <w:ind w:left="1276" w:hanging="916"/>
      </w:pPr>
      <w:r w:rsidRPr="00407A8F">
        <w:t>Further p</w:t>
      </w:r>
      <w:r w:rsidR="00C31F8C" w:rsidRPr="00407A8F">
        <w:t xml:space="preserve">rotections for </w:t>
      </w:r>
      <w:r w:rsidR="000C40F5" w:rsidRPr="00407A8F">
        <w:t>disclosers</w:t>
      </w:r>
      <w:r w:rsidR="0012126E" w:rsidRPr="00407A8F">
        <w:t xml:space="preserve"> and co-operators</w:t>
      </w:r>
    </w:p>
    <w:p w14:paraId="0A5633CC" w14:textId="77777777" w:rsidR="006A23A3" w:rsidRDefault="006A23A3" w:rsidP="006A23A3">
      <w:pPr>
        <w:pStyle w:val="ListParagraph"/>
        <w:autoSpaceDE w:val="0"/>
        <w:autoSpaceDN w:val="0"/>
        <w:adjustRightInd w:val="0"/>
        <w:spacing w:before="120"/>
        <w:ind w:left="765"/>
        <w:jc w:val="both"/>
        <w:rPr>
          <w:rFonts w:cs="Arial"/>
          <w:b/>
          <w:lang w:val="en-AU" w:eastAsia="en-AU"/>
        </w:rPr>
      </w:pPr>
    </w:p>
    <w:p w14:paraId="280DD474" w14:textId="77777777" w:rsidR="006A23A3" w:rsidRDefault="006A23A3" w:rsidP="00E451AD">
      <w:pPr>
        <w:pStyle w:val="ListParagraph"/>
        <w:numPr>
          <w:ilvl w:val="2"/>
          <w:numId w:val="6"/>
        </w:numPr>
        <w:autoSpaceDE w:val="0"/>
        <w:autoSpaceDN w:val="0"/>
        <w:adjustRightInd w:val="0"/>
        <w:spacing w:before="360" w:after="0"/>
        <w:ind w:left="1077"/>
        <w:jc w:val="both"/>
        <w:rPr>
          <w:rFonts w:cs="Arial"/>
          <w:b/>
          <w:lang w:val="en-AU" w:eastAsia="en-AU"/>
        </w:rPr>
      </w:pPr>
      <w:r>
        <w:rPr>
          <w:rFonts w:cs="Arial"/>
          <w:b/>
          <w:lang w:val="en-AU" w:eastAsia="en-AU"/>
        </w:rPr>
        <w:t>Detrimental action</w:t>
      </w:r>
    </w:p>
    <w:p w14:paraId="359C3A96" w14:textId="4D1C06EA" w:rsidR="007F7418" w:rsidRPr="002D258F" w:rsidRDefault="007F7418" w:rsidP="00892266">
      <w:pPr>
        <w:autoSpaceDE w:val="0"/>
        <w:autoSpaceDN w:val="0"/>
        <w:adjustRightInd w:val="0"/>
        <w:spacing w:before="120"/>
        <w:ind w:left="360"/>
        <w:jc w:val="both"/>
        <w:rPr>
          <w:rFonts w:cs="Arial"/>
          <w:bCs/>
          <w:lang w:val="en-AU" w:eastAsia="en-AU"/>
        </w:rPr>
      </w:pPr>
      <w:r>
        <w:rPr>
          <w:rFonts w:cs="Arial"/>
          <w:bCs/>
          <w:lang w:val="en-AU" w:eastAsia="en-AU"/>
        </w:rPr>
        <w:t>The VCAA</w:t>
      </w:r>
      <w:r w:rsidRPr="00BF162A">
        <w:rPr>
          <w:rFonts w:cs="Arial"/>
          <w:bCs/>
          <w:lang w:val="en-AU" w:eastAsia="en-AU"/>
        </w:rPr>
        <w:t xml:space="preserve"> must, where it is aware of or has been provided the identities of disclosers </w:t>
      </w:r>
      <w:r w:rsidR="00593596">
        <w:rPr>
          <w:rFonts w:cs="Arial"/>
          <w:bCs/>
          <w:lang w:val="en-AU" w:eastAsia="en-AU"/>
        </w:rPr>
        <w:t>or</w:t>
      </w:r>
      <w:r w:rsidRPr="00BF162A">
        <w:rPr>
          <w:rFonts w:cs="Arial"/>
          <w:bCs/>
          <w:lang w:val="en-AU" w:eastAsia="en-AU"/>
        </w:rPr>
        <w:t xml:space="preserve"> </w:t>
      </w:r>
      <w:r w:rsidRPr="00291662">
        <w:rPr>
          <w:rFonts w:cs="Arial"/>
          <w:bCs/>
          <w:lang w:val="en-AU" w:eastAsia="en-AU"/>
        </w:rPr>
        <w:t>co</w:t>
      </w:r>
      <w:r w:rsidR="0012126E">
        <w:rPr>
          <w:rFonts w:cs="Arial"/>
          <w:bCs/>
          <w:lang w:val="en-AU" w:eastAsia="en-AU"/>
        </w:rPr>
        <w:t>-</w:t>
      </w:r>
      <w:r w:rsidRPr="00291662">
        <w:rPr>
          <w:rFonts w:cs="Arial"/>
          <w:bCs/>
          <w:lang w:val="en-AU" w:eastAsia="en-AU"/>
        </w:rPr>
        <w:t>operators, ensure they are protected from direct and indirect detrimental action being taken against them in reprisal for the</w:t>
      </w:r>
      <w:r w:rsidR="00462E98">
        <w:rPr>
          <w:rFonts w:cs="Arial"/>
          <w:bCs/>
          <w:lang w:val="en-AU" w:eastAsia="en-AU"/>
        </w:rPr>
        <w:t xml:space="preserve"> public interest</w:t>
      </w:r>
      <w:r w:rsidRPr="00291662">
        <w:rPr>
          <w:rFonts w:cs="Arial"/>
          <w:bCs/>
          <w:lang w:val="en-AU" w:eastAsia="en-AU"/>
        </w:rPr>
        <w:t xml:space="preserve"> disclosure</w:t>
      </w:r>
      <w:r>
        <w:rPr>
          <w:rFonts w:cs="Arial"/>
          <w:bCs/>
          <w:lang w:val="en-AU" w:eastAsia="en-AU"/>
        </w:rPr>
        <w:t>.</w:t>
      </w:r>
      <w:r w:rsidRPr="001E47A9">
        <w:rPr>
          <w:rFonts w:cs="Arial"/>
          <w:bCs/>
          <w:lang w:val="en-AU" w:eastAsia="en-AU"/>
        </w:rPr>
        <w:t xml:space="preserve"> </w:t>
      </w:r>
      <w:r>
        <w:rPr>
          <w:rFonts w:cs="Arial"/>
          <w:bCs/>
          <w:lang w:val="en-AU" w:eastAsia="en-AU"/>
        </w:rPr>
        <w:t>The VCAA</w:t>
      </w:r>
      <w:r w:rsidRPr="001E47A9">
        <w:rPr>
          <w:rFonts w:cs="Arial"/>
          <w:bCs/>
          <w:lang w:val="en-AU" w:eastAsia="en-AU"/>
        </w:rPr>
        <w:t xml:space="preserve"> will ensure its workplace culture supports disclosers and co</w:t>
      </w:r>
      <w:r w:rsidR="0012126E">
        <w:rPr>
          <w:rFonts w:cs="Arial"/>
          <w:bCs/>
          <w:lang w:val="en-AU" w:eastAsia="en-AU"/>
        </w:rPr>
        <w:t>-</w:t>
      </w:r>
      <w:r w:rsidRPr="00975C71">
        <w:rPr>
          <w:rFonts w:cs="Arial"/>
          <w:bCs/>
          <w:lang w:val="en-AU" w:eastAsia="en-AU"/>
        </w:rPr>
        <w:t xml:space="preserve">operators. Such support will extend to </w:t>
      </w:r>
      <w:r w:rsidR="002B0904">
        <w:rPr>
          <w:rFonts w:cs="Arial"/>
          <w:bCs/>
          <w:lang w:val="en-AU" w:eastAsia="en-AU"/>
        </w:rPr>
        <w:t>affected</w:t>
      </w:r>
      <w:r w:rsidRPr="00975C71">
        <w:rPr>
          <w:rFonts w:cs="Arial"/>
          <w:bCs/>
          <w:lang w:val="en-AU" w:eastAsia="en-AU"/>
        </w:rPr>
        <w:t xml:space="preserve"> persons regardless of whether </w:t>
      </w:r>
      <w:r w:rsidRPr="002D258F">
        <w:rPr>
          <w:rFonts w:cs="Arial"/>
          <w:bCs/>
          <w:lang w:val="en-AU" w:eastAsia="en-AU"/>
        </w:rPr>
        <w:t>they are internal to the organisation (</w:t>
      </w:r>
      <w:proofErr w:type="spellStart"/>
      <w:r w:rsidR="00593596">
        <w:rPr>
          <w:rFonts w:cs="Arial"/>
          <w:bCs/>
          <w:lang w:val="en-AU" w:eastAsia="en-AU"/>
        </w:rPr>
        <w:t>ie</w:t>
      </w:r>
      <w:proofErr w:type="spellEnd"/>
      <w:r w:rsidR="00593596">
        <w:rPr>
          <w:rFonts w:cs="Arial"/>
          <w:bCs/>
          <w:lang w:val="en-AU" w:eastAsia="en-AU"/>
        </w:rPr>
        <w:t>.</w:t>
      </w:r>
      <w:r w:rsidRPr="002D258F">
        <w:rPr>
          <w:rFonts w:cs="Arial"/>
          <w:bCs/>
          <w:lang w:val="en-AU" w:eastAsia="en-AU"/>
        </w:rPr>
        <w:t xml:space="preserve"> </w:t>
      </w:r>
      <w:r w:rsidR="00593596">
        <w:rPr>
          <w:rFonts w:cs="Arial"/>
          <w:bCs/>
          <w:lang w:val="en-AU" w:eastAsia="en-AU"/>
        </w:rPr>
        <w:t xml:space="preserve">VCAA </w:t>
      </w:r>
      <w:r w:rsidR="000B4996">
        <w:rPr>
          <w:rFonts w:cs="Arial"/>
          <w:bCs/>
          <w:lang w:val="en-AU" w:eastAsia="en-AU"/>
        </w:rPr>
        <w:t>S</w:t>
      </w:r>
      <w:r w:rsidR="00593596">
        <w:rPr>
          <w:rFonts w:cs="Arial"/>
          <w:bCs/>
          <w:lang w:val="en-AU" w:eastAsia="en-AU"/>
        </w:rPr>
        <w:t>taff)</w:t>
      </w:r>
      <w:r w:rsidRPr="002D258F">
        <w:rPr>
          <w:rFonts w:cs="Arial"/>
          <w:bCs/>
          <w:lang w:val="en-AU" w:eastAsia="en-AU"/>
        </w:rPr>
        <w:t xml:space="preserve"> or members of the public. However, different legislative responsibilities (including those external to the Act) apply to </w:t>
      </w:r>
      <w:r w:rsidR="000B4996">
        <w:rPr>
          <w:rFonts w:cs="Arial"/>
          <w:bCs/>
          <w:lang w:val="en-AU" w:eastAsia="en-AU"/>
        </w:rPr>
        <w:t>VCAA Staff</w:t>
      </w:r>
      <w:r w:rsidRPr="002D258F">
        <w:rPr>
          <w:rFonts w:cs="Arial"/>
          <w:bCs/>
          <w:lang w:val="en-AU" w:eastAsia="en-AU"/>
        </w:rPr>
        <w:t xml:space="preserve">, and to persons who may be clients or users of </w:t>
      </w:r>
      <w:r>
        <w:rPr>
          <w:rFonts w:cs="Arial"/>
          <w:bCs/>
          <w:lang w:val="en-AU" w:eastAsia="en-AU"/>
        </w:rPr>
        <w:t>the VCAA</w:t>
      </w:r>
      <w:r w:rsidRPr="002D258F">
        <w:rPr>
          <w:rFonts w:cs="Arial"/>
          <w:bCs/>
          <w:lang w:val="en-AU" w:eastAsia="en-AU"/>
        </w:rPr>
        <w:t>’s services. These responsibilities derive from various legislative and administrative obligations to:</w:t>
      </w:r>
    </w:p>
    <w:p w14:paraId="45805B2B" w14:textId="77777777" w:rsidR="007F7418" w:rsidRPr="001F7107" w:rsidRDefault="007F7418" w:rsidP="004F1B7A">
      <w:pPr>
        <w:numPr>
          <w:ilvl w:val="0"/>
          <w:numId w:val="23"/>
        </w:numPr>
        <w:autoSpaceDE w:val="0"/>
        <w:autoSpaceDN w:val="0"/>
        <w:adjustRightInd w:val="0"/>
        <w:spacing w:before="120" w:after="0" w:line="240" w:lineRule="auto"/>
        <w:ind w:left="1440"/>
        <w:jc w:val="both"/>
        <w:rPr>
          <w:rFonts w:cs="Arial"/>
          <w:bCs/>
          <w:lang w:val="en-AU" w:eastAsia="en-AU"/>
        </w:rPr>
      </w:pPr>
      <w:r w:rsidRPr="001F7107">
        <w:rPr>
          <w:rFonts w:cs="Arial"/>
          <w:bCs/>
          <w:lang w:val="en-AU" w:eastAsia="en-AU"/>
        </w:rPr>
        <w:t xml:space="preserve">ensure the health and wellbeing of employees of a public sector body under laws including those relating to Occupational Health and Safety, the </w:t>
      </w:r>
      <w:r w:rsidRPr="004F1B7A">
        <w:rPr>
          <w:rFonts w:cs="Arial"/>
          <w:bCs/>
          <w:i/>
          <w:lang w:val="en-AU" w:eastAsia="en-AU"/>
        </w:rPr>
        <w:t xml:space="preserve">Charter of Human </w:t>
      </w:r>
      <w:r w:rsidRPr="004F1B7A">
        <w:rPr>
          <w:rFonts w:cs="Arial"/>
          <w:bCs/>
          <w:i/>
          <w:lang w:val="en-AU" w:eastAsia="en-AU"/>
        </w:rPr>
        <w:lastRenderedPageBreak/>
        <w:t>Rights and Responsibilities Act 2006</w:t>
      </w:r>
      <w:r w:rsidRPr="001F7107">
        <w:rPr>
          <w:rFonts w:cs="Arial"/>
          <w:bCs/>
          <w:lang w:val="en-AU" w:eastAsia="en-AU"/>
        </w:rPr>
        <w:t xml:space="preserve">, the </w:t>
      </w:r>
      <w:r w:rsidRPr="004F1B7A">
        <w:rPr>
          <w:rFonts w:cs="Arial"/>
          <w:bCs/>
          <w:i/>
          <w:lang w:val="en-AU" w:eastAsia="en-AU"/>
        </w:rPr>
        <w:t>Public Administration Act 2004</w:t>
      </w:r>
      <w:r w:rsidRPr="001F7107">
        <w:rPr>
          <w:rFonts w:cs="Arial"/>
          <w:bCs/>
          <w:lang w:val="en-AU" w:eastAsia="en-AU"/>
        </w:rPr>
        <w:t>, and various Victorian Public Sector Codes of Conduct (as relevant); and</w:t>
      </w:r>
    </w:p>
    <w:p w14:paraId="68364FD1" w14:textId="77777777" w:rsidR="007F7418" w:rsidRPr="004F1B7A" w:rsidRDefault="007F7418" w:rsidP="004F1B7A">
      <w:pPr>
        <w:numPr>
          <w:ilvl w:val="0"/>
          <w:numId w:val="23"/>
        </w:numPr>
        <w:autoSpaceDE w:val="0"/>
        <w:autoSpaceDN w:val="0"/>
        <w:adjustRightInd w:val="0"/>
        <w:spacing w:before="120" w:after="0" w:line="240" w:lineRule="auto"/>
        <w:ind w:left="1440"/>
        <w:jc w:val="both"/>
        <w:rPr>
          <w:rFonts w:cs="Arial"/>
          <w:bCs/>
          <w:lang w:val="en-AU" w:eastAsia="en-AU"/>
        </w:rPr>
      </w:pPr>
      <w:r w:rsidRPr="00B7026E">
        <w:rPr>
          <w:rFonts w:cs="Arial"/>
          <w:bCs/>
          <w:lang w:val="en-AU" w:eastAsia="en-AU"/>
        </w:rPr>
        <w:t xml:space="preserve">comply with various relevant laws, policies and practices when making administrative and other decisions or taking </w:t>
      </w:r>
      <w:proofErr w:type="gramStart"/>
      <w:r w:rsidRPr="00B7026E">
        <w:rPr>
          <w:rFonts w:cs="Arial"/>
          <w:bCs/>
          <w:lang w:val="en-AU" w:eastAsia="en-AU"/>
        </w:rPr>
        <w:t>particular actions</w:t>
      </w:r>
      <w:proofErr w:type="gramEnd"/>
      <w:r w:rsidRPr="00B7026E">
        <w:rPr>
          <w:rFonts w:cs="Arial"/>
          <w:bCs/>
          <w:lang w:val="en-AU" w:eastAsia="en-AU"/>
        </w:rPr>
        <w:t xml:space="preserve"> affecting a customer, client or user of the public body’s </w:t>
      </w:r>
      <w:r w:rsidRPr="004F1B7A">
        <w:rPr>
          <w:rFonts w:cs="Arial"/>
          <w:bCs/>
          <w:lang w:val="en-AU" w:eastAsia="en-AU"/>
        </w:rPr>
        <w:t>services</w:t>
      </w:r>
      <w:r w:rsidRPr="00B7026E">
        <w:rPr>
          <w:rFonts w:cs="Arial"/>
          <w:bCs/>
          <w:lang w:val="en-AU" w:eastAsia="en-AU"/>
        </w:rPr>
        <w:t xml:space="preserve">.  </w:t>
      </w:r>
      <w:r>
        <w:rPr>
          <w:rFonts w:cs="Arial"/>
          <w:bCs/>
          <w:lang w:val="en-AU" w:eastAsia="en-AU"/>
        </w:rPr>
        <w:t>As an example</w:t>
      </w:r>
      <w:r w:rsidR="005A45AD">
        <w:rPr>
          <w:rFonts w:cs="Arial"/>
          <w:bCs/>
          <w:lang w:val="en-AU" w:eastAsia="en-AU"/>
        </w:rPr>
        <w:t>,</w:t>
      </w:r>
      <w:r>
        <w:rPr>
          <w:rFonts w:cs="Arial"/>
          <w:bCs/>
          <w:lang w:val="en-AU" w:eastAsia="en-AU"/>
        </w:rPr>
        <w:t xml:space="preserve"> a member of VCAA staff might disclose that a fellow staff member </w:t>
      </w:r>
      <w:r w:rsidRPr="004F1B7A">
        <w:rPr>
          <w:rFonts w:cs="Arial"/>
          <w:bCs/>
          <w:lang w:val="en-AU" w:eastAsia="en-AU"/>
        </w:rPr>
        <w:t xml:space="preserve">has leaked details of a VCE examination prior to the examination period. The VCAA </w:t>
      </w:r>
      <w:r w:rsidRPr="00B7026E">
        <w:rPr>
          <w:rFonts w:cs="Arial"/>
          <w:bCs/>
          <w:lang w:val="en-AU" w:eastAsia="en-AU"/>
        </w:rPr>
        <w:t>has legislative and administrative obligations to meet in handling the welfare of the discloser.</w:t>
      </w:r>
    </w:p>
    <w:p w14:paraId="06A104E8" w14:textId="4C7B3D1E" w:rsidR="007F7418" w:rsidRPr="001F7107" w:rsidRDefault="007F7418" w:rsidP="004F1B7A">
      <w:pPr>
        <w:autoSpaceDE w:val="0"/>
        <w:autoSpaceDN w:val="0"/>
        <w:adjustRightInd w:val="0"/>
        <w:spacing w:before="120"/>
        <w:ind w:left="360"/>
        <w:jc w:val="both"/>
        <w:rPr>
          <w:rFonts w:cs="Arial"/>
          <w:bCs/>
          <w:lang w:val="en-AU" w:eastAsia="en-AU"/>
        </w:rPr>
      </w:pPr>
      <w:r>
        <w:rPr>
          <w:rFonts w:cs="Arial"/>
          <w:bCs/>
          <w:lang w:val="en-AU" w:eastAsia="en-AU"/>
        </w:rPr>
        <w:t>F</w:t>
      </w:r>
      <w:r w:rsidRPr="002D258F">
        <w:rPr>
          <w:rFonts w:cs="Arial"/>
          <w:bCs/>
          <w:lang w:val="en-AU" w:eastAsia="en-AU"/>
        </w:rPr>
        <w:t xml:space="preserve">or </w:t>
      </w:r>
      <w:r w:rsidR="000B4996">
        <w:rPr>
          <w:rFonts w:cs="Arial"/>
          <w:bCs/>
          <w:lang w:val="en-AU" w:eastAsia="en-AU"/>
        </w:rPr>
        <w:t>VCAA Staff</w:t>
      </w:r>
      <w:r w:rsidRPr="002D258F">
        <w:rPr>
          <w:rFonts w:cs="Arial"/>
          <w:bCs/>
          <w:lang w:val="en-AU" w:eastAsia="en-AU"/>
        </w:rPr>
        <w:t xml:space="preserve">, </w:t>
      </w:r>
      <w:r>
        <w:rPr>
          <w:rFonts w:cs="Arial"/>
          <w:bCs/>
          <w:lang w:val="en-AU" w:eastAsia="en-AU"/>
        </w:rPr>
        <w:t>the VCAA</w:t>
      </w:r>
      <w:r w:rsidRPr="002D258F">
        <w:rPr>
          <w:rFonts w:cs="Arial"/>
          <w:bCs/>
          <w:lang w:val="en-AU" w:eastAsia="en-AU"/>
        </w:rPr>
        <w:t xml:space="preserve"> will ensure a supportive work environment and respond appropriately to any reports of intimidation or harassment. For external persons, </w:t>
      </w:r>
      <w:r>
        <w:rPr>
          <w:rFonts w:cs="Arial"/>
          <w:bCs/>
          <w:lang w:val="en-AU" w:eastAsia="en-AU"/>
        </w:rPr>
        <w:t>the VCAA</w:t>
      </w:r>
      <w:r w:rsidRPr="001F7107">
        <w:rPr>
          <w:rFonts w:cs="Arial"/>
          <w:bCs/>
          <w:lang w:val="en-AU" w:eastAsia="en-AU"/>
        </w:rPr>
        <w:t xml:space="preserve"> will take reasonable steps to provide appropriate support. </w:t>
      </w:r>
      <w:r>
        <w:rPr>
          <w:rFonts w:cs="Arial"/>
          <w:bCs/>
          <w:lang w:val="en-AU" w:eastAsia="en-AU"/>
        </w:rPr>
        <w:t>The VCAA</w:t>
      </w:r>
      <w:r w:rsidRPr="001F7107">
        <w:rPr>
          <w:rFonts w:cs="Arial"/>
          <w:bCs/>
          <w:lang w:val="en-AU" w:eastAsia="en-AU"/>
        </w:rPr>
        <w:t xml:space="preserve"> will discuss reasonable expectations with all persons receiving welfare management in connection w</w:t>
      </w:r>
      <w:r>
        <w:rPr>
          <w:rFonts w:cs="Arial"/>
          <w:bCs/>
          <w:lang w:val="en-AU" w:eastAsia="en-AU"/>
        </w:rPr>
        <w:t xml:space="preserve">ith a </w:t>
      </w:r>
      <w:r w:rsidR="00462E98">
        <w:rPr>
          <w:rFonts w:cs="Arial"/>
          <w:bCs/>
          <w:lang w:val="en-AU" w:eastAsia="en-AU"/>
        </w:rPr>
        <w:t xml:space="preserve">public interest </w:t>
      </w:r>
      <w:r>
        <w:rPr>
          <w:rFonts w:cs="Arial"/>
          <w:bCs/>
          <w:lang w:val="en-AU" w:eastAsia="en-AU"/>
        </w:rPr>
        <w:t>disclosure.</w:t>
      </w:r>
    </w:p>
    <w:p w14:paraId="6A45F50C" w14:textId="77777777" w:rsidR="006A23A3" w:rsidRDefault="006A23A3" w:rsidP="00E451AD">
      <w:pPr>
        <w:pStyle w:val="ListParagraph"/>
        <w:numPr>
          <w:ilvl w:val="2"/>
          <w:numId w:val="6"/>
        </w:numPr>
        <w:autoSpaceDE w:val="0"/>
        <w:autoSpaceDN w:val="0"/>
        <w:adjustRightInd w:val="0"/>
        <w:spacing w:before="360" w:after="0"/>
        <w:ind w:left="1077"/>
        <w:jc w:val="both"/>
        <w:rPr>
          <w:rFonts w:cs="Arial"/>
          <w:b/>
          <w:lang w:val="en-AU" w:eastAsia="en-AU"/>
        </w:rPr>
      </w:pPr>
      <w:r>
        <w:rPr>
          <w:rFonts w:cs="Arial"/>
          <w:b/>
          <w:lang w:val="en-AU" w:eastAsia="en-AU"/>
        </w:rPr>
        <w:t>Protections to disclosers under Part 6 of the Act</w:t>
      </w:r>
    </w:p>
    <w:p w14:paraId="18D6B31D" w14:textId="77777777" w:rsidR="00303A53" w:rsidRDefault="00303A53" w:rsidP="004F1B7A">
      <w:pPr>
        <w:autoSpaceDE w:val="0"/>
        <w:autoSpaceDN w:val="0"/>
        <w:adjustRightInd w:val="0"/>
        <w:spacing w:before="120" w:after="0" w:line="240" w:lineRule="auto"/>
        <w:ind w:left="360"/>
        <w:jc w:val="both"/>
        <w:rPr>
          <w:rFonts w:cs="Arial"/>
          <w:lang w:val="en-AU" w:eastAsia="en-AU"/>
        </w:rPr>
      </w:pPr>
      <w:r>
        <w:rPr>
          <w:rFonts w:cs="Arial"/>
          <w:lang w:val="en-AU" w:eastAsia="en-AU"/>
        </w:rPr>
        <w:t>A</w:t>
      </w:r>
      <w:r w:rsidR="0062531D" w:rsidRPr="00B567AA">
        <w:rPr>
          <w:rFonts w:cs="Arial"/>
          <w:lang w:val="en-AU" w:eastAsia="en-AU"/>
        </w:rPr>
        <w:t xml:space="preserve"> discloser is not subject to any civil or c</w:t>
      </w:r>
      <w:r>
        <w:rPr>
          <w:rFonts w:cs="Arial"/>
          <w:lang w:val="en-AU" w:eastAsia="en-AU"/>
        </w:rPr>
        <w:t>riminal liability or any administrative action (including disciplinary action) for making a</w:t>
      </w:r>
      <w:r w:rsidR="0062531D" w:rsidRPr="00B567AA">
        <w:rPr>
          <w:rFonts w:cs="Arial"/>
          <w:lang w:val="en-AU" w:eastAsia="en-AU"/>
        </w:rPr>
        <w:t xml:space="preserve"> </w:t>
      </w:r>
      <w:r>
        <w:rPr>
          <w:rFonts w:cs="Arial"/>
          <w:lang w:val="en-AU" w:eastAsia="en-AU"/>
        </w:rPr>
        <w:t>disclosure.</w:t>
      </w:r>
    </w:p>
    <w:p w14:paraId="7FA22CA2" w14:textId="77777777" w:rsidR="00303A53" w:rsidRDefault="00303A53" w:rsidP="004F1B7A">
      <w:pPr>
        <w:autoSpaceDE w:val="0"/>
        <w:autoSpaceDN w:val="0"/>
        <w:adjustRightInd w:val="0"/>
        <w:spacing w:before="120" w:after="0" w:line="240" w:lineRule="auto"/>
        <w:ind w:firstLine="360"/>
        <w:jc w:val="both"/>
        <w:rPr>
          <w:rFonts w:cs="Arial"/>
          <w:lang w:val="en-AU" w:eastAsia="en-AU"/>
        </w:rPr>
      </w:pPr>
      <w:r>
        <w:rPr>
          <w:rFonts w:cs="Arial"/>
          <w:lang w:val="en-AU" w:eastAsia="en-AU"/>
        </w:rPr>
        <w:t>By making a</w:t>
      </w:r>
      <w:r w:rsidR="002B0904">
        <w:rPr>
          <w:rFonts w:cs="Arial"/>
          <w:lang w:val="en-AU" w:eastAsia="en-AU"/>
        </w:rPr>
        <w:t xml:space="preserve"> </w:t>
      </w:r>
      <w:r>
        <w:rPr>
          <w:rFonts w:cs="Arial"/>
          <w:lang w:val="en-AU" w:eastAsia="en-AU"/>
        </w:rPr>
        <w:t>disclosure, a</w:t>
      </w:r>
      <w:r w:rsidR="0062531D" w:rsidRPr="00B567AA">
        <w:rPr>
          <w:rFonts w:cs="Arial"/>
          <w:lang w:val="en-AU" w:eastAsia="en-AU"/>
        </w:rPr>
        <w:t xml:space="preserve"> discloser is not</w:t>
      </w:r>
      <w:r>
        <w:rPr>
          <w:rFonts w:cs="Arial"/>
          <w:lang w:val="en-AU" w:eastAsia="en-AU"/>
        </w:rPr>
        <w:t>:</w:t>
      </w:r>
    </w:p>
    <w:p w14:paraId="0B973F89" w14:textId="77777777" w:rsidR="0062531D" w:rsidRPr="00303A53" w:rsidRDefault="0062531D" w:rsidP="004F1B7A">
      <w:pPr>
        <w:pStyle w:val="ListParagraph"/>
        <w:numPr>
          <w:ilvl w:val="0"/>
          <w:numId w:val="38"/>
        </w:numPr>
        <w:autoSpaceDE w:val="0"/>
        <w:autoSpaceDN w:val="0"/>
        <w:adjustRightInd w:val="0"/>
        <w:spacing w:before="120" w:after="0" w:line="240" w:lineRule="auto"/>
        <w:ind w:left="1440"/>
        <w:jc w:val="both"/>
        <w:rPr>
          <w:rFonts w:cs="Arial"/>
          <w:lang w:val="en-AU" w:eastAsia="en-AU"/>
        </w:rPr>
      </w:pPr>
      <w:r w:rsidRPr="00303A53">
        <w:rPr>
          <w:rFonts w:cs="Arial"/>
          <w:lang w:val="en-AU" w:eastAsia="en-AU"/>
        </w:rPr>
        <w:t xml:space="preserve">committing an offence against the </w:t>
      </w:r>
      <w:r w:rsidRPr="00303A53">
        <w:rPr>
          <w:rFonts w:cs="Arial"/>
          <w:i/>
          <w:lang w:val="en-AU" w:eastAsia="en-AU"/>
        </w:rPr>
        <w:t>Constitution Act 1975</w:t>
      </w:r>
      <w:r w:rsidRPr="00303A53">
        <w:rPr>
          <w:rFonts w:cs="Arial"/>
          <w:lang w:val="en-AU" w:eastAsia="en-AU"/>
        </w:rPr>
        <w:t xml:space="preserve"> or any other law that imposes obligations of confidentiality or otherwise restrict</w:t>
      </w:r>
      <w:r w:rsidR="00303A53" w:rsidRPr="00303A53">
        <w:rPr>
          <w:rFonts w:cs="Arial"/>
          <w:lang w:val="en-AU" w:eastAsia="en-AU"/>
        </w:rPr>
        <w:t xml:space="preserve">s the disclosure of </w:t>
      </w:r>
      <w:proofErr w:type="gramStart"/>
      <w:r w:rsidR="00303A53" w:rsidRPr="00303A53">
        <w:rPr>
          <w:rFonts w:cs="Arial"/>
          <w:lang w:val="en-AU" w:eastAsia="en-AU"/>
        </w:rPr>
        <w:t>information</w:t>
      </w:r>
      <w:r w:rsidR="002B0904">
        <w:rPr>
          <w:rFonts w:cs="Arial"/>
          <w:lang w:val="en-AU" w:eastAsia="en-AU"/>
        </w:rPr>
        <w:t>;</w:t>
      </w:r>
      <w:proofErr w:type="gramEnd"/>
    </w:p>
    <w:p w14:paraId="446D27D6" w14:textId="77777777" w:rsidR="0062531D" w:rsidRPr="00303A53" w:rsidRDefault="0062531D" w:rsidP="004F1B7A">
      <w:pPr>
        <w:pStyle w:val="ListParagraph"/>
        <w:numPr>
          <w:ilvl w:val="0"/>
          <w:numId w:val="38"/>
        </w:numPr>
        <w:autoSpaceDE w:val="0"/>
        <w:autoSpaceDN w:val="0"/>
        <w:adjustRightInd w:val="0"/>
        <w:spacing w:before="120" w:after="0" w:line="240" w:lineRule="auto"/>
        <w:ind w:left="1440"/>
        <w:jc w:val="both"/>
        <w:rPr>
          <w:rFonts w:cs="Arial"/>
          <w:lang w:val="en-AU" w:eastAsia="en-AU"/>
        </w:rPr>
      </w:pPr>
      <w:r w:rsidRPr="00303A53">
        <w:rPr>
          <w:rFonts w:cs="Arial"/>
          <w:lang w:val="en-AU" w:eastAsia="en-AU"/>
        </w:rPr>
        <w:t xml:space="preserve">breaching any other obligation (made by oath, rule of law or practice) requiring him or her </w:t>
      </w:r>
      <w:r w:rsidR="00303A53" w:rsidRPr="00303A53">
        <w:rPr>
          <w:rFonts w:cs="Arial"/>
          <w:lang w:val="en-AU" w:eastAsia="en-AU"/>
        </w:rPr>
        <w:t>to maintain confidentiality</w:t>
      </w:r>
      <w:r w:rsidR="00303A53">
        <w:rPr>
          <w:rFonts w:cs="Arial"/>
          <w:lang w:val="en-AU" w:eastAsia="en-AU"/>
        </w:rPr>
        <w:t>.</w:t>
      </w:r>
    </w:p>
    <w:p w14:paraId="2A9E1802" w14:textId="100CD8EE" w:rsidR="0062531D" w:rsidRPr="00485C66" w:rsidRDefault="00303A53" w:rsidP="00462E98">
      <w:pPr>
        <w:autoSpaceDE w:val="0"/>
        <w:autoSpaceDN w:val="0"/>
        <w:adjustRightInd w:val="0"/>
        <w:spacing w:before="120" w:after="0" w:line="240" w:lineRule="auto"/>
        <w:ind w:left="360"/>
        <w:jc w:val="both"/>
        <w:rPr>
          <w:rFonts w:cs="Arial"/>
          <w:lang w:val="en-AU" w:eastAsia="en-AU"/>
        </w:rPr>
      </w:pPr>
      <w:r>
        <w:rPr>
          <w:rFonts w:cs="Arial"/>
          <w:lang w:val="en-AU" w:eastAsia="en-AU"/>
        </w:rPr>
        <w:t xml:space="preserve">A </w:t>
      </w:r>
      <w:r w:rsidR="0062531D" w:rsidRPr="00721FDB">
        <w:rPr>
          <w:rFonts w:cs="Arial"/>
          <w:lang w:val="en-AU" w:eastAsia="en-AU"/>
        </w:rPr>
        <w:t xml:space="preserve">discloser cannot be held liable for defamation in relation to information included in a </w:t>
      </w:r>
      <w:r w:rsidR="00462E98">
        <w:rPr>
          <w:rFonts w:cs="Arial"/>
          <w:lang w:val="en-AU" w:eastAsia="en-AU"/>
        </w:rPr>
        <w:t>public interest</w:t>
      </w:r>
      <w:r w:rsidR="00462E98" w:rsidRPr="00721FDB">
        <w:rPr>
          <w:rFonts w:cs="Arial"/>
          <w:lang w:val="en-AU" w:eastAsia="en-AU"/>
        </w:rPr>
        <w:t xml:space="preserve"> </w:t>
      </w:r>
      <w:r w:rsidR="0062531D" w:rsidRPr="00721FDB">
        <w:rPr>
          <w:rFonts w:cs="Arial"/>
          <w:lang w:val="en-AU" w:eastAsia="en-AU"/>
        </w:rPr>
        <w:t xml:space="preserve">disclosure </w:t>
      </w:r>
      <w:r>
        <w:rPr>
          <w:rFonts w:cs="Arial"/>
          <w:lang w:val="en-AU" w:eastAsia="en-AU"/>
        </w:rPr>
        <w:t>made by him or her.</w:t>
      </w:r>
    </w:p>
    <w:p w14:paraId="0E0BC159" w14:textId="239BD9E6" w:rsidR="0062531D" w:rsidRPr="00AC7988" w:rsidRDefault="002B0904" w:rsidP="004F1B7A">
      <w:pPr>
        <w:autoSpaceDE w:val="0"/>
        <w:autoSpaceDN w:val="0"/>
        <w:adjustRightInd w:val="0"/>
        <w:spacing w:before="120"/>
        <w:ind w:left="360"/>
        <w:jc w:val="both"/>
        <w:rPr>
          <w:rFonts w:cs="Arial"/>
          <w:bCs/>
          <w:lang w:val="en-AU" w:eastAsia="en-AU"/>
        </w:rPr>
      </w:pPr>
      <w:r>
        <w:rPr>
          <w:rFonts w:cs="Arial"/>
          <w:bCs/>
          <w:lang w:val="en-AU" w:eastAsia="en-AU"/>
        </w:rPr>
        <w:t xml:space="preserve">These protections </w:t>
      </w:r>
      <w:r w:rsidR="0062531D" w:rsidRPr="00AC7988">
        <w:rPr>
          <w:rFonts w:cs="Arial"/>
          <w:bCs/>
          <w:lang w:val="en-AU" w:eastAsia="en-AU"/>
        </w:rPr>
        <w:t xml:space="preserve">apply even </w:t>
      </w:r>
      <w:r>
        <w:rPr>
          <w:rFonts w:cs="Arial"/>
          <w:bCs/>
          <w:lang w:val="en-AU" w:eastAsia="en-AU"/>
        </w:rPr>
        <w:t xml:space="preserve">where </w:t>
      </w:r>
      <w:r w:rsidR="0062531D" w:rsidRPr="00AC7988">
        <w:rPr>
          <w:rFonts w:cs="Arial"/>
          <w:bCs/>
          <w:lang w:val="en-AU" w:eastAsia="en-AU"/>
        </w:rPr>
        <w:t xml:space="preserve">IBAC has determined that the </w:t>
      </w:r>
      <w:r w:rsidR="00462E98">
        <w:rPr>
          <w:rFonts w:cs="Arial"/>
          <w:bCs/>
          <w:lang w:val="en-AU" w:eastAsia="en-AU"/>
        </w:rPr>
        <w:t>public interest</w:t>
      </w:r>
      <w:r w:rsidR="00462E98" w:rsidRPr="00AC7988">
        <w:rPr>
          <w:rFonts w:cs="Arial"/>
          <w:bCs/>
          <w:lang w:val="en-AU" w:eastAsia="en-AU"/>
        </w:rPr>
        <w:t xml:space="preserve"> </w:t>
      </w:r>
      <w:r w:rsidR="0062531D" w:rsidRPr="00AC7988">
        <w:rPr>
          <w:rFonts w:cs="Arial"/>
          <w:bCs/>
          <w:lang w:val="en-AU" w:eastAsia="en-AU"/>
        </w:rPr>
        <w:t xml:space="preserve">disclosure is not a </w:t>
      </w:r>
      <w:r w:rsidR="00462E98">
        <w:rPr>
          <w:rFonts w:cs="Arial"/>
          <w:bCs/>
          <w:lang w:val="en-AU" w:eastAsia="en-AU"/>
        </w:rPr>
        <w:t>public interest</w:t>
      </w:r>
      <w:r w:rsidR="0062531D">
        <w:rPr>
          <w:rFonts w:cs="Arial"/>
          <w:bCs/>
          <w:lang w:val="en-AU" w:eastAsia="en-AU"/>
        </w:rPr>
        <w:t xml:space="preserve"> complaint.</w:t>
      </w:r>
    </w:p>
    <w:p w14:paraId="740524C8" w14:textId="77777777" w:rsidR="0062531D" w:rsidRPr="00B705B6" w:rsidRDefault="0062531D" w:rsidP="00E451AD">
      <w:pPr>
        <w:pStyle w:val="ListParagraph"/>
        <w:numPr>
          <w:ilvl w:val="2"/>
          <w:numId w:val="6"/>
        </w:numPr>
        <w:autoSpaceDE w:val="0"/>
        <w:autoSpaceDN w:val="0"/>
        <w:adjustRightInd w:val="0"/>
        <w:spacing w:before="360"/>
        <w:ind w:left="1077"/>
        <w:jc w:val="both"/>
        <w:rPr>
          <w:rFonts w:cs="Arial"/>
          <w:b/>
          <w:lang w:val="en-AU" w:eastAsia="en-AU"/>
        </w:rPr>
      </w:pPr>
      <w:r w:rsidRPr="00B705B6">
        <w:rPr>
          <w:rFonts w:cs="Arial"/>
          <w:b/>
          <w:lang w:val="en-AU" w:eastAsia="en-AU"/>
        </w:rPr>
        <w:t xml:space="preserve">Transfer of employees </w:t>
      </w:r>
    </w:p>
    <w:p w14:paraId="0461085E" w14:textId="77777777" w:rsidR="00FC75E4" w:rsidRDefault="00FC75E4" w:rsidP="00892266">
      <w:pPr>
        <w:ind w:left="360"/>
        <w:jc w:val="both"/>
      </w:pPr>
      <w:r>
        <w:t>Where there is a reasonable belief that detrimental action will be, is being, or has been taken against a discloser, the CEO may decide to transfer the discloser internally within the VCAA or externally to another public service body or public entity on similar terms and conditions of the discloser’s current employment.</w:t>
      </w:r>
    </w:p>
    <w:p w14:paraId="198AAD6E" w14:textId="69330CE9" w:rsidR="00FC75E4" w:rsidRDefault="00FC75E4" w:rsidP="00892266">
      <w:pPr>
        <w:ind w:left="360"/>
        <w:jc w:val="both"/>
      </w:pPr>
      <w:r>
        <w:t xml:space="preserve">The discloser must either make the request or consent to the transfer. Disclosers are to make their request for transfer through the </w:t>
      </w:r>
      <w:r w:rsidR="004635A7">
        <w:t xml:space="preserve">Public Interest </w:t>
      </w:r>
      <w:r>
        <w:t>Disclos</w:t>
      </w:r>
      <w:r w:rsidR="000B4996">
        <w:t>ur</w:t>
      </w:r>
      <w:r>
        <w:t xml:space="preserve">e Coordinator who will then refer the request to the CEO. </w:t>
      </w:r>
    </w:p>
    <w:p w14:paraId="782C2009" w14:textId="77777777" w:rsidR="00FC75E4" w:rsidRDefault="00FC75E4" w:rsidP="004F1B7A">
      <w:pPr>
        <w:ind w:firstLine="360"/>
      </w:pPr>
      <w:r>
        <w:t>The CEO can only transfer a discloser where:</w:t>
      </w:r>
    </w:p>
    <w:p w14:paraId="4FD5F99F" w14:textId="77777777" w:rsidR="00FC75E4" w:rsidRDefault="00FC75E4" w:rsidP="00FC75E4">
      <w:pPr>
        <w:pStyle w:val="ListParagraph"/>
        <w:numPr>
          <w:ilvl w:val="0"/>
          <w:numId w:val="39"/>
        </w:numPr>
        <w:spacing w:after="0" w:line="240" w:lineRule="auto"/>
        <w:contextualSpacing w:val="0"/>
      </w:pPr>
      <w:r>
        <w:t xml:space="preserve">there </w:t>
      </w:r>
      <w:proofErr w:type="gramStart"/>
      <w:r>
        <w:t>is</w:t>
      </w:r>
      <w:proofErr w:type="gramEnd"/>
      <w:r>
        <w:t xml:space="preserve"> reasonable grounds to suspect detrimental action will be, is being, or has been taken against the discloser;</w:t>
      </w:r>
    </w:p>
    <w:p w14:paraId="5ED62872" w14:textId="77777777" w:rsidR="00FC75E4" w:rsidRDefault="00FC75E4" w:rsidP="00FC75E4">
      <w:pPr>
        <w:pStyle w:val="ListParagraph"/>
        <w:numPr>
          <w:ilvl w:val="0"/>
          <w:numId w:val="39"/>
        </w:numPr>
        <w:spacing w:after="0" w:line="240" w:lineRule="auto"/>
        <w:contextualSpacing w:val="0"/>
      </w:pPr>
      <w:r>
        <w:t xml:space="preserve">it is considered that the transfer will avoid, </w:t>
      </w:r>
      <w:proofErr w:type="gramStart"/>
      <w:r>
        <w:t>reduce</w:t>
      </w:r>
      <w:proofErr w:type="gramEnd"/>
      <w:r>
        <w:t xml:space="preserve"> or eliminate the risk of detrimental action; and</w:t>
      </w:r>
    </w:p>
    <w:p w14:paraId="58DA7587" w14:textId="77777777" w:rsidR="00FC75E4" w:rsidRDefault="00FC75E4" w:rsidP="00FC75E4">
      <w:pPr>
        <w:pStyle w:val="ListParagraph"/>
        <w:numPr>
          <w:ilvl w:val="0"/>
          <w:numId w:val="39"/>
        </w:numPr>
        <w:spacing w:after="0" w:line="240" w:lineRule="auto"/>
        <w:contextualSpacing w:val="0"/>
      </w:pPr>
      <w:r>
        <w:t xml:space="preserve">if it is proposed to transfer the discloser to another public body, the head of that public body consents to the transfer. </w:t>
      </w:r>
    </w:p>
    <w:p w14:paraId="4FDBAD42" w14:textId="77777777" w:rsidR="004F1B7A" w:rsidRDefault="004F1B7A" w:rsidP="00FC75E4"/>
    <w:p w14:paraId="3992A86D" w14:textId="7D3C2C27" w:rsidR="00FC75E4" w:rsidRDefault="00FC75E4" w:rsidP="004F1B7A">
      <w:pPr>
        <w:ind w:left="360"/>
      </w:pPr>
      <w:r>
        <w:lastRenderedPageBreak/>
        <w:t>A transfer may be temporary or permanent. If the discloser is transferred externally, their service in the new public body is regarded as continuous with their pre-transfer service.</w:t>
      </w:r>
    </w:p>
    <w:p w14:paraId="18D77848" w14:textId="4159053E" w:rsidR="00B705B6" w:rsidRPr="00407A8F" w:rsidRDefault="00B705B6" w:rsidP="00407A8F">
      <w:pPr>
        <w:pStyle w:val="VCAAHeading4"/>
        <w:numPr>
          <w:ilvl w:val="1"/>
          <w:numId w:val="6"/>
        </w:numPr>
        <w:ind w:left="1276" w:hanging="916"/>
      </w:pPr>
      <w:r w:rsidRPr="00407A8F">
        <w:t>Limitations on protections</w:t>
      </w:r>
    </w:p>
    <w:p w14:paraId="1D2E1556" w14:textId="77777777" w:rsidR="00B705B6" w:rsidRDefault="00876503" w:rsidP="00892266">
      <w:pPr>
        <w:pStyle w:val="ListParagraph"/>
        <w:numPr>
          <w:ilvl w:val="2"/>
          <w:numId w:val="6"/>
        </w:numPr>
        <w:autoSpaceDE w:val="0"/>
        <w:autoSpaceDN w:val="0"/>
        <w:adjustRightInd w:val="0"/>
        <w:spacing w:before="120"/>
        <w:ind w:left="1077"/>
        <w:contextualSpacing w:val="0"/>
        <w:jc w:val="both"/>
        <w:rPr>
          <w:rFonts w:cs="Arial"/>
          <w:b/>
          <w:lang w:val="en-AU" w:eastAsia="en-AU"/>
        </w:rPr>
      </w:pPr>
      <w:r>
        <w:rPr>
          <w:rFonts w:cs="Arial"/>
          <w:b/>
          <w:lang w:val="en-AU" w:eastAsia="en-AU"/>
        </w:rPr>
        <w:t xml:space="preserve">Protections lost if discloser provides </w:t>
      </w:r>
      <w:r w:rsidR="00655440">
        <w:rPr>
          <w:rFonts w:cs="Arial"/>
          <w:b/>
          <w:lang w:val="en-AU" w:eastAsia="en-AU"/>
        </w:rPr>
        <w:t>false</w:t>
      </w:r>
      <w:r>
        <w:rPr>
          <w:rFonts w:cs="Arial"/>
          <w:b/>
          <w:lang w:val="en-AU" w:eastAsia="en-AU"/>
        </w:rPr>
        <w:t xml:space="preserve"> or misleading information</w:t>
      </w:r>
    </w:p>
    <w:p w14:paraId="0BF53A0B" w14:textId="77777777" w:rsidR="00655440" w:rsidRPr="00892266" w:rsidRDefault="00655440" w:rsidP="00892266">
      <w:pPr>
        <w:ind w:left="360"/>
      </w:pPr>
      <w:r w:rsidRPr="00892266">
        <w:t>A discloser is not protected if they</w:t>
      </w:r>
      <w:r w:rsidR="00575195" w:rsidRPr="00892266">
        <w:t>:</w:t>
      </w:r>
    </w:p>
    <w:p w14:paraId="59C07B81" w14:textId="16C481C2" w:rsidR="00655440" w:rsidRPr="004F1B7A" w:rsidRDefault="00655440" w:rsidP="00892266">
      <w:pPr>
        <w:pStyle w:val="ListParagraph"/>
        <w:numPr>
          <w:ilvl w:val="0"/>
          <w:numId w:val="39"/>
        </w:numPr>
        <w:spacing w:after="0" w:line="240" w:lineRule="auto"/>
        <w:contextualSpacing w:val="0"/>
        <w:jc w:val="both"/>
      </w:pPr>
      <w:r w:rsidRPr="004F1B7A">
        <w:t xml:space="preserve">provide false or misleading information, or further information that relates to a </w:t>
      </w:r>
      <w:r w:rsidR="004635A7" w:rsidRPr="004F1B7A">
        <w:t>p</w:t>
      </w:r>
      <w:r w:rsidR="004635A7">
        <w:t>ublic interest</w:t>
      </w:r>
      <w:r w:rsidR="004635A7" w:rsidRPr="004F1B7A">
        <w:t xml:space="preserve"> </w:t>
      </w:r>
      <w:r w:rsidRPr="004F1B7A">
        <w:t xml:space="preserve">disclosure, that the person knows to be false or misleading in a material particular, intending that the information be acted on as a </w:t>
      </w:r>
      <w:r w:rsidR="004635A7">
        <w:t>public interest</w:t>
      </w:r>
      <w:r w:rsidR="004635A7" w:rsidRPr="004F1B7A">
        <w:t xml:space="preserve"> </w:t>
      </w:r>
      <w:proofErr w:type="gramStart"/>
      <w:r w:rsidRPr="004F1B7A">
        <w:t>disclosure;</w:t>
      </w:r>
      <w:proofErr w:type="gramEnd"/>
    </w:p>
    <w:p w14:paraId="484EF6F4" w14:textId="0BB2B04B" w:rsidR="00655440" w:rsidRPr="004F1B7A" w:rsidRDefault="00655440" w:rsidP="00892266">
      <w:pPr>
        <w:pStyle w:val="ListParagraph"/>
        <w:numPr>
          <w:ilvl w:val="0"/>
          <w:numId w:val="39"/>
        </w:numPr>
        <w:spacing w:after="0" w:line="240" w:lineRule="auto"/>
        <w:contextualSpacing w:val="0"/>
        <w:jc w:val="both"/>
      </w:pPr>
      <w:r w:rsidRPr="004F1B7A">
        <w:t xml:space="preserve">claim that a matter is the subject of a </w:t>
      </w:r>
      <w:r w:rsidR="004635A7">
        <w:t>public interest</w:t>
      </w:r>
      <w:r w:rsidR="004635A7" w:rsidRPr="004F1B7A">
        <w:t xml:space="preserve"> </w:t>
      </w:r>
      <w:r w:rsidRPr="004F1B7A">
        <w:t xml:space="preserve">disclosure knowing the claim to be </w:t>
      </w:r>
      <w:proofErr w:type="gramStart"/>
      <w:r w:rsidRPr="004F1B7A">
        <w:t>false;</w:t>
      </w:r>
      <w:proofErr w:type="gramEnd"/>
    </w:p>
    <w:p w14:paraId="1864C87B" w14:textId="2A24CE76" w:rsidR="00655440" w:rsidRPr="004F1B7A" w:rsidRDefault="00655440" w:rsidP="00892266">
      <w:pPr>
        <w:pStyle w:val="ListParagraph"/>
        <w:numPr>
          <w:ilvl w:val="0"/>
          <w:numId w:val="39"/>
        </w:numPr>
        <w:spacing w:after="0" w:line="240" w:lineRule="auto"/>
        <w:contextualSpacing w:val="0"/>
        <w:jc w:val="both"/>
      </w:pPr>
      <w:r w:rsidRPr="004F1B7A">
        <w:t xml:space="preserve">falsely claim that a matter is the subject of a disclosure that IBAC has determined to be a </w:t>
      </w:r>
      <w:r w:rsidR="004635A7">
        <w:t>public interest</w:t>
      </w:r>
      <w:r w:rsidRPr="004F1B7A">
        <w:t xml:space="preserve"> complaint.</w:t>
      </w:r>
    </w:p>
    <w:p w14:paraId="6D6BE85A" w14:textId="77777777" w:rsidR="00655440" w:rsidRPr="00892266" w:rsidRDefault="004F70D7" w:rsidP="00892266">
      <w:pPr>
        <w:ind w:left="360"/>
        <w:jc w:val="both"/>
      </w:pPr>
      <w:r w:rsidRPr="00892266">
        <w:t>Significant penalties apply, including imprisonment</w:t>
      </w:r>
      <w:r w:rsidR="00080BB3" w:rsidRPr="00892266">
        <w:t>,</w:t>
      </w:r>
      <w:r w:rsidRPr="00892266">
        <w:t xml:space="preserve"> if a discloser is found gu</w:t>
      </w:r>
      <w:r w:rsidR="00080BB3" w:rsidRPr="00892266">
        <w:t xml:space="preserve">ilty of committing any of the above </w:t>
      </w:r>
      <w:r w:rsidRPr="00892266">
        <w:t>offences.</w:t>
      </w:r>
    </w:p>
    <w:p w14:paraId="5FBDC472" w14:textId="77777777" w:rsidR="00876503" w:rsidRDefault="00876503" w:rsidP="00E451AD">
      <w:pPr>
        <w:pStyle w:val="ListParagraph"/>
        <w:numPr>
          <w:ilvl w:val="2"/>
          <w:numId w:val="6"/>
        </w:numPr>
        <w:autoSpaceDE w:val="0"/>
        <w:autoSpaceDN w:val="0"/>
        <w:adjustRightInd w:val="0"/>
        <w:spacing w:before="120"/>
        <w:ind w:left="1077"/>
        <w:contextualSpacing w:val="0"/>
        <w:jc w:val="both"/>
        <w:rPr>
          <w:rFonts w:cs="Arial"/>
          <w:b/>
          <w:lang w:val="en-AU" w:eastAsia="en-AU"/>
        </w:rPr>
      </w:pPr>
      <w:r>
        <w:rPr>
          <w:rFonts w:cs="Arial"/>
          <w:b/>
          <w:lang w:val="en-AU" w:eastAsia="en-AU"/>
        </w:rPr>
        <w:t>Legitimate management action</w:t>
      </w:r>
    </w:p>
    <w:p w14:paraId="0E263E15" w14:textId="611143BB" w:rsidR="00416727" w:rsidRPr="00892266" w:rsidRDefault="00080BB3" w:rsidP="00892266">
      <w:pPr>
        <w:ind w:left="360"/>
        <w:jc w:val="both"/>
      </w:pPr>
      <w:r w:rsidRPr="00892266">
        <w:t xml:space="preserve">A discloser is not protected against legitimate management action being taken by the VCAA in accordance with the Act. To ensure </w:t>
      </w:r>
      <w:r w:rsidR="00416727" w:rsidRPr="00892266">
        <w:t xml:space="preserve">management </w:t>
      </w:r>
      <w:r w:rsidRPr="00892266">
        <w:t>action aga</w:t>
      </w:r>
      <w:r w:rsidR="00416727" w:rsidRPr="00892266">
        <w:t>inst a discloser or co-operator is not being taken in reprisal for making a disclosure, the CEO shall make the final decision on the advice of the</w:t>
      </w:r>
      <w:r w:rsidR="004635A7" w:rsidRPr="00892266">
        <w:t xml:space="preserve"> Public Interest</w:t>
      </w:r>
      <w:r w:rsidR="00416727" w:rsidRPr="00892266">
        <w:t xml:space="preserve"> Disclosure Coordinator as to whether disciplinary or other action will be taken against a discloser or co-operator. </w:t>
      </w:r>
    </w:p>
    <w:p w14:paraId="6C2857FC" w14:textId="77777777" w:rsidR="00416727" w:rsidRPr="00892266" w:rsidRDefault="00416727" w:rsidP="00892266">
      <w:pPr>
        <w:ind w:left="360"/>
      </w:pPr>
      <w:r w:rsidRPr="00892266">
        <w:t>In all cases where disciplinary or other action is being contemplated, any such action will not be taken without the CEO ensuring that:</w:t>
      </w:r>
    </w:p>
    <w:p w14:paraId="62C44CC4" w14:textId="7E69A158" w:rsidR="00416727" w:rsidRPr="004F1B7A" w:rsidRDefault="00416727" w:rsidP="00892266">
      <w:pPr>
        <w:pStyle w:val="ListParagraph"/>
        <w:numPr>
          <w:ilvl w:val="0"/>
          <w:numId w:val="39"/>
        </w:numPr>
        <w:spacing w:after="0" w:line="240" w:lineRule="auto"/>
        <w:contextualSpacing w:val="0"/>
        <w:jc w:val="both"/>
      </w:pPr>
      <w:r w:rsidRPr="004F1B7A">
        <w:t xml:space="preserve">the fact that a person has made a </w:t>
      </w:r>
      <w:r w:rsidR="004635A7">
        <w:t>public interest</w:t>
      </w:r>
      <w:r w:rsidR="004635A7" w:rsidRPr="004F1B7A">
        <w:t xml:space="preserve"> </w:t>
      </w:r>
      <w:r w:rsidRPr="004F1B7A">
        <w:t>disclosure is not a</w:t>
      </w:r>
      <w:r w:rsidR="004F7D1A">
        <w:t>ny part of the</w:t>
      </w:r>
      <w:r w:rsidRPr="004F1B7A">
        <w:t xml:space="preserve"> reason for the VCAA taking the action against the </w:t>
      </w:r>
      <w:proofErr w:type="gramStart"/>
      <w:r w:rsidRPr="004F1B7A">
        <w:t>employee;</w:t>
      </w:r>
      <w:proofErr w:type="gramEnd"/>
    </w:p>
    <w:p w14:paraId="1FC1DC8A" w14:textId="77777777" w:rsidR="00416727" w:rsidRPr="004F1B7A" w:rsidRDefault="00416727" w:rsidP="00892266">
      <w:pPr>
        <w:pStyle w:val="ListParagraph"/>
        <w:numPr>
          <w:ilvl w:val="0"/>
          <w:numId w:val="39"/>
        </w:numPr>
        <w:spacing w:after="0" w:line="240" w:lineRule="auto"/>
        <w:contextualSpacing w:val="0"/>
        <w:jc w:val="both"/>
      </w:pPr>
      <w:r w:rsidRPr="004F1B7A">
        <w:t xml:space="preserve">there are good and sufficient grounds that would fully justify action against any other person in the same </w:t>
      </w:r>
      <w:proofErr w:type="gramStart"/>
      <w:r w:rsidRPr="004F1B7A">
        <w:t>circumstances;</w:t>
      </w:r>
      <w:proofErr w:type="gramEnd"/>
    </w:p>
    <w:p w14:paraId="6B364BBC" w14:textId="77777777" w:rsidR="003E58AF" w:rsidRPr="004F1B7A" w:rsidRDefault="00416727" w:rsidP="00892266">
      <w:pPr>
        <w:pStyle w:val="ListParagraph"/>
        <w:numPr>
          <w:ilvl w:val="0"/>
          <w:numId w:val="39"/>
        </w:numPr>
        <w:spacing w:after="0" w:line="240" w:lineRule="auto"/>
        <w:contextualSpacing w:val="0"/>
        <w:jc w:val="both"/>
      </w:pPr>
      <w:r w:rsidRPr="004F1B7A">
        <w:t>there are good and sufficient grounds that justify exercising any discretion to institute disciplinary or other action.</w:t>
      </w:r>
    </w:p>
    <w:p w14:paraId="1D044E94" w14:textId="77777777" w:rsidR="00080BB3" w:rsidRPr="004F1B7A" w:rsidRDefault="003E58AF" w:rsidP="000B4996">
      <w:pPr>
        <w:autoSpaceDE w:val="0"/>
        <w:autoSpaceDN w:val="0"/>
        <w:adjustRightInd w:val="0"/>
        <w:spacing w:before="120"/>
        <w:ind w:left="360"/>
        <w:jc w:val="both"/>
        <w:rPr>
          <w:rFonts w:cs="Arial"/>
          <w:bCs/>
          <w:lang w:val="en-AU" w:eastAsia="en-AU"/>
        </w:rPr>
      </w:pPr>
      <w:r w:rsidRPr="004F1B7A">
        <w:rPr>
          <w:rFonts w:cs="Arial"/>
          <w:bCs/>
          <w:lang w:val="en-AU" w:eastAsia="en-AU"/>
        </w:rPr>
        <w:t xml:space="preserve">In instances </w:t>
      </w:r>
      <w:r>
        <w:rPr>
          <w:rFonts w:cs="Arial"/>
          <w:bCs/>
          <w:lang w:val="en-AU" w:eastAsia="en-AU"/>
        </w:rPr>
        <w:t>w</w:t>
      </w:r>
      <w:r w:rsidR="00080BB3" w:rsidRPr="003E58AF">
        <w:rPr>
          <w:rFonts w:cs="Arial"/>
          <w:bCs/>
          <w:lang w:val="en-AU" w:eastAsia="en-AU"/>
        </w:rPr>
        <w:t xml:space="preserve">here disciplinary or other action relates to conduct that is the subject of the disclosure, the disciplinary or other action will only be taken after the disclosed matter has been appropriately dealt with. </w:t>
      </w:r>
    </w:p>
    <w:p w14:paraId="4947512B" w14:textId="77777777" w:rsidR="00080BB3" w:rsidRPr="007A2EA8" w:rsidRDefault="00080BB3" w:rsidP="000B4996">
      <w:pPr>
        <w:autoSpaceDE w:val="0"/>
        <w:autoSpaceDN w:val="0"/>
        <w:adjustRightInd w:val="0"/>
        <w:spacing w:before="120"/>
        <w:ind w:left="360"/>
        <w:jc w:val="both"/>
        <w:rPr>
          <w:rFonts w:cs="Arial"/>
          <w:bCs/>
          <w:lang w:val="en-AU" w:eastAsia="en-AU"/>
        </w:rPr>
      </w:pPr>
      <w:r>
        <w:rPr>
          <w:rFonts w:cs="Arial"/>
          <w:bCs/>
          <w:lang w:val="en-AU" w:eastAsia="en-AU"/>
        </w:rPr>
        <w:t xml:space="preserve">The </w:t>
      </w:r>
      <w:r w:rsidR="003E58AF">
        <w:rPr>
          <w:rFonts w:cs="Arial"/>
          <w:bCs/>
          <w:lang w:val="en-AU" w:eastAsia="en-AU"/>
        </w:rPr>
        <w:t>CEO</w:t>
      </w:r>
      <w:r w:rsidRPr="00E14968">
        <w:rPr>
          <w:rFonts w:cs="Arial"/>
          <w:bCs/>
          <w:lang w:val="en-AU" w:eastAsia="en-AU"/>
        </w:rPr>
        <w:t xml:space="preserve"> will take all reasonable </w:t>
      </w:r>
      <w:r w:rsidR="003E58AF">
        <w:rPr>
          <w:rFonts w:cs="Arial"/>
          <w:bCs/>
          <w:lang w:val="en-AU" w:eastAsia="en-AU"/>
        </w:rPr>
        <w:t>steps to thoroughly document the</w:t>
      </w:r>
      <w:r w:rsidRPr="00E14968">
        <w:rPr>
          <w:rFonts w:cs="Arial"/>
          <w:bCs/>
          <w:lang w:val="en-AU" w:eastAsia="en-AU"/>
        </w:rPr>
        <w:t xml:space="preserve"> decisi</w:t>
      </w:r>
      <w:r w:rsidRPr="007A2EA8">
        <w:rPr>
          <w:rFonts w:cs="Arial"/>
          <w:bCs/>
          <w:lang w:val="en-AU" w:eastAsia="en-AU"/>
        </w:rPr>
        <w:t>on-making process, including recording the reasons why the disciplinary or other action is being taken, and the reasons why the action is not being taken in retribution against the disc</w:t>
      </w:r>
      <w:r w:rsidR="003E58AF">
        <w:rPr>
          <w:rFonts w:cs="Arial"/>
          <w:bCs/>
          <w:lang w:val="en-AU" w:eastAsia="en-AU"/>
        </w:rPr>
        <w:t>loser for making the disclosure</w:t>
      </w:r>
      <w:r w:rsidR="00EC6B84">
        <w:rPr>
          <w:rFonts w:cs="Arial"/>
          <w:bCs/>
          <w:lang w:val="en-AU" w:eastAsia="en-AU"/>
        </w:rPr>
        <w:t>.</w:t>
      </w:r>
      <w:r w:rsidR="003E58AF">
        <w:rPr>
          <w:rFonts w:cs="Arial"/>
          <w:bCs/>
          <w:lang w:val="en-AU" w:eastAsia="en-AU"/>
        </w:rPr>
        <w:t xml:space="preserve"> </w:t>
      </w:r>
    </w:p>
    <w:p w14:paraId="5001AA73" w14:textId="257BCCB5" w:rsidR="00080BB3" w:rsidRDefault="00080BB3" w:rsidP="000B4996">
      <w:pPr>
        <w:autoSpaceDE w:val="0"/>
        <w:autoSpaceDN w:val="0"/>
        <w:adjustRightInd w:val="0"/>
        <w:spacing w:before="120"/>
        <w:ind w:left="360"/>
        <w:jc w:val="both"/>
        <w:rPr>
          <w:rFonts w:cs="Arial"/>
          <w:bCs/>
          <w:lang w:val="en-AU" w:eastAsia="en-AU"/>
        </w:rPr>
      </w:pPr>
      <w:r w:rsidRPr="007A2EA8">
        <w:rPr>
          <w:rFonts w:cs="Arial"/>
          <w:bCs/>
          <w:lang w:val="en-AU" w:eastAsia="en-AU"/>
        </w:rPr>
        <w:t xml:space="preserve">The discloser </w:t>
      </w:r>
      <w:r w:rsidR="003E58AF">
        <w:rPr>
          <w:rFonts w:cs="Arial"/>
          <w:bCs/>
          <w:lang w:val="en-AU" w:eastAsia="en-AU"/>
        </w:rPr>
        <w:t xml:space="preserve">or co-operator </w:t>
      </w:r>
      <w:r w:rsidRPr="007A2EA8">
        <w:rPr>
          <w:rFonts w:cs="Arial"/>
          <w:bCs/>
          <w:lang w:val="en-AU" w:eastAsia="en-AU"/>
        </w:rPr>
        <w:t xml:space="preserve">will be clearly informed of any action proposed to be taken, be afforded natural justice, and be informed of any mitigating factors that have been </w:t>
      </w:r>
      <w:proofErr w:type="gramStart"/>
      <w:r w:rsidRPr="007A2EA8">
        <w:rPr>
          <w:rFonts w:cs="Arial"/>
          <w:bCs/>
          <w:lang w:val="en-AU" w:eastAsia="en-AU"/>
        </w:rPr>
        <w:t>taken into account</w:t>
      </w:r>
      <w:proofErr w:type="gramEnd"/>
      <w:r w:rsidRPr="007A2EA8">
        <w:rPr>
          <w:rFonts w:cs="Arial"/>
          <w:bCs/>
          <w:lang w:val="en-AU" w:eastAsia="en-AU"/>
        </w:rPr>
        <w:t xml:space="preserve">.  </w:t>
      </w:r>
      <w:r w:rsidR="00EC6B84">
        <w:rPr>
          <w:rFonts w:cs="Arial"/>
          <w:bCs/>
          <w:lang w:val="en-AU" w:eastAsia="en-AU"/>
        </w:rPr>
        <w:t>R</w:t>
      </w:r>
      <w:r w:rsidRPr="007A2EA8">
        <w:rPr>
          <w:rFonts w:cs="Arial"/>
          <w:bCs/>
          <w:lang w:val="en-AU" w:eastAsia="en-AU"/>
        </w:rPr>
        <w:t>easonable steps to provide appropriate support will be offered where appropriate.</w:t>
      </w:r>
    </w:p>
    <w:p w14:paraId="196901AA" w14:textId="6C719C4A" w:rsidR="00407A8F" w:rsidRDefault="00407A8F" w:rsidP="000B4996">
      <w:pPr>
        <w:autoSpaceDE w:val="0"/>
        <w:autoSpaceDN w:val="0"/>
        <w:adjustRightInd w:val="0"/>
        <w:spacing w:before="120"/>
        <w:ind w:left="360"/>
        <w:jc w:val="both"/>
        <w:rPr>
          <w:rFonts w:cs="Arial"/>
          <w:bCs/>
          <w:lang w:val="en-AU" w:eastAsia="en-AU"/>
        </w:rPr>
      </w:pPr>
    </w:p>
    <w:p w14:paraId="5D85B24D" w14:textId="77777777" w:rsidR="00407A8F" w:rsidRPr="000B4996" w:rsidRDefault="00407A8F" w:rsidP="000B4996">
      <w:pPr>
        <w:autoSpaceDE w:val="0"/>
        <w:autoSpaceDN w:val="0"/>
        <w:adjustRightInd w:val="0"/>
        <w:spacing w:before="120"/>
        <w:ind w:left="360"/>
        <w:jc w:val="both"/>
        <w:rPr>
          <w:rFonts w:cs="Arial"/>
          <w:bCs/>
          <w:lang w:val="en-AU" w:eastAsia="en-AU"/>
        </w:rPr>
      </w:pPr>
    </w:p>
    <w:p w14:paraId="6AF4D0B8" w14:textId="77777777" w:rsidR="00876503" w:rsidRDefault="00876503" w:rsidP="00E451AD">
      <w:pPr>
        <w:pStyle w:val="ListParagraph"/>
        <w:numPr>
          <w:ilvl w:val="2"/>
          <w:numId w:val="6"/>
        </w:numPr>
        <w:autoSpaceDE w:val="0"/>
        <w:autoSpaceDN w:val="0"/>
        <w:adjustRightInd w:val="0"/>
        <w:spacing w:before="120"/>
        <w:ind w:left="1077"/>
        <w:contextualSpacing w:val="0"/>
        <w:jc w:val="both"/>
        <w:rPr>
          <w:rFonts w:cs="Arial"/>
          <w:b/>
          <w:lang w:val="en-AU" w:eastAsia="en-AU"/>
        </w:rPr>
      </w:pPr>
      <w:r>
        <w:rPr>
          <w:rFonts w:cs="Arial"/>
          <w:b/>
          <w:lang w:val="en-AU" w:eastAsia="en-AU"/>
        </w:rPr>
        <w:lastRenderedPageBreak/>
        <w:t>Discloser is implicated in improper conduct or detrimental action</w:t>
      </w:r>
    </w:p>
    <w:p w14:paraId="4CF825F8" w14:textId="77777777" w:rsidR="00314B6E" w:rsidRPr="00314B6E" w:rsidRDefault="00314B6E" w:rsidP="004F1B7A">
      <w:pPr>
        <w:autoSpaceDE w:val="0"/>
        <w:autoSpaceDN w:val="0"/>
        <w:adjustRightInd w:val="0"/>
        <w:spacing w:before="120"/>
        <w:ind w:left="360"/>
        <w:jc w:val="both"/>
        <w:rPr>
          <w:rFonts w:cs="Arial"/>
          <w:bCs/>
          <w:lang w:val="en-AU" w:eastAsia="en-AU"/>
        </w:rPr>
      </w:pPr>
      <w:r w:rsidRPr="001955DC">
        <w:rPr>
          <w:rFonts w:cs="Arial"/>
          <w:bCs/>
          <w:lang w:val="en-AU" w:eastAsia="en-AU"/>
        </w:rPr>
        <w:t xml:space="preserve">If </w:t>
      </w:r>
      <w:r>
        <w:rPr>
          <w:rFonts w:cs="Arial"/>
          <w:bCs/>
          <w:lang w:val="en-AU" w:eastAsia="en-AU"/>
        </w:rPr>
        <w:t>a</w:t>
      </w:r>
      <w:r w:rsidRPr="00314B6E">
        <w:rPr>
          <w:rFonts w:cs="Arial"/>
          <w:bCs/>
          <w:lang w:val="en-AU" w:eastAsia="en-AU"/>
        </w:rPr>
        <w:t xml:space="preserve"> person making </w:t>
      </w:r>
      <w:r>
        <w:rPr>
          <w:rFonts w:cs="Arial"/>
          <w:bCs/>
          <w:lang w:val="en-AU" w:eastAsia="en-AU"/>
        </w:rPr>
        <w:t>a</w:t>
      </w:r>
      <w:r w:rsidRPr="00314B6E">
        <w:rPr>
          <w:rFonts w:cs="Arial"/>
          <w:bCs/>
          <w:lang w:val="en-AU" w:eastAsia="en-AU"/>
        </w:rPr>
        <w:t xml:space="preserve"> disclosure is implicated in the improper conduct or detrimental action that is the subject of the disclosure</w:t>
      </w:r>
      <w:r>
        <w:rPr>
          <w:rFonts w:cs="Arial"/>
          <w:bCs/>
          <w:lang w:val="en-AU" w:eastAsia="en-AU"/>
        </w:rPr>
        <w:t>, they remain liable for their own conduct.</w:t>
      </w:r>
    </w:p>
    <w:p w14:paraId="66D57023" w14:textId="184E2A75" w:rsidR="00314B6E" w:rsidRDefault="00314B6E" w:rsidP="004F1B7A">
      <w:pPr>
        <w:autoSpaceDE w:val="0"/>
        <w:autoSpaceDN w:val="0"/>
        <w:adjustRightInd w:val="0"/>
        <w:spacing w:before="120"/>
        <w:ind w:left="360"/>
        <w:jc w:val="both"/>
        <w:rPr>
          <w:rFonts w:cs="Arial"/>
          <w:bCs/>
          <w:lang w:val="en-AU" w:eastAsia="en-AU"/>
        </w:rPr>
      </w:pPr>
      <w:r w:rsidRPr="00314B6E">
        <w:rPr>
          <w:rFonts w:cs="Arial"/>
          <w:bCs/>
          <w:lang w:val="en-AU" w:eastAsia="en-AU"/>
        </w:rPr>
        <w:t xml:space="preserve">Where a discloser is implicated in improper conduct, </w:t>
      </w:r>
      <w:r>
        <w:rPr>
          <w:rFonts w:cs="Arial"/>
          <w:bCs/>
          <w:lang w:val="en-AU" w:eastAsia="en-AU"/>
        </w:rPr>
        <w:t>t</w:t>
      </w:r>
      <w:r w:rsidRPr="00314B6E">
        <w:rPr>
          <w:rFonts w:cs="Arial"/>
          <w:bCs/>
          <w:lang w:val="en-AU" w:eastAsia="en-AU"/>
        </w:rPr>
        <w:t xml:space="preserve">he act of disclosing </w:t>
      </w:r>
      <w:r w:rsidR="00EC6B84">
        <w:rPr>
          <w:rFonts w:cs="Arial"/>
          <w:bCs/>
          <w:lang w:val="en-AU" w:eastAsia="en-AU"/>
        </w:rPr>
        <w:t>does</w:t>
      </w:r>
      <w:r w:rsidRPr="00314B6E">
        <w:rPr>
          <w:rFonts w:cs="Arial"/>
          <w:bCs/>
          <w:lang w:val="en-AU" w:eastAsia="en-AU"/>
        </w:rPr>
        <w:t xml:space="preserve"> </w:t>
      </w:r>
      <w:r w:rsidRPr="00052D17">
        <w:rPr>
          <w:rFonts w:cs="Arial"/>
          <w:bCs/>
          <w:lang w:val="en-AU" w:eastAsia="en-AU"/>
        </w:rPr>
        <w:t xml:space="preserve">not shield disclosers from the reasonable consequences flowing from any involvement in improper conduct. However, in some circumstances, an admission may </w:t>
      </w:r>
      <w:r w:rsidRPr="001955DC">
        <w:rPr>
          <w:rFonts w:cs="Arial"/>
          <w:bCs/>
          <w:lang w:val="en-AU" w:eastAsia="en-AU"/>
        </w:rPr>
        <w:t>be a mitigating factor when considering disciplinary or other action.</w:t>
      </w:r>
    </w:p>
    <w:p w14:paraId="19A57798" w14:textId="77777777" w:rsidR="00C31F8C" w:rsidRPr="00407A8F" w:rsidRDefault="00C31F8C" w:rsidP="00407A8F">
      <w:pPr>
        <w:pStyle w:val="VCAAHeading4"/>
        <w:numPr>
          <w:ilvl w:val="1"/>
          <w:numId w:val="6"/>
        </w:numPr>
        <w:ind w:left="1276" w:hanging="916"/>
      </w:pPr>
      <w:r w:rsidRPr="00407A8F">
        <w:t>Staff training and awareness</w:t>
      </w:r>
    </w:p>
    <w:p w14:paraId="7BE9D204" w14:textId="77777777" w:rsidR="001D6293" w:rsidRPr="00291662" w:rsidRDefault="001D6293" w:rsidP="004F1B7A">
      <w:pPr>
        <w:autoSpaceDE w:val="0"/>
        <w:autoSpaceDN w:val="0"/>
        <w:adjustRightInd w:val="0"/>
        <w:spacing w:before="120"/>
        <w:ind w:firstLine="360"/>
        <w:jc w:val="both"/>
        <w:rPr>
          <w:rFonts w:cs="Arial"/>
          <w:bCs/>
          <w:lang w:val="en-AU" w:eastAsia="en-AU"/>
        </w:rPr>
      </w:pPr>
      <w:r>
        <w:rPr>
          <w:rFonts w:cs="Arial"/>
          <w:bCs/>
          <w:lang w:val="en-AU" w:eastAsia="en-AU"/>
        </w:rPr>
        <w:t>The VCAA</w:t>
      </w:r>
      <w:r w:rsidRPr="00291662">
        <w:rPr>
          <w:rFonts w:cs="Arial"/>
          <w:bCs/>
          <w:lang w:val="en-AU" w:eastAsia="en-AU"/>
        </w:rPr>
        <w:t xml:space="preserve"> will: </w:t>
      </w:r>
    </w:p>
    <w:p w14:paraId="542ACE73" w14:textId="77777777" w:rsidR="001D6293" w:rsidRPr="00291662" w:rsidRDefault="001D6293" w:rsidP="001D6293">
      <w:pPr>
        <w:numPr>
          <w:ilvl w:val="0"/>
          <w:numId w:val="22"/>
        </w:numPr>
        <w:autoSpaceDE w:val="0"/>
        <w:autoSpaceDN w:val="0"/>
        <w:adjustRightInd w:val="0"/>
        <w:spacing w:before="120" w:after="0" w:line="240" w:lineRule="auto"/>
        <w:jc w:val="both"/>
        <w:rPr>
          <w:rFonts w:cs="Arial"/>
          <w:bCs/>
          <w:lang w:val="en-AU" w:eastAsia="en-AU"/>
        </w:rPr>
      </w:pPr>
      <w:r w:rsidRPr="00291662">
        <w:rPr>
          <w:rFonts w:cs="Arial"/>
          <w:bCs/>
          <w:lang w:val="en-AU" w:eastAsia="en-AU"/>
        </w:rPr>
        <w:t xml:space="preserve">ensure that </w:t>
      </w:r>
      <w:r w:rsidR="00593596">
        <w:rPr>
          <w:rFonts w:cs="Arial"/>
          <w:bCs/>
          <w:lang w:val="en-AU" w:eastAsia="en-AU"/>
        </w:rPr>
        <w:t xml:space="preserve">all VCAA </w:t>
      </w:r>
      <w:r w:rsidRPr="00291662">
        <w:rPr>
          <w:rFonts w:cs="Arial"/>
          <w:bCs/>
          <w:lang w:val="en-AU" w:eastAsia="en-AU"/>
        </w:rPr>
        <w:t xml:space="preserve">staff have access to a copy of these procedures in hard or soft </w:t>
      </w:r>
      <w:proofErr w:type="gramStart"/>
      <w:r w:rsidRPr="00291662">
        <w:rPr>
          <w:rFonts w:cs="Arial"/>
          <w:bCs/>
          <w:lang w:val="en-AU" w:eastAsia="en-AU"/>
        </w:rPr>
        <w:t>copy;</w:t>
      </w:r>
      <w:proofErr w:type="gramEnd"/>
    </w:p>
    <w:p w14:paraId="093EFA4E" w14:textId="77777777" w:rsidR="001D6293" w:rsidRPr="002B4797" w:rsidRDefault="001D6293" w:rsidP="001D6293">
      <w:pPr>
        <w:numPr>
          <w:ilvl w:val="0"/>
          <w:numId w:val="22"/>
        </w:numPr>
        <w:autoSpaceDE w:val="0"/>
        <w:autoSpaceDN w:val="0"/>
        <w:adjustRightInd w:val="0"/>
        <w:spacing w:before="120" w:after="0" w:line="240" w:lineRule="auto"/>
        <w:jc w:val="both"/>
        <w:rPr>
          <w:rFonts w:cs="Arial"/>
          <w:bCs/>
          <w:lang w:val="en-AU" w:eastAsia="en-AU"/>
        </w:rPr>
      </w:pPr>
      <w:r w:rsidRPr="00291662">
        <w:rPr>
          <w:rFonts w:cs="Arial"/>
          <w:bCs/>
          <w:lang w:val="en-AU" w:eastAsia="en-AU"/>
        </w:rPr>
        <w:t xml:space="preserve">incorporate into its induction procedures training about </w:t>
      </w:r>
      <w:r>
        <w:rPr>
          <w:rFonts w:cs="Arial"/>
          <w:bCs/>
          <w:lang w:val="en-AU" w:eastAsia="en-AU"/>
        </w:rPr>
        <w:t>the VCAA</w:t>
      </w:r>
      <w:r w:rsidRPr="002B4797">
        <w:rPr>
          <w:rFonts w:cs="Arial"/>
          <w:bCs/>
          <w:lang w:val="en-AU" w:eastAsia="en-AU"/>
        </w:rPr>
        <w:t xml:space="preserve">’s general obligations under the Act and the rights and obligations of all </w:t>
      </w:r>
      <w:r w:rsidR="00593596">
        <w:rPr>
          <w:rFonts w:cs="Arial"/>
          <w:bCs/>
          <w:lang w:val="en-AU" w:eastAsia="en-AU"/>
        </w:rPr>
        <w:t xml:space="preserve">VCAA </w:t>
      </w:r>
      <w:proofErr w:type="gramStart"/>
      <w:r w:rsidR="00593596">
        <w:rPr>
          <w:rFonts w:cs="Arial"/>
          <w:bCs/>
          <w:lang w:val="en-AU" w:eastAsia="en-AU"/>
        </w:rPr>
        <w:t>staff</w:t>
      </w:r>
      <w:r w:rsidRPr="002B4797">
        <w:rPr>
          <w:rFonts w:cs="Arial"/>
          <w:bCs/>
          <w:lang w:val="en-AU" w:eastAsia="en-AU"/>
        </w:rPr>
        <w:t>;</w:t>
      </w:r>
      <w:proofErr w:type="gramEnd"/>
    </w:p>
    <w:p w14:paraId="501544B9" w14:textId="77777777" w:rsidR="001D6293" w:rsidRDefault="001D6293" w:rsidP="001D6293">
      <w:pPr>
        <w:numPr>
          <w:ilvl w:val="0"/>
          <w:numId w:val="22"/>
        </w:numPr>
        <w:autoSpaceDE w:val="0"/>
        <w:autoSpaceDN w:val="0"/>
        <w:adjustRightInd w:val="0"/>
        <w:spacing w:before="120" w:after="0" w:line="240" w:lineRule="auto"/>
        <w:jc w:val="both"/>
        <w:rPr>
          <w:rFonts w:cs="Arial"/>
          <w:bCs/>
          <w:lang w:val="en-AU" w:eastAsia="en-AU"/>
        </w:rPr>
      </w:pPr>
      <w:r w:rsidRPr="002B4797">
        <w:rPr>
          <w:rFonts w:cs="Arial"/>
          <w:bCs/>
          <w:lang w:val="en-AU" w:eastAsia="en-AU"/>
        </w:rPr>
        <w:t xml:space="preserve">introduce periodic refresher courses for existing </w:t>
      </w:r>
      <w:r w:rsidR="00593596">
        <w:rPr>
          <w:rFonts w:cs="Arial"/>
          <w:bCs/>
          <w:lang w:val="en-AU" w:eastAsia="en-AU"/>
        </w:rPr>
        <w:t xml:space="preserve">VCAA </w:t>
      </w:r>
      <w:r w:rsidRPr="002B4797">
        <w:rPr>
          <w:rFonts w:cs="Arial"/>
          <w:bCs/>
          <w:lang w:val="en-AU" w:eastAsia="en-AU"/>
        </w:rPr>
        <w:t xml:space="preserve">staff about their rights and obligations under the </w:t>
      </w:r>
      <w:proofErr w:type="gramStart"/>
      <w:r w:rsidRPr="002B4797">
        <w:rPr>
          <w:rFonts w:cs="Arial"/>
          <w:bCs/>
          <w:lang w:val="en-AU" w:eastAsia="en-AU"/>
        </w:rPr>
        <w:t>Act;</w:t>
      </w:r>
      <w:proofErr w:type="gramEnd"/>
    </w:p>
    <w:p w14:paraId="5AFA447F" w14:textId="77777777" w:rsidR="00B612D9" w:rsidRPr="002B4797" w:rsidRDefault="00B612D9" w:rsidP="001D6293">
      <w:pPr>
        <w:numPr>
          <w:ilvl w:val="0"/>
          <w:numId w:val="22"/>
        </w:numPr>
        <w:autoSpaceDE w:val="0"/>
        <w:autoSpaceDN w:val="0"/>
        <w:adjustRightInd w:val="0"/>
        <w:spacing w:before="120" w:after="0" w:line="240" w:lineRule="auto"/>
        <w:jc w:val="both"/>
        <w:rPr>
          <w:rFonts w:cs="Arial"/>
          <w:bCs/>
          <w:lang w:val="en-AU" w:eastAsia="en-AU"/>
        </w:rPr>
      </w:pPr>
      <w:r>
        <w:rPr>
          <w:rFonts w:cs="Arial"/>
          <w:bCs/>
          <w:lang w:val="en-AU" w:eastAsia="en-AU"/>
        </w:rPr>
        <w:t xml:space="preserve">raise staff awareness about the protections available under the Act and VCAA’s commitment to protect disclosers and co-operators </w:t>
      </w:r>
      <w:r w:rsidR="00F27F17">
        <w:rPr>
          <w:rFonts w:cs="Arial"/>
          <w:bCs/>
          <w:lang w:val="en-AU" w:eastAsia="en-AU"/>
        </w:rPr>
        <w:t>during</w:t>
      </w:r>
      <w:r>
        <w:rPr>
          <w:rFonts w:cs="Arial"/>
          <w:bCs/>
          <w:lang w:val="en-AU" w:eastAsia="en-AU"/>
        </w:rPr>
        <w:t xml:space="preserve"> staff </w:t>
      </w:r>
      <w:proofErr w:type="gramStart"/>
      <w:r>
        <w:rPr>
          <w:rFonts w:cs="Arial"/>
          <w:bCs/>
          <w:lang w:val="en-AU" w:eastAsia="en-AU"/>
        </w:rPr>
        <w:t>meetings;</w:t>
      </w:r>
      <w:proofErr w:type="gramEnd"/>
    </w:p>
    <w:p w14:paraId="4E22AD6E" w14:textId="77777777" w:rsidR="001D6293" w:rsidRPr="00243FB4" w:rsidRDefault="001D6293" w:rsidP="001D6293">
      <w:pPr>
        <w:numPr>
          <w:ilvl w:val="0"/>
          <w:numId w:val="22"/>
        </w:numPr>
        <w:autoSpaceDE w:val="0"/>
        <w:autoSpaceDN w:val="0"/>
        <w:adjustRightInd w:val="0"/>
        <w:spacing w:before="120" w:after="0" w:line="240" w:lineRule="auto"/>
        <w:jc w:val="both"/>
        <w:rPr>
          <w:rFonts w:cs="Arial"/>
          <w:bCs/>
          <w:lang w:val="en-AU" w:eastAsia="en-AU"/>
        </w:rPr>
      </w:pPr>
      <w:r w:rsidRPr="00243FB4">
        <w:rPr>
          <w:rFonts w:cs="Arial"/>
          <w:bCs/>
          <w:lang w:val="en-AU" w:eastAsia="en-AU"/>
        </w:rPr>
        <w:t>provide additional training and assistance to:</w:t>
      </w:r>
    </w:p>
    <w:p w14:paraId="23642104" w14:textId="4102F43B" w:rsidR="001D6293" w:rsidRPr="00D749CB" w:rsidRDefault="001D6293" w:rsidP="001D6293">
      <w:pPr>
        <w:numPr>
          <w:ilvl w:val="1"/>
          <w:numId w:val="22"/>
        </w:numPr>
        <w:autoSpaceDE w:val="0"/>
        <w:autoSpaceDN w:val="0"/>
        <w:adjustRightInd w:val="0"/>
        <w:spacing w:before="120" w:after="0" w:line="240" w:lineRule="auto"/>
        <w:jc w:val="both"/>
        <w:rPr>
          <w:rFonts w:cs="Arial"/>
          <w:bCs/>
          <w:lang w:val="en-AU" w:eastAsia="en-AU"/>
        </w:rPr>
      </w:pPr>
      <w:r w:rsidRPr="00243FB4">
        <w:rPr>
          <w:rFonts w:cs="Arial"/>
          <w:bCs/>
          <w:lang w:val="en-AU" w:eastAsia="en-AU"/>
        </w:rPr>
        <w:t xml:space="preserve">any </w:t>
      </w:r>
      <w:r w:rsidR="00B612D9">
        <w:rPr>
          <w:rFonts w:cs="Arial"/>
          <w:bCs/>
          <w:lang w:val="en-AU" w:eastAsia="en-AU"/>
        </w:rPr>
        <w:t xml:space="preserve">VCAA </w:t>
      </w:r>
      <w:r>
        <w:rPr>
          <w:rFonts w:cs="Arial"/>
          <w:bCs/>
          <w:lang w:val="en-AU" w:eastAsia="en-AU"/>
        </w:rPr>
        <w:t>staff</w:t>
      </w:r>
      <w:r w:rsidRPr="00D749CB">
        <w:rPr>
          <w:rFonts w:cs="Arial"/>
          <w:bCs/>
          <w:lang w:val="en-AU" w:eastAsia="en-AU"/>
        </w:rPr>
        <w:t xml:space="preserve"> with specific responsibilities and functions to handle and manage </w:t>
      </w:r>
      <w:r w:rsidR="004635A7">
        <w:rPr>
          <w:rFonts w:cs="Arial"/>
          <w:bCs/>
          <w:lang w:val="en-AU" w:eastAsia="en-AU"/>
        </w:rPr>
        <w:t>public interest</w:t>
      </w:r>
      <w:r w:rsidR="004635A7" w:rsidRPr="00D749CB">
        <w:rPr>
          <w:rFonts w:cs="Arial"/>
          <w:bCs/>
          <w:lang w:val="en-AU" w:eastAsia="en-AU"/>
        </w:rPr>
        <w:t xml:space="preserve"> </w:t>
      </w:r>
      <w:r w:rsidRPr="00D749CB">
        <w:rPr>
          <w:rFonts w:cs="Arial"/>
          <w:bCs/>
          <w:lang w:val="en-AU" w:eastAsia="en-AU"/>
        </w:rPr>
        <w:t xml:space="preserve">disclosures under the Act, including the </w:t>
      </w:r>
      <w:r w:rsidR="004635A7">
        <w:rPr>
          <w:rFonts w:cs="Arial"/>
          <w:bCs/>
          <w:lang w:val="en-AU" w:eastAsia="en-AU"/>
        </w:rPr>
        <w:t>Public Interest</w:t>
      </w:r>
      <w:r w:rsidR="004635A7" w:rsidRPr="00D749CB">
        <w:rPr>
          <w:rFonts w:cs="Arial"/>
          <w:bCs/>
          <w:lang w:val="en-AU" w:eastAsia="en-AU"/>
        </w:rPr>
        <w:t xml:space="preserve"> </w:t>
      </w:r>
      <w:r w:rsidRPr="00D749CB">
        <w:rPr>
          <w:rFonts w:cs="Arial"/>
          <w:bCs/>
          <w:lang w:val="en-AU" w:eastAsia="en-AU"/>
        </w:rPr>
        <w:t>Disclosure Coordinator and people involved in welfare management; and</w:t>
      </w:r>
    </w:p>
    <w:p w14:paraId="535357F1" w14:textId="722B775B" w:rsidR="001D6293" w:rsidRPr="008A3B1A" w:rsidRDefault="001D6293" w:rsidP="001D6293">
      <w:pPr>
        <w:numPr>
          <w:ilvl w:val="1"/>
          <w:numId w:val="22"/>
        </w:numPr>
        <w:autoSpaceDE w:val="0"/>
        <w:autoSpaceDN w:val="0"/>
        <w:adjustRightInd w:val="0"/>
        <w:spacing w:before="120" w:after="0" w:line="240" w:lineRule="auto"/>
        <w:jc w:val="both"/>
        <w:rPr>
          <w:rFonts w:cs="Arial"/>
          <w:bCs/>
          <w:lang w:val="en-AU" w:eastAsia="en-AU"/>
        </w:rPr>
      </w:pPr>
      <w:r w:rsidRPr="008A3B1A">
        <w:rPr>
          <w:rFonts w:cs="Arial"/>
          <w:bCs/>
          <w:lang w:val="en-AU" w:eastAsia="en-AU"/>
        </w:rPr>
        <w:t xml:space="preserve">any </w:t>
      </w:r>
      <w:r w:rsidR="00B612D9">
        <w:rPr>
          <w:rFonts w:cs="Arial"/>
          <w:bCs/>
          <w:lang w:val="en-AU" w:eastAsia="en-AU"/>
        </w:rPr>
        <w:t xml:space="preserve">VCAA </w:t>
      </w:r>
      <w:r w:rsidRPr="008A3B1A">
        <w:rPr>
          <w:rFonts w:cs="Arial"/>
          <w:bCs/>
          <w:lang w:val="en-AU" w:eastAsia="en-AU"/>
        </w:rPr>
        <w:t>staff with functions and duties under the FOI Act</w:t>
      </w:r>
      <w:r w:rsidRPr="008A3B1A">
        <w:rPr>
          <w:rFonts w:cs="Arial"/>
          <w:bCs/>
          <w:i/>
          <w:lang w:val="en-AU" w:eastAsia="en-AU"/>
        </w:rPr>
        <w:t xml:space="preserve"> </w:t>
      </w:r>
      <w:r w:rsidRPr="008A3B1A">
        <w:rPr>
          <w:rFonts w:cs="Arial"/>
          <w:bCs/>
          <w:lang w:val="en-AU" w:eastAsia="en-AU"/>
        </w:rPr>
        <w:t>or with responsibilities for information management, to ensure that no prohibited information is disclosed under the Act and to ensure there is appropriate liais</w:t>
      </w:r>
      <w:r w:rsidR="005D7D48">
        <w:rPr>
          <w:rFonts w:cs="Arial"/>
          <w:bCs/>
          <w:lang w:val="en-AU" w:eastAsia="en-AU"/>
        </w:rPr>
        <w:t>on</w:t>
      </w:r>
      <w:r w:rsidRPr="008A3B1A">
        <w:rPr>
          <w:rFonts w:cs="Arial"/>
          <w:bCs/>
          <w:lang w:val="en-AU" w:eastAsia="en-AU"/>
        </w:rPr>
        <w:t xml:space="preserve"> with IBAC or other investigati</w:t>
      </w:r>
      <w:r w:rsidR="005D7D48">
        <w:rPr>
          <w:rFonts w:cs="Arial"/>
          <w:bCs/>
          <w:lang w:val="en-AU" w:eastAsia="en-AU"/>
        </w:rPr>
        <w:t xml:space="preserve">ng entity or </w:t>
      </w:r>
      <w:r w:rsidRPr="008A3B1A">
        <w:rPr>
          <w:rFonts w:cs="Arial"/>
          <w:bCs/>
          <w:lang w:val="en-AU" w:eastAsia="en-AU"/>
        </w:rPr>
        <w:t xml:space="preserve"> </w:t>
      </w:r>
      <w:r w:rsidR="005D7D48">
        <w:rPr>
          <w:rFonts w:cs="Arial"/>
          <w:bCs/>
          <w:lang w:val="en-AU" w:eastAsia="en-AU"/>
        </w:rPr>
        <w:t>regulatory body</w:t>
      </w:r>
      <w:r w:rsidR="009751BE" w:rsidRPr="008A3B1A">
        <w:rPr>
          <w:rFonts w:cs="Arial"/>
          <w:bCs/>
          <w:lang w:val="en-AU" w:eastAsia="en-AU"/>
        </w:rPr>
        <w:t xml:space="preserve"> </w:t>
      </w:r>
      <w:r w:rsidRPr="008A3B1A">
        <w:rPr>
          <w:rFonts w:cs="Arial"/>
          <w:bCs/>
          <w:lang w:val="en-AU" w:eastAsia="en-AU"/>
        </w:rPr>
        <w:t>where required in response to a request for access under the FOI Act.</w:t>
      </w:r>
    </w:p>
    <w:p w14:paraId="1BCFA84C" w14:textId="77777777" w:rsidR="00C31F8C" w:rsidRPr="00407A8F" w:rsidRDefault="00C31F8C" w:rsidP="00407A8F">
      <w:pPr>
        <w:pStyle w:val="VCAAHeading4"/>
        <w:numPr>
          <w:ilvl w:val="1"/>
          <w:numId w:val="6"/>
        </w:numPr>
        <w:ind w:left="1276" w:hanging="916"/>
      </w:pPr>
      <w:r w:rsidRPr="00407A8F">
        <w:t>Reporting obligations</w:t>
      </w:r>
    </w:p>
    <w:p w14:paraId="0878332B" w14:textId="77777777" w:rsidR="00C90A73" w:rsidRPr="004F1B7A" w:rsidRDefault="00C90A73" w:rsidP="004F1B7A">
      <w:pPr>
        <w:autoSpaceDE w:val="0"/>
        <w:autoSpaceDN w:val="0"/>
        <w:adjustRightInd w:val="0"/>
        <w:spacing w:before="120"/>
        <w:ind w:left="360"/>
        <w:jc w:val="both"/>
        <w:rPr>
          <w:rFonts w:cs="Arial"/>
          <w:bCs/>
          <w:lang w:val="en-AU" w:eastAsia="en-AU"/>
        </w:rPr>
      </w:pPr>
      <w:r w:rsidRPr="004F1B7A">
        <w:rPr>
          <w:rFonts w:cs="Arial"/>
          <w:bCs/>
          <w:lang w:val="en-AU" w:eastAsia="en-AU"/>
        </w:rPr>
        <w:t>The VCAA is required to include information about how these procedures may be accessed in its annual reports.</w:t>
      </w:r>
    </w:p>
    <w:p w14:paraId="064FBE02" w14:textId="77777777" w:rsidR="00C31F8C" w:rsidRPr="004F1B7A" w:rsidRDefault="00C90A73" w:rsidP="004F1B7A">
      <w:pPr>
        <w:autoSpaceDE w:val="0"/>
        <w:autoSpaceDN w:val="0"/>
        <w:adjustRightInd w:val="0"/>
        <w:spacing w:before="120"/>
        <w:ind w:left="360"/>
        <w:jc w:val="both"/>
        <w:rPr>
          <w:rFonts w:cs="Arial"/>
          <w:bCs/>
          <w:lang w:val="en-AU" w:eastAsia="en-AU"/>
        </w:rPr>
      </w:pPr>
      <w:r w:rsidRPr="004F1B7A">
        <w:rPr>
          <w:rFonts w:cs="Arial"/>
          <w:bCs/>
          <w:lang w:val="en-AU" w:eastAsia="en-AU"/>
        </w:rPr>
        <w:t>The Act prohibits the inclusion of any details, in any report or recommendation that is likely to lead to the identification of a discloser. The Act also prohibits the identification of the person who is the subject of the disclosure in any particulars included in an annual report or any reports to Parliament.</w:t>
      </w:r>
    </w:p>
    <w:p w14:paraId="3C390DD8" w14:textId="77777777" w:rsidR="000D533D" w:rsidRDefault="000D533D" w:rsidP="007710F5">
      <w:pPr>
        <w:pStyle w:val="VCAAHeading3"/>
        <w:numPr>
          <w:ilvl w:val="0"/>
          <w:numId w:val="6"/>
        </w:numPr>
      </w:pPr>
      <w:r>
        <w:t xml:space="preserve">Managing </w:t>
      </w:r>
      <w:r w:rsidR="002719FF">
        <w:t>these procedures</w:t>
      </w:r>
    </w:p>
    <w:p w14:paraId="73D4FD5E" w14:textId="77777777" w:rsidR="000D533D" w:rsidRPr="00210F53" w:rsidRDefault="000D533D" w:rsidP="007710F5">
      <w:pPr>
        <w:pStyle w:val="VCAAHeading4"/>
        <w:numPr>
          <w:ilvl w:val="1"/>
          <w:numId w:val="6"/>
        </w:numPr>
        <w:rPr>
          <w:lang w:val="en-AU"/>
        </w:rPr>
      </w:pPr>
      <w:r w:rsidRPr="00210F53">
        <w:rPr>
          <w:lang w:val="en-AU"/>
        </w:rPr>
        <w:t>Authorisation</w:t>
      </w:r>
    </w:p>
    <w:p w14:paraId="4D09008D" w14:textId="7E45920E" w:rsidR="007A54B3" w:rsidRDefault="000D533D" w:rsidP="004F1B7A">
      <w:pPr>
        <w:ind w:firstLine="360"/>
        <w:jc w:val="both"/>
        <w:rPr>
          <w:noProof/>
        </w:rPr>
      </w:pPr>
      <w:r w:rsidRPr="00420628">
        <w:rPr>
          <w:noProof/>
        </w:rPr>
        <w:t>T</w:t>
      </w:r>
      <w:r w:rsidR="005D1F64">
        <w:rPr>
          <w:noProof/>
        </w:rPr>
        <w:t>hese</w:t>
      </w:r>
      <w:r w:rsidRPr="00420628">
        <w:rPr>
          <w:noProof/>
        </w:rPr>
        <w:t xml:space="preserve"> p</w:t>
      </w:r>
      <w:r w:rsidR="005D1F64">
        <w:rPr>
          <w:noProof/>
        </w:rPr>
        <w:t>rocedures</w:t>
      </w:r>
      <w:r w:rsidRPr="00420628">
        <w:rPr>
          <w:noProof/>
        </w:rPr>
        <w:t xml:space="preserve"> </w:t>
      </w:r>
      <w:r w:rsidR="005D1F64">
        <w:rPr>
          <w:noProof/>
        </w:rPr>
        <w:t>are</w:t>
      </w:r>
      <w:r w:rsidRPr="00420628">
        <w:rPr>
          <w:noProof/>
        </w:rPr>
        <w:t xml:space="preserve"> issued under the authority of </w:t>
      </w:r>
      <w:r>
        <w:rPr>
          <w:noProof/>
        </w:rPr>
        <w:t xml:space="preserve">the Chief </w:t>
      </w:r>
      <w:r w:rsidRPr="00420628">
        <w:rPr>
          <w:noProof/>
        </w:rPr>
        <w:t xml:space="preserve">Executive </w:t>
      </w:r>
      <w:r>
        <w:rPr>
          <w:noProof/>
        </w:rPr>
        <w:t xml:space="preserve">Officer. </w:t>
      </w:r>
    </w:p>
    <w:p w14:paraId="4E012B28" w14:textId="77777777" w:rsidR="007A54B3" w:rsidRDefault="007A54B3">
      <w:pPr>
        <w:rPr>
          <w:noProof/>
        </w:rPr>
      </w:pPr>
      <w:r>
        <w:rPr>
          <w:noProof/>
        </w:rPr>
        <w:br w:type="page"/>
      </w:r>
    </w:p>
    <w:p w14:paraId="6D66EF5F" w14:textId="23757A20" w:rsidR="000D533D" w:rsidRPr="00210F53" w:rsidRDefault="000D533D" w:rsidP="007710F5">
      <w:pPr>
        <w:pStyle w:val="VCAAHeading4"/>
        <w:numPr>
          <w:ilvl w:val="1"/>
          <w:numId w:val="6"/>
        </w:numPr>
        <w:rPr>
          <w:lang w:val="en-AU"/>
        </w:rPr>
      </w:pPr>
      <w:r w:rsidRPr="00210F53">
        <w:rPr>
          <w:lang w:val="en-AU"/>
        </w:rPr>
        <w:lastRenderedPageBreak/>
        <w:t xml:space="preserve">Accountability for </w:t>
      </w:r>
      <w:r w:rsidR="002719FF">
        <w:rPr>
          <w:lang w:val="en-AU"/>
        </w:rPr>
        <w:t xml:space="preserve">these </w:t>
      </w:r>
      <w:r w:rsidR="009C2F1E">
        <w:rPr>
          <w:lang w:val="en-AU"/>
        </w:rPr>
        <w:t>P</w:t>
      </w:r>
      <w:r w:rsidR="002719FF">
        <w:rPr>
          <w:lang w:val="en-AU"/>
        </w:rPr>
        <w:t>rocedures</w:t>
      </w:r>
    </w:p>
    <w:p w14:paraId="20F9FAA9" w14:textId="3180C7F0" w:rsidR="005D1F64" w:rsidRPr="005D1F64" w:rsidRDefault="000D533D" w:rsidP="004F1B7A">
      <w:pPr>
        <w:autoSpaceDE w:val="0"/>
        <w:autoSpaceDN w:val="0"/>
        <w:adjustRightInd w:val="0"/>
        <w:spacing w:before="120"/>
        <w:ind w:left="360"/>
        <w:jc w:val="both"/>
        <w:rPr>
          <w:rFonts w:cs="Arial"/>
          <w:lang w:val="en-AU" w:eastAsia="en-AU"/>
        </w:rPr>
      </w:pPr>
      <w:r>
        <w:rPr>
          <w:lang w:eastAsia="en-AU"/>
        </w:rPr>
        <w:t xml:space="preserve">The Owner </w:t>
      </w:r>
      <w:r w:rsidR="005D1F64">
        <w:rPr>
          <w:lang w:eastAsia="en-AU"/>
        </w:rPr>
        <w:t xml:space="preserve">of these </w:t>
      </w:r>
      <w:r w:rsidR="009C2F1E">
        <w:rPr>
          <w:lang w:eastAsia="en-AU"/>
        </w:rPr>
        <w:t>P</w:t>
      </w:r>
      <w:r w:rsidR="005D1F64">
        <w:rPr>
          <w:lang w:eastAsia="en-AU"/>
        </w:rPr>
        <w:t>rocedures</w:t>
      </w:r>
      <w:r>
        <w:rPr>
          <w:lang w:eastAsia="en-AU"/>
        </w:rPr>
        <w:t xml:space="preserve"> is </w:t>
      </w:r>
      <w:r w:rsidR="005D1F64">
        <w:rPr>
          <w:lang w:eastAsia="en-AU"/>
        </w:rPr>
        <w:t xml:space="preserve">the </w:t>
      </w:r>
      <w:r w:rsidR="005D1F64" w:rsidRPr="005D1F64">
        <w:rPr>
          <w:rFonts w:cs="Arial"/>
          <w:lang w:val="en-AU" w:eastAsia="en-AU"/>
        </w:rPr>
        <w:t xml:space="preserve">Executive Director, </w:t>
      </w:r>
      <w:r w:rsidR="001E0A38">
        <w:rPr>
          <w:rFonts w:cs="Arial"/>
          <w:lang w:val="en-AU" w:eastAsia="en-AU"/>
        </w:rPr>
        <w:t>In</w:t>
      </w:r>
      <w:r w:rsidR="00FC1475">
        <w:rPr>
          <w:rFonts w:cs="Arial"/>
          <w:lang w:val="en-AU" w:eastAsia="en-AU"/>
        </w:rPr>
        <w:t>frastructure and Business Services</w:t>
      </w:r>
      <w:r w:rsidR="005D1F64">
        <w:rPr>
          <w:rFonts w:cs="Arial"/>
          <w:lang w:val="en-AU" w:eastAsia="en-AU"/>
        </w:rPr>
        <w:t>.</w:t>
      </w:r>
    </w:p>
    <w:p w14:paraId="3111F5A5" w14:textId="6981BE39" w:rsidR="000D533D" w:rsidRPr="007710F5" w:rsidRDefault="004F1B7A" w:rsidP="004F1B7A">
      <w:pPr>
        <w:autoSpaceDE w:val="0"/>
        <w:autoSpaceDN w:val="0"/>
        <w:adjustRightInd w:val="0"/>
        <w:spacing w:before="120"/>
        <w:ind w:left="360"/>
        <w:jc w:val="both"/>
        <w:rPr>
          <w:rFonts w:cs="Arial"/>
          <w:lang w:val="en-AU" w:eastAsia="en-AU"/>
        </w:rPr>
      </w:pPr>
      <w:r>
        <w:rPr>
          <w:lang w:eastAsia="en-AU"/>
        </w:rPr>
        <w:t>The</w:t>
      </w:r>
      <w:r w:rsidR="005D1F64" w:rsidRPr="005D1F64">
        <w:rPr>
          <w:rFonts w:cs="Arial"/>
          <w:lang w:val="en-AU" w:eastAsia="en-AU"/>
        </w:rPr>
        <w:t xml:space="preserve"> Executive Director, </w:t>
      </w:r>
      <w:r w:rsidR="00FC1475">
        <w:rPr>
          <w:rFonts w:cs="Arial"/>
          <w:lang w:val="en-AU" w:eastAsia="en-AU"/>
        </w:rPr>
        <w:t>Infrastructure and Business Services</w:t>
      </w:r>
      <w:r w:rsidR="000D533D">
        <w:rPr>
          <w:lang w:eastAsia="en-AU"/>
        </w:rPr>
        <w:t xml:space="preserve"> reports to the Chief Executive Officer on the management of </w:t>
      </w:r>
      <w:r w:rsidR="007710F5">
        <w:rPr>
          <w:lang w:eastAsia="en-AU"/>
        </w:rPr>
        <w:t>these procedures</w:t>
      </w:r>
      <w:r w:rsidR="000D533D">
        <w:rPr>
          <w:lang w:eastAsia="en-AU"/>
        </w:rPr>
        <w:t xml:space="preserve">. </w:t>
      </w:r>
    </w:p>
    <w:p w14:paraId="19098306" w14:textId="04B1C2B2" w:rsidR="000D533D" w:rsidRPr="004F1B7A" w:rsidRDefault="000D533D" w:rsidP="004F1B7A">
      <w:pPr>
        <w:autoSpaceDE w:val="0"/>
        <w:autoSpaceDN w:val="0"/>
        <w:adjustRightInd w:val="0"/>
        <w:spacing w:before="120"/>
        <w:ind w:firstLine="360"/>
        <w:jc w:val="both"/>
        <w:rPr>
          <w:rFonts w:cs="Arial"/>
          <w:lang w:val="en-AU" w:eastAsia="en-AU"/>
        </w:rPr>
      </w:pPr>
      <w:r>
        <w:rPr>
          <w:lang w:eastAsia="en-AU"/>
        </w:rPr>
        <w:t xml:space="preserve">The </w:t>
      </w:r>
      <w:r w:rsidR="005D1F64" w:rsidRPr="005D1F64">
        <w:rPr>
          <w:rFonts w:cs="Arial"/>
          <w:lang w:val="en-AU" w:eastAsia="en-AU"/>
        </w:rPr>
        <w:t xml:space="preserve">Executive Director, </w:t>
      </w:r>
      <w:r w:rsidR="00FC1475">
        <w:rPr>
          <w:rFonts w:cs="Arial"/>
          <w:lang w:val="en-AU" w:eastAsia="en-AU"/>
        </w:rPr>
        <w:t>Infrastructure and Business Services</w:t>
      </w:r>
      <w:r w:rsidR="004F1B7A">
        <w:rPr>
          <w:rFonts w:cs="Arial"/>
          <w:lang w:val="en-AU" w:eastAsia="en-AU"/>
        </w:rPr>
        <w:t xml:space="preserve"> </w:t>
      </w:r>
      <w:r>
        <w:rPr>
          <w:lang w:eastAsia="en-AU"/>
        </w:rPr>
        <w:t>is responsible for:</w:t>
      </w:r>
    </w:p>
    <w:p w14:paraId="1CF44CFB" w14:textId="4C7919A9" w:rsidR="000D533D" w:rsidRPr="004F1B7A" w:rsidRDefault="007710F5" w:rsidP="004F1B7A">
      <w:pPr>
        <w:numPr>
          <w:ilvl w:val="0"/>
          <w:numId w:val="22"/>
        </w:numPr>
        <w:autoSpaceDE w:val="0"/>
        <w:autoSpaceDN w:val="0"/>
        <w:adjustRightInd w:val="0"/>
        <w:spacing w:before="120" w:after="0" w:line="240" w:lineRule="auto"/>
        <w:jc w:val="both"/>
        <w:rPr>
          <w:rFonts w:cs="Arial"/>
          <w:bCs/>
          <w:lang w:val="en-AU" w:eastAsia="en-AU"/>
        </w:rPr>
      </w:pPr>
      <w:r w:rsidRPr="004F1B7A">
        <w:rPr>
          <w:rFonts w:cs="Arial"/>
          <w:bCs/>
          <w:lang w:val="en-AU" w:eastAsia="en-AU"/>
        </w:rPr>
        <w:t>d</w:t>
      </w:r>
      <w:r w:rsidR="000D533D" w:rsidRPr="004F1B7A">
        <w:rPr>
          <w:rFonts w:cs="Arial"/>
          <w:bCs/>
          <w:lang w:val="en-AU" w:eastAsia="en-AU"/>
        </w:rPr>
        <w:t xml:space="preserve">evelopment and regular review of </w:t>
      </w:r>
      <w:r w:rsidRPr="004F1B7A">
        <w:rPr>
          <w:rFonts w:cs="Arial"/>
          <w:bCs/>
          <w:lang w:val="en-AU" w:eastAsia="en-AU"/>
        </w:rPr>
        <w:t xml:space="preserve">these </w:t>
      </w:r>
      <w:proofErr w:type="gramStart"/>
      <w:r w:rsidR="00002973">
        <w:rPr>
          <w:rFonts w:cs="Arial"/>
          <w:bCs/>
          <w:lang w:val="en-AU" w:eastAsia="en-AU"/>
        </w:rPr>
        <w:t>P</w:t>
      </w:r>
      <w:r w:rsidRPr="004F1B7A">
        <w:rPr>
          <w:rFonts w:cs="Arial"/>
          <w:bCs/>
          <w:lang w:val="en-AU" w:eastAsia="en-AU"/>
        </w:rPr>
        <w:t>rocedures;</w:t>
      </w:r>
      <w:proofErr w:type="gramEnd"/>
    </w:p>
    <w:p w14:paraId="6339FDD1" w14:textId="5DDF47CE" w:rsidR="000D533D" w:rsidRPr="004F1B7A" w:rsidRDefault="000B4996" w:rsidP="004F1B7A">
      <w:pPr>
        <w:numPr>
          <w:ilvl w:val="0"/>
          <w:numId w:val="22"/>
        </w:numPr>
        <w:autoSpaceDE w:val="0"/>
        <w:autoSpaceDN w:val="0"/>
        <w:adjustRightInd w:val="0"/>
        <w:spacing w:before="120" w:after="0" w:line="240" w:lineRule="auto"/>
        <w:jc w:val="both"/>
        <w:rPr>
          <w:rFonts w:cs="Arial"/>
          <w:bCs/>
          <w:lang w:val="en-AU" w:eastAsia="en-AU"/>
        </w:rPr>
      </w:pPr>
      <w:r>
        <w:rPr>
          <w:rFonts w:cs="Arial"/>
          <w:bCs/>
          <w:lang w:val="en-AU" w:eastAsia="en-AU"/>
        </w:rPr>
        <w:t>implementation of th</w:t>
      </w:r>
      <w:r w:rsidR="00002973">
        <w:rPr>
          <w:rFonts w:cs="Arial"/>
          <w:bCs/>
          <w:lang w:val="en-AU" w:eastAsia="en-AU"/>
        </w:rPr>
        <w:t>e</w:t>
      </w:r>
      <w:r>
        <w:rPr>
          <w:rFonts w:cs="Arial"/>
          <w:bCs/>
          <w:lang w:val="en-AU" w:eastAsia="en-AU"/>
        </w:rPr>
        <w:t>s</w:t>
      </w:r>
      <w:r w:rsidR="00002973">
        <w:rPr>
          <w:rFonts w:cs="Arial"/>
          <w:bCs/>
          <w:lang w:val="en-AU" w:eastAsia="en-AU"/>
        </w:rPr>
        <w:t>e Procedures</w:t>
      </w:r>
      <w:r>
        <w:rPr>
          <w:rFonts w:cs="Arial"/>
          <w:bCs/>
          <w:lang w:val="en-AU" w:eastAsia="en-AU"/>
        </w:rPr>
        <w:t xml:space="preserve">, staff </w:t>
      </w:r>
      <w:proofErr w:type="gramStart"/>
      <w:r>
        <w:rPr>
          <w:rFonts w:cs="Arial"/>
          <w:bCs/>
          <w:lang w:val="en-AU" w:eastAsia="en-AU"/>
        </w:rPr>
        <w:t>training</w:t>
      </w:r>
      <w:proofErr w:type="gramEnd"/>
      <w:r>
        <w:rPr>
          <w:rFonts w:cs="Arial"/>
          <w:bCs/>
          <w:lang w:val="en-AU" w:eastAsia="en-AU"/>
        </w:rPr>
        <w:t xml:space="preserve"> and awareness as set out in th</w:t>
      </w:r>
      <w:r w:rsidR="00002973">
        <w:rPr>
          <w:rFonts w:cs="Arial"/>
          <w:bCs/>
          <w:lang w:val="en-AU" w:eastAsia="en-AU"/>
        </w:rPr>
        <w:t>e</w:t>
      </w:r>
      <w:r>
        <w:rPr>
          <w:rFonts w:cs="Arial"/>
          <w:bCs/>
          <w:lang w:val="en-AU" w:eastAsia="en-AU"/>
        </w:rPr>
        <w:t>s</w:t>
      </w:r>
      <w:r w:rsidR="00002973">
        <w:rPr>
          <w:rFonts w:cs="Arial"/>
          <w:bCs/>
          <w:lang w:val="en-AU" w:eastAsia="en-AU"/>
        </w:rPr>
        <w:t>e</w:t>
      </w:r>
      <w:r>
        <w:rPr>
          <w:rFonts w:cs="Arial"/>
          <w:bCs/>
          <w:lang w:val="en-AU" w:eastAsia="en-AU"/>
        </w:rPr>
        <w:t xml:space="preserve"> </w:t>
      </w:r>
      <w:r w:rsidR="00002973">
        <w:rPr>
          <w:rFonts w:cs="Arial"/>
          <w:bCs/>
          <w:lang w:val="en-AU" w:eastAsia="en-AU"/>
        </w:rPr>
        <w:t>Procedures</w:t>
      </w:r>
      <w:r>
        <w:rPr>
          <w:rFonts w:cs="Arial"/>
          <w:bCs/>
          <w:lang w:val="en-AU" w:eastAsia="en-AU"/>
        </w:rPr>
        <w:t xml:space="preserve">, and </w:t>
      </w:r>
      <w:r w:rsidR="007710F5" w:rsidRPr="004F1B7A">
        <w:rPr>
          <w:rFonts w:cs="Arial"/>
          <w:bCs/>
          <w:lang w:val="en-AU" w:eastAsia="en-AU"/>
        </w:rPr>
        <w:t>d</w:t>
      </w:r>
      <w:r w:rsidR="000D533D" w:rsidRPr="004F1B7A">
        <w:rPr>
          <w:rFonts w:cs="Arial"/>
          <w:bCs/>
          <w:lang w:val="en-AU" w:eastAsia="en-AU"/>
        </w:rPr>
        <w:t>evelopment of protocols, processes and guidelines to support implementation</w:t>
      </w:r>
      <w:r w:rsidR="007710F5" w:rsidRPr="004F1B7A">
        <w:rPr>
          <w:rFonts w:cs="Arial"/>
          <w:bCs/>
          <w:lang w:val="en-AU" w:eastAsia="en-AU"/>
        </w:rPr>
        <w:t>; and</w:t>
      </w:r>
    </w:p>
    <w:p w14:paraId="42CB2373" w14:textId="3286C9BB" w:rsidR="00115479" w:rsidRPr="004F1B7A" w:rsidRDefault="007710F5" w:rsidP="004F1B7A">
      <w:pPr>
        <w:numPr>
          <w:ilvl w:val="0"/>
          <w:numId w:val="22"/>
        </w:numPr>
        <w:autoSpaceDE w:val="0"/>
        <w:autoSpaceDN w:val="0"/>
        <w:adjustRightInd w:val="0"/>
        <w:spacing w:before="120" w:after="0" w:line="240" w:lineRule="auto"/>
        <w:jc w:val="both"/>
        <w:rPr>
          <w:rFonts w:cs="Arial"/>
          <w:bCs/>
          <w:lang w:val="en-AU" w:eastAsia="en-AU"/>
        </w:rPr>
      </w:pPr>
      <w:r w:rsidRPr="004F1B7A">
        <w:rPr>
          <w:rFonts w:cs="Arial"/>
          <w:bCs/>
          <w:lang w:val="en-AU" w:eastAsia="en-AU"/>
        </w:rPr>
        <w:t>m</w:t>
      </w:r>
      <w:r w:rsidR="000D533D" w:rsidRPr="004F1B7A">
        <w:rPr>
          <w:rFonts w:cs="Arial"/>
          <w:bCs/>
          <w:lang w:val="en-AU" w:eastAsia="en-AU"/>
        </w:rPr>
        <w:t>onitoring compliance of applicable staff, organi</w:t>
      </w:r>
      <w:r w:rsidR="00FC1475">
        <w:rPr>
          <w:rFonts w:cs="Arial"/>
          <w:bCs/>
          <w:lang w:val="en-AU" w:eastAsia="en-AU"/>
        </w:rPr>
        <w:t>s</w:t>
      </w:r>
      <w:r w:rsidR="000D533D" w:rsidRPr="004F1B7A">
        <w:rPr>
          <w:rFonts w:cs="Arial"/>
          <w:bCs/>
          <w:lang w:val="en-AU" w:eastAsia="en-AU"/>
        </w:rPr>
        <w:t>ational units, and/or locations</w:t>
      </w:r>
      <w:r w:rsidRPr="004F1B7A">
        <w:rPr>
          <w:rFonts w:cs="Arial"/>
          <w:bCs/>
          <w:lang w:val="en-AU" w:eastAsia="en-AU"/>
        </w:rPr>
        <w:t>.</w:t>
      </w:r>
    </w:p>
    <w:p w14:paraId="75C1A155" w14:textId="77777777" w:rsidR="000D533D" w:rsidRPr="00210F53" w:rsidRDefault="000D533D" w:rsidP="007710F5">
      <w:pPr>
        <w:pStyle w:val="VCAAHeading4"/>
        <w:numPr>
          <w:ilvl w:val="1"/>
          <w:numId w:val="6"/>
        </w:numPr>
        <w:rPr>
          <w:lang w:val="en-AU"/>
        </w:rPr>
      </w:pPr>
      <w:r w:rsidRPr="00210F53">
        <w:rPr>
          <w:lang w:val="en-AU"/>
        </w:rPr>
        <w:t>Important dates</w:t>
      </w:r>
    </w:p>
    <w:tbl>
      <w:tblPr>
        <w:tblStyle w:val="TableGrid"/>
        <w:tblW w:w="0" w:type="auto"/>
        <w:tblLook w:val="04A0" w:firstRow="1" w:lastRow="0" w:firstColumn="1" w:lastColumn="0" w:noHBand="0" w:noVBand="1"/>
      </w:tblPr>
      <w:tblGrid>
        <w:gridCol w:w="4815"/>
        <w:gridCol w:w="4814"/>
      </w:tblGrid>
      <w:tr w:rsidR="000D533D" w14:paraId="683E6DA8" w14:textId="77777777" w:rsidTr="00210F53">
        <w:tc>
          <w:tcPr>
            <w:tcW w:w="4816" w:type="dxa"/>
          </w:tcPr>
          <w:p w14:paraId="4B200309" w14:textId="77777777" w:rsidR="000D533D" w:rsidRDefault="000D533D" w:rsidP="00210F53">
            <w:pPr>
              <w:pStyle w:val="VCAAtablecondensed"/>
            </w:pPr>
            <w:r>
              <w:t>Date of adoption:</w:t>
            </w:r>
          </w:p>
        </w:tc>
        <w:tc>
          <w:tcPr>
            <w:tcW w:w="4815" w:type="dxa"/>
          </w:tcPr>
          <w:p w14:paraId="2621581F" w14:textId="286A4D10" w:rsidR="000D533D" w:rsidRPr="007A54B3" w:rsidRDefault="007A54B3" w:rsidP="00210F53">
            <w:pPr>
              <w:pStyle w:val="VCAAtablecondensed"/>
            </w:pPr>
            <w:r w:rsidRPr="007A54B3">
              <w:t>February 2021</w:t>
            </w:r>
          </w:p>
        </w:tc>
      </w:tr>
      <w:tr w:rsidR="000D533D" w14:paraId="6F50658F" w14:textId="77777777" w:rsidTr="00210F53">
        <w:tc>
          <w:tcPr>
            <w:tcW w:w="4816" w:type="dxa"/>
          </w:tcPr>
          <w:p w14:paraId="3E01C26A" w14:textId="77777777" w:rsidR="000D533D" w:rsidRDefault="000D533D" w:rsidP="00210F53">
            <w:pPr>
              <w:pStyle w:val="VCAAtablecondensed"/>
            </w:pPr>
            <w:r>
              <w:t>Date of last amendment:</w:t>
            </w:r>
          </w:p>
        </w:tc>
        <w:tc>
          <w:tcPr>
            <w:tcW w:w="4815" w:type="dxa"/>
          </w:tcPr>
          <w:p w14:paraId="648C2410" w14:textId="52327745" w:rsidR="000D533D" w:rsidRPr="007A54B3" w:rsidRDefault="007A54B3" w:rsidP="00210F53">
            <w:pPr>
              <w:pStyle w:val="VCAAtablecondensed"/>
            </w:pPr>
            <w:r>
              <w:t>N/A</w:t>
            </w:r>
          </w:p>
        </w:tc>
      </w:tr>
      <w:tr w:rsidR="000D533D" w14:paraId="1F001645" w14:textId="77777777" w:rsidTr="00210F53">
        <w:tc>
          <w:tcPr>
            <w:tcW w:w="4816" w:type="dxa"/>
          </w:tcPr>
          <w:p w14:paraId="7A55006D" w14:textId="77777777" w:rsidR="000D533D" w:rsidRDefault="000D533D" w:rsidP="00210F53">
            <w:pPr>
              <w:pStyle w:val="VCAAtablecondensed"/>
            </w:pPr>
            <w:r>
              <w:t>Date of next review:</w:t>
            </w:r>
          </w:p>
        </w:tc>
        <w:tc>
          <w:tcPr>
            <w:tcW w:w="4815" w:type="dxa"/>
          </w:tcPr>
          <w:p w14:paraId="29FE61F1" w14:textId="7D290C79" w:rsidR="000D533D" w:rsidRPr="007A54B3" w:rsidRDefault="007A54B3" w:rsidP="00210F53">
            <w:pPr>
              <w:pStyle w:val="VCAAtablecondensed"/>
            </w:pPr>
            <w:r w:rsidRPr="007A54B3">
              <w:t>March 2023</w:t>
            </w:r>
          </w:p>
        </w:tc>
      </w:tr>
    </w:tbl>
    <w:p w14:paraId="616325FD" w14:textId="77777777" w:rsidR="000D533D" w:rsidRPr="00997421" w:rsidRDefault="000D533D" w:rsidP="007710F5">
      <w:pPr>
        <w:pStyle w:val="VCAAHeading3"/>
        <w:numPr>
          <w:ilvl w:val="0"/>
          <w:numId w:val="6"/>
        </w:numPr>
      </w:pPr>
      <w:r w:rsidRPr="00997421">
        <w:t xml:space="preserve">Related </w:t>
      </w:r>
      <w:r w:rsidR="0034396D">
        <w:t>documents</w:t>
      </w:r>
    </w:p>
    <w:p w14:paraId="33B53B58" w14:textId="2BE37BE5" w:rsidR="000D533D" w:rsidRDefault="000D533D" w:rsidP="007710F5">
      <w:pPr>
        <w:pStyle w:val="VCAAHeading4"/>
        <w:numPr>
          <w:ilvl w:val="1"/>
          <w:numId w:val="6"/>
        </w:numPr>
        <w:rPr>
          <w:lang w:val="en-AU"/>
        </w:rPr>
      </w:pPr>
      <w:r w:rsidRPr="00210F53">
        <w:rPr>
          <w:lang w:val="en-AU"/>
        </w:rPr>
        <w:t>Related VCAA policies and guidelines</w:t>
      </w:r>
    </w:p>
    <w:p w14:paraId="2F40197F" w14:textId="77777777" w:rsidR="0021309F" w:rsidRPr="00892266" w:rsidRDefault="0021309F" w:rsidP="00892266">
      <w:pPr>
        <w:autoSpaceDE w:val="0"/>
        <w:autoSpaceDN w:val="0"/>
        <w:adjustRightInd w:val="0"/>
        <w:spacing w:before="120"/>
        <w:ind w:left="360"/>
        <w:jc w:val="both"/>
        <w:rPr>
          <w:lang w:eastAsia="en-AU"/>
        </w:rPr>
      </w:pPr>
      <w:r w:rsidRPr="00892266">
        <w:rPr>
          <w:lang w:eastAsia="en-AU"/>
        </w:rPr>
        <w:t>Complaints Handling Policy and Procedure</w:t>
      </w:r>
    </w:p>
    <w:p w14:paraId="3FC34082" w14:textId="6B86B88F" w:rsidR="00213C6F" w:rsidRPr="00892266" w:rsidRDefault="00213C6F" w:rsidP="00892266">
      <w:pPr>
        <w:autoSpaceDE w:val="0"/>
        <w:autoSpaceDN w:val="0"/>
        <w:adjustRightInd w:val="0"/>
        <w:spacing w:before="120"/>
        <w:ind w:left="360"/>
        <w:jc w:val="both"/>
        <w:rPr>
          <w:lang w:eastAsia="en-AU"/>
        </w:rPr>
      </w:pPr>
      <w:r w:rsidRPr="00892266">
        <w:rPr>
          <w:lang w:eastAsia="en-AU"/>
        </w:rPr>
        <w:t xml:space="preserve">Conflict of Interest </w:t>
      </w:r>
      <w:r w:rsidR="00002973">
        <w:rPr>
          <w:lang w:eastAsia="en-AU"/>
        </w:rPr>
        <w:t>P</w:t>
      </w:r>
      <w:r w:rsidRPr="00892266">
        <w:rPr>
          <w:lang w:eastAsia="en-AU"/>
        </w:rPr>
        <w:t xml:space="preserve">olicy and </w:t>
      </w:r>
      <w:r w:rsidR="00002973">
        <w:rPr>
          <w:lang w:eastAsia="en-AU"/>
        </w:rPr>
        <w:t>P</w:t>
      </w:r>
      <w:r w:rsidRPr="00892266">
        <w:rPr>
          <w:lang w:eastAsia="en-AU"/>
        </w:rPr>
        <w:t>rocedure</w:t>
      </w:r>
    </w:p>
    <w:p w14:paraId="3F9F8FE7" w14:textId="491EF27B" w:rsidR="0021309F" w:rsidRPr="00892266" w:rsidRDefault="0021309F" w:rsidP="00892266">
      <w:pPr>
        <w:autoSpaceDE w:val="0"/>
        <w:autoSpaceDN w:val="0"/>
        <w:adjustRightInd w:val="0"/>
        <w:spacing w:before="120"/>
        <w:ind w:left="360"/>
        <w:jc w:val="both"/>
        <w:rPr>
          <w:lang w:eastAsia="en-AU"/>
        </w:rPr>
      </w:pPr>
      <w:bookmarkStart w:id="2" w:name="_Hlk51685077"/>
      <w:r>
        <w:rPr>
          <w:lang w:eastAsia="en-AU"/>
        </w:rPr>
        <w:t>Fraud, Corruption and Other Losses Policy and Procedure</w:t>
      </w:r>
    </w:p>
    <w:bookmarkEnd w:id="2"/>
    <w:p w14:paraId="25D36E73" w14:textId="6D0DC3BE" w:rsidR="0021309F" w:rsidRPr="00892266" w:rsidRDefault="0021309F" w:rsidP="00892266">
      <w:pPr>
        <w:autoSpaceDE w:val="0"/>
        <w:autoSpaceDN w:val="0"/>
        <w:adjustRightInd w:val="0"/>
        <w:spacing w:before="120"/>
        <w:ind w:left="360"/>
        <w:jc w:val="both"/>
        <w:rPr>
          <w:lang w:eastAsia="en-AU"/>
        </w:rPr>
      </w:pPr>
      <w:r w:rsidRPr="00892266">
        <w:rPr>
          <w:lang w:eastAsia="en-AU"/>
        </w:rPr>
        <w:t xml:space="preserve">Gifts, benefits and hospitality </w:t>
      </w:r>
      <w:r w:rsidR="00002973">
        <w:rPr>
          <w:lang w:eastAsia="en-AU"/>
        </w:rPr>
        <w:t>P</w:t>
      </w:r>
      <w:r w:rsidRPr="00892266">
        <w:rPr>
          <w:lang w:eastAsia="en-AU"/>
        </w:rPr>
        <w:t xml:space="preserve">olicy and </w:t>
      </w:r>
      <w:r w:rsidR="00002973">
        <w:rPr>
          <w:lang w:eastAsia="en-AU"/>
        </w:rPr>
        <w:t>P</w:t>
      </w:r>
      <w:r w:rsidRPr="00892266">
        <w:rPr>
          <w:lang w:eastAsia="en-AU"/>
        </w:rPr>
        <w:t>rocedure</w:t>
      </w:r>
    </w:p>
    <w:p w14:paraId="5DD12473" w14:textId="312F72E1" w:rsidR="00213C6F" w:rsidRPr="00892266" w:rsidRDefault="00213C6F" w:rsidP="00892266">
      <w:pPr>
        <w:autoSpaceDE w:val="0"/>
        <w:autoSpaceDN w:val="0"/>
        <w:adjustRightInd w:val="0"/>
        <w:spacing w:before="120"/>
        <w:ind w:left="360"/>
        <w:jc w:val="both"/>
        <w:rPr>
          <w:lang w:eastAsia="en-AU"/>
        </w:rPr>
      </w:pPr>
      <w:r w:rsidRPr="00892266">
        <w:rPr>
          <w:lang w:eastAsia="en-AU"/>
        </w:rPr>
        <w:t xml:space="preserve">Reportable conduct </w:t>
      </w:r>
      <w:r w:rsidR="00002973">
        <w:rPr>
          <w:lang w:eastAsia="en-AU"/>
        </w:rPr>
        <w:t>Po</w:t>
      </w:r>
      <w:r w:rsidRPr="00892266">
        <w:rPr>
          <w:lang w:eastAsia="en-AU"/>
        </w:rPr>
        <w:t xml:space="preserve">licy and </w:t>
      </w:r>
      <w:r w:rsidR="00002973">
        <w:rPr>
          <w:lang w:eastAsia="en-AU"/>
        </w:rPr>
        <w:t>P</w:t>
      </w:r>
      <w:r w:rsidRPr="00892266">
        <w:rPr>
          <w:lang w:eastAsia="en-AU"/>
        </w:rPr>
        <w:t>rocedure</w:t>
      </w:r>
    </w:p>
    <w:p w14:paraId="4AB2700A" w14:textId="77777777" w:rsidR="004F1B7A" w:rsidRDefault="004F1B7A" w:rsidP="004F1B7A">
      <w:pPr>
        <w:pStyle w:val="VCAAHeading4"/>
        <w:ind w:left="765"/>
        <w:rPr>
          <w:lang w:val="en-AU"/>
        </w:rPr>
      </w:pPr>
    </w:p>
    <w:p w14:paraId="3A811E01" w14:textId="68E26024" w:rsidR="000D533D" w:rsidRPr="00210F53" w:rsidRDefault="00407A8F" w:rsidP="007710F5">
      <w:pPr>
        <w:pStyle w:val="VCAAHeading4"/>
        <w:numPr>
          <w:ilvl w:val="1"/>
          <w:numId w:val="6"/>
        </w:numPr>
        <w:rPr>
          <w:lang w:val="en-AU"/>
        </w:rPr>
      </w:pPr>
      <w:r>
        <w:rPr>
          <w:lang w:val="en-AU"/>
        </w:rPr>
        <w:t>Other relevant material</w:t>
      </w:r>
      <w:r w:rsidR="000D533D" w:rsidRPr="00210F53">
        <w:rPr>
          <w:lang w:val="en-AU"/>
        </w:rPr>
        <w:t xml:space="preserve"> </w:t>
      </w:r>
    </w:p>
    <w:p w14:paraId="50233253" w14:textId="2621823F" w:rsidR="00E451AD" w:rsidRPr="00E451AD" w:rsidRDefault="00E451AD" w:rsidP="00892266">
      <w:pPr>
        <w:spacing w:before="100" w:beforeAutospacing="1" w:after="100" w:afterAutospacing="1"/>
        <w:ind w:left="426"/>
        <w:rPr>
          <w:rFonts w:cstheme="minorHAnsi"/>
          <w:iCs/>
        </w:rPr>
      </w:pPr>
      <w:r>
        <w:rPr>
          <w:rFonts w:cstheme="minorHAnsi"/>
          <w:iCs/>
        </w:rPr>
        <w:t>(Victorian legislation is available online free of charge at www.legislation.vic.gov.au)</w:t>
      </w:r>
    </w:p>
    <w:p w14:paraId="7EC7A7EA" w14:textId="38FCAA6F" w:rsidR="00E824F1" w:rsidRPr="00EB6D3F" w:rsidRDefault="00E824F1" w:rsidP="00892266">
      <w:pPr>
        <w:spacing w:before="100" w:beforeAutospacing="1" w:after="100" w:afterAutospacing="1"/>
        <w:ind w:left="426"/>
        <w:rPr>
          <w:rFonts w:cstheme="minorHAnsi"/>
        </w:rPr>
      </w:pPr>
      <w:r w:rsidRPr="00EB6D3F">
        <w:rPr>
          <w:rFonts w:cstheme="minorHAnsi"/>
          <w:i/>
        </w:rPr>
        <w:t>Charter of Human Rights and Responsibilities Act 2006</w:t>
      </w:r>
      <w:r w:rsidRPr="00EB6D3F">
        <w:rPr>
          <w:rFonts w:cstheme="minorHAnsi"/>
        </w:rPr>
        <w:t xml:space="preserve"> (Vic)</w:t>
      </w:r>
    </w:p>
    <w:p w14:paraId="4C81CA85" w14:textId="77777777" w:rsidR="00E824F1" w:rsidRPr="00EB6D3F" w:rsidRDefault="00E824F1" w:rsidP="00892266">
      <w:pPr>
        <w:pStyle w:val="VCAAbody"/>
        <w:spacing w:before="100" w:beforeAutospacing="1" w:after="100" w:afterAutospacing="1"/>
        <w:ind w:left="426"/>
        <w:rPr>
          <w:rFonts w:asciiTheme="minorHAnsi" w:hAnsiTheme="minorHAnsi" w:cstheme="minorHAnsi"/>
        </w:rPr>
      </w:pPr>
      <w:r w:rsidRPr="00EB6D3F">
        <w:rPr>
          <w:rFonts w:asciiTheme="minorHAnsi" w:hAnsiTheme="minorHAnsi" w:cstheme="minorHAnsi"/>
          <w:i/>
        </w:rPr>
        <w:t xml:space="preserve">Freedom of Information Act 1982 </w:t>
      </w:r>
      <w:r w:rsidRPr="00EB6D3F">
        <w:rPr>
          <w:rFonts w:asciiTheme="minorHAnsi" w:hAnsiTheme="minorHAnsi" w:cstheme="minorHAnsi"/>
        </w:rPr>
        <w:t>(Vic)</w:t>
      </w:r>
    </w:p>
    <w:p w14:paraId="2A433CBD" w14:textId="77777777" w:rsidR="00E824F1" w:rsidRPr="00EB6D3F" w:rsidRDefault="00E824F1" w:rsidP="00892266">
      <w:pPr>
        <w:pStyle w:val="VCAAbody"/>
        <w:spacing w:before="100" w:beforeAutospacing="1" w:after="100" w:afterAutospacing="1"/>
        <w:ind w:left="426"/>
        <w:rPr>
          <w:rFonts w:asciiTheme="minorHAnsi" w:hAnsiTheme="minorHAnsi" w:cstheme="minorHAnsi"/>
          <w:i/>
        </w:rPr>
      </w:pPr>
      <w:r w:rsidRPr="00EB6D3F">
        <w:rPr>
          <w:rFonts w:asciiTheme="minorHAnsi" w:hAnsiTheme="minorHAnsi" w:cstheme="minorHAnsi"/>
          <w:i/>
        </w:rPr>
        <w:t>Independent Broad-based Anti-</w:t>
      </w:r>
      <w:proofErr w:type="gramStart"/>
      <w:r w:rsidRPr="00EB6D3F">
        <w:rPr>
          <w:rFonts w:asciiTheme="minorHAnsi" w:hAnsiTheme="minorHAnsi" w:cstheme="minorHAnsi"/>
          <w:i/>
        </w:rPr>
        <w:t>corruption</w:t>
      </w:r>
      <w:proofErr w:type="gramEnd"/>
      <w:r w:rsidRPr="00EB6D3F">
        <w:rPr>
          <w:rFonts w:asciiTheme="minorHAnsi" w:hAnsiTheme="minorHAnsi" w:cstheme="minorHAnsi"/>
          <w:i/>
        </w:rPr>
        <w:t xml:space="preserve"> Commission Act 2011 </w:t>
      </w:r>
    </w:p>
    <w:p w14:paraId="707DF221" w14:textId="77777777" w:rsidR="00E824F1" w:rsidRPr="00EB6D3F" w:rsidRDefault="00E824F1" w:rsidP="00892266">
      <w:pPr>
        <w:pStyle w:val="VCAAbody"/>
        <w:spacing w:before="100" w:beforeAutospacing="1" w:after="100" w:afterAutospacing="1"/>
        <w:ind w:left="426"/>
        <w:rPr>
          <w:rFonts w:asciiTheme="minorHAnsi" w:hAnsiTheme="minorHAnsi" w:cstheme="minorHAnsi"/>
        </w:rPr>
      </w:pPr>
      <w:r w:rsidRPr="00EB6D3F">
        <w:rPr>
          <w:rFonts w:asciiTheme="minorHAnsi" w:hAnsiTheme="minorHAnsi" w:cstheme="minorHAnsi"/>
          <w:i/>
        </w:rPr>
        <w:t xml:space="preserve">Integrity and Accountability Legislation Amendment (Public Interest Disclosures, Oversight and Independent) Act 2019 </w:t>
      </w:r>
      <w:r w:rsidRPr="00EB6D3F">
        <w:rPr>
          <w:rFonts w:asciiTheme="minorHAnsi" w:hAnsiTheme="minorHAnsi" w:cstheme="minorHAnsi"/>
        </w:rPr>
        <w:t>(Vic)</w:t>
      </w:r>
    </w:p>
    <w:p w14:paraId="2ABEC32B" w14:textId="77777777" w:rsidR="00E824F1" w:rsidRPr="00EB6D3F" w:rsidRDefault="00E824F1" w:rsidP="00892266">
      <w:pPr>
        <w:spacing w:before="100" w:beforeAutospacing="1" w:after="100" w:afterAutospacing="1"/>
        <w:ind w:left="426"/>
        <w:rPr>
          <w:rFonts w:cstheme="minorHAnsi"/>
        </w:rPr>
      </w:pPr>
      <w:r w:rsidRPr="00EB6D3F">
        <w:rPr>
          <w:rFonts w:cstheme="minorHAnsi"/>
          <w:i/>
        </w:rPr>
        <w:t>Occupational Health and Safety Act 2004</w:t>
      </w:r>
      <w:r w:rsidRPr="00EB6D3F">
        <w:rPr>
          <w:rFonts w:cstheme="minorHAnsi"/>
        </w:rPr>
        <w:t xml:space="preserve"> (Vic)</w:t>
      </w:r>
    </w:p>
    <w:p w14:paraId="060D0935" w14:textId="77777777" w:rsidR="000E0BEC" w:rsidRPr="00EB6D3F" w:rsidRDefault="000E0BEC" w:rsidP="00892266">
      <w:pPr>
        <w:spacing w:before="100" w:beforeAutospacing="1" w:after="100" w:afterAutospacing="1"/>
        <w:ind w:left="426"/>
        <w:rPr>
          <w:rFonts w:cstheme="minorHAnsi"/>
        </w:rPr>
      </w:pPr>
      <w:r w:rsidRPr="00EB6D3F">
        <w:rPr>
          <w:rFonts w:cstheme="minorHAnsi"/>
          <w:i/>
        </w:rPr>
        <w:lastRenderedPageBreak/>
        <w:t>Public Administration Act 2004</w:t>
      </w:r>
      <w:r w:rsidRPr="00EB6D3F">
        <w:rPr>
          <w:rFonts w:cstheme="minorHAnsi"/>
        </w:rPr>
        <w:t xml:space="preserve"> (Vic)</w:t>
      </w:r>
    </w:p>
    <w:p w14:paraId="735200BD" w14:textId="2D1E6405" w:rsidR="00887AB4" w:rsidRPr="00EB6D3F" w:rsidRDefault="00FC1475" w:rsidP="00892266">
      <w:pPr>
        <w:pStyle w:val="VCAAbody"/>
        <w:spacing w:before="100" w:beforeAutospacing="1" w:after="100" w:afterAutospacing="1"/>
        <w:ind w:left="426"/>
        <w:rPr>
          <w:rFonts w:asciiTheme="minorHAnsi" w:hAnsiTheme="minorHAnsi" w:cstheme="minorHAnsi"/>
        </w:rPr>
      </w:pPr>
      <w:r w:rsidRPr="00EB6D3F">
        <w:rPr>
          <w:rFonts w:asciiTheme="minorHAnsi" w:hAnsiTheme="minorHAnsi" w:cstheme="minorHAnsi"/>
          <w:i/>
        </w:rPr>
        <w:t xml:space="preserve">Public Interest </w:t>
      </w:r>
      <w:r w:rsidR="00887AB4" w:rsidRPr="00EB6D3F">
        <w:rPr>
          <w:rFonts w:asciiTheme="minorHAnsi" w:hAnsiTheme="minorHAnsi" w:cstheme="minorHAnsi"/>
          <w:i/>
        </w:rPr>
        <w:t>Disclosure</w:t>
      </w:r>
      <w:r w:rsidR="001E33CE" w:rsidRPr="00EB6D3F">
        <w:rPr>
          <w:rFonts w:asciiTheme="minorHAnsi" w:hAnsiTheme="minorHAnsi" w:cstheme="minorHAnsi"/>
          <w:i/>
        </w:rPr>
        <w:t>s</w:t>
      </w:r>
      <w:r w:rsidR="00887AB4" w:rsidRPr="00EB6D3F">
        <w:rPr>
          <w:rFonts w:asciiTheme="minorHAnsi" w:hAnsiTheme="minorHAnsi" w:cstheme="minorHAnsi"/>
          <w:i/>
        </w:rPr>
        <w:t xml:space="preserve"> Act 2012 </w:t>
      </w:r>
      <w:r w:rsidR="00887AB4" w:rsidRPr="00EB6D3F">
        <w:rPr>
          <w:rFonts w:asciiTheme="minorHAnsi" w:hAnsiTheme="minorHAnsi" w:cstheme="minorHAnsi"/>
        </w:rPr>
        <w:t>(Vic)</w:t>
      </w:r>
    </w:p>
    <w:p w14:paraId="2BF354BD" w14:textId="01EFEF9C" w:rsidR="00E824F1" w:rsidRPr="00EB6D3F" w:rsidRDefault="00FC1475" w:rsidP="00892266">
      <w:pPr>
        <w:spacing w:before="100" w:beforeAutospacing="1" w:after="100" w:afterAutospacing="1"/>
        <w:ind w:left="426"/>
        <w:rPr>
          <w:rFonts w:cstheme="minorHAnsi"/>
          <w:i/>
        </w:rPr>
      </w:pPr>
      <w:r w:rsidRPr="00EB6D3F">
        <w:rPr>
          <w:rFonts w:cstheme="minorHAnsi"/>
          <w:i/>
          <w:lang w:val="en-AU" w:eastAsia="en-AU"/>
        </w:rPr>
        <w:t xml:space="preserve">Public Interest </w:t>
      </w:r>
      <w:r w:rsidR="00BC7545" w:rsidRPr="00EB6D3F">
        <w:rPr>
          <w:rFonts w:cstheme="minorHAnsi"/>
          <w:i/>
          <w:lang w:val="en-AU" w:eastAsia="en-AU"/>
        </w:rPr>
        <w:t>Disclosure</w:t>
      </w:r>
      <w:r w:rsidR="001E33CE" w:rsidRPr="00EB6D3F">
        <w:rPr>
          <w:rFonts w:cstheme="minorHAnsi"/>
          <w:i/>
          <w:lang w:val="en-AU" w:eastAsia="en-AU"/>
        </w:rPr>
        <w:t>s</w:t>
      </w:r>
      <w:r w:rsidR="00BC7545" w:rsidRPr="00EB6D3F">
        <w:rPr>
          <w:rFonts w:cstheme="minorHAnsi"/>
          <w:i/>
          <w:lang w:val="en-AU" w:eastAsia="en-AU"/>
        </w:rPr>
        <w:t xml:space="preserve"> Regulations 2013 </w:t>
      </w:r>
      <w:r w:rsidR="00BC7545" w:rsidRPr="00EB6D3F">
        <w:rPr>
          <w:rFonts w:cstheme="minorHAnsi"/>
          <w:lang w:val="en-AU" w:eastAsia="en-AU"/>
        </w:rPr>
        <w:t>(Vic)</w:t>
      </w:r>
      <w:r w:rsidR="00E824F1" w:rsidRPr="00EB6D3F">
        <w:rPr>
          <w:rFonts w:cstheme="minorHAnsi"/>
          <w:i/>
        </w:rPr>
        <w:t xml:space="preserve"> </w:t>
      </w:r>
    </w:p>
    <w:p w14:paraId="454556FC" w14:textId="77777777" w:rsidR="00E824F1" w:rsidRPr="000E0BEC" w:rsidRDefault="00E824F1" w:rsidP="00892266">
      <w:pPr>
        <w:spacing w:before="100" w:beforeAutospacing="1" w:after="100" w:afterAutospacing="1"/>
        <w:ind w:left="426"/>
        <w:rPr>
          <w:rFonts w:cstheme="minorHAnsi"/>
        </w:rPr>
      </w:pPr>
      <w:r w:rsidRPr="000E0BEC">
        <w:rPr>
          <w:rFonts w:cstheme="minorHAnsi"/>
        </w:rPr>
        <w:t>Code of Conduct for Victorian Public Sector Employees</w:t>
      </w:r>
    </w:p>
    <w:p w14:paraId="1026E85A" w14:textId="5EBC8074" w:rsidR="00210F53" w:rsidRDefault="00E824F1" w:rsidP="00892266">
      <w:pPr>
        <w:pStyle w:val="VCAAbody"/>
        <w:spacing w:before="100" w:beforeAutospacing="1" w:after="100" w:afterAutospacing="1"/>
        <w:ind w:left="426"/>
        <w:rPr>
          <w:rFonts w:asciiTheme="minorHAnsi" w:hAnsiTheme="minorHAnsi" w:cstheme="minorHAnsi"/>
          <w:noProof/>
        </w:rPr>
      </w:pPr>
      <w:r w:rsidRPr="00F30D34">
        <w:rPr>
          <w:rFonts w:asciiTheme="minorHAnsi" w:hAnsiTheme="minorHAnsi" w:cstheme="minorHAnsi"/>
          <w:color w:val="auto"/>
        </w:rPr>
        <w:t>Guidelines for</w:t>
      </w:r>
      <w:r w:rsidRPr="00EB6D3F">
        <w:rPr>
          <w:rFonts w:asciiTheme="minorHAnsi" w:hAnsiTheme="minorHAnsi" w:cstheme="minorHAnsi"/>
          <w:noProof/>
        </w:rPr>
        <w:t xml:space="preserve"> handling </w:t>
      </w:r>
      <w:r w:rsidR="00FC1475" w:rsidRPr="00EB6D3F">
        <w:rPr>
          <w:rFonts w:asciiTheme="minorHAnsi" w:hAnsiTheme="minorHAnsi" w:cstheme="minorHAnsi"/>
          <w:noProof/>
        </w:rPr>
        <w:t xml:space="preserve">public interest </w:t>
      </w:r>
      <w:r w:rsidRPr="00EB6D3F">
        <w:rPr>
          <w:rFonts w:asciiTheme="minorHAnsi" w:hAnsiTheme="minorHAnsi" w:cstheme="minorHAnsi"/>
          <w:noProof/>
        </w:rPr>
        <w:t xml:space="preserve">disclosures </w:t>
      </w:r>
      <w:r w:rsidR="00FC1475" w:rsidRPr="00EB6D3F">
        <w:rPr>
          <w:rFonts w:asciiTheme="minorHAnsi" w:hAnsiTheme="minorHAnsi" w:cstheme="minorHAnsi"/>
          <w:noProof/>
        </w:rPr>
        <w:t xml:space="preserve">2020 </w:t>
      </w:r>
      <w:r w:rsidRPr="00EB6D3F">
        <w:rPr>
          <w:rFonts w:asciiTheme="minorHAnsi" w:hAnsiTheme="minorHAnsi" w:cstheme="minorHAnsi"/>
          <w:noProof/>
        </w:rPr>
        <w:t>(IBAC)</w:t>
      </w:r>
      <w:r w:rsidR="00E451AD">
        <w:rPr>
          <w:rFonts w:asciiTheme="minorHAnsi" w:hAnsiTheme="minorHAnsi" w:cstheme="minorHAnsi"/>
          <w:noProof/>
        </w:rPr>
        <w:t xml:space="preserve"> available at www.ibac.vic.gov.au </w:t>
      </w:r>
    </w:p>
    <w:p w14:paraId="3FAC8043" w14:textId="6CFCCACA" w:rsidR="00E824F1" w:rsidRPr="00EB6D3F" w:rsidRDefault="00E824F1" w:rsidP="00892266">
      <w:pPr>
        <w:pStyle w:val="VCAAbody"/>
        <w:spacing w:before="100" w:beforeAutospacing="1" w:after="100" w:afterAutospacing="1"/>
        <w:ind w:left="426"/>
        <w:rPr>
          <w:rFonts w:asciiTheme="minorHAnsi" w:hAnsiTheme="minorHAnsi" w:cstheme="minorHAnsi"/>
          <w:noProof/>
        </w:rPr>
      </w:pPr>
      <w:r w:rsidRPr="00EB6D3F">
        <w:rPr>
          <w:rFonts w:asciiTheme="minorHAnsi" w:hAnsiTheme="minorHAnsi" w:cstheme="minorHAnsi"/>
          <w:noProof/>
        </w:rPr>
        <w:t xml:space="preserve">Guidelines for </w:t>
      </w:r>
      <w:r w:rsidR="00FC1475" w:rsidRPr="00EB6D3F">
        <w:rPr>
          <w:rFonts w:asciiTheme="minorHAnsi" w:hAnsiTheme="minorHAnsi" w:cstheme="minorHAnsi"/>
          <w:noProof/>
        </w:rPr>
        <w:t xml:space="preserve">public interest </w:t>
      </w:r>
      <w:r w:rsidRPr="00EB6D3F">
        <w:rPr>
          <w:rFonts w:asciiTheme="minorHAnsi" w:hAnsiTheme="minorHAnsi" w:cstheme="minorHAnsi"/>
          <w:noProof/>
        </w:rPr>
        <w:t>disclosure welfare management</w:t>
      </w:r>
      <w:r w:rsidR="00FC1475" w:rsidRPr="00EB6D3F">
        <w:rPr>
          <w:rFonts w:asciiTheme="minorHAnsi" w:hAnsiTheme="minorHAnsi" w:cstheme="minorHAnsi"/>
          <w:noProof/>
        </w:rPr>
        <w:t xml:space="preserve"> 2020</w:t>
      </w:r>
      <w:r w:rsidRPr="00EB6D3F">
        <w:rPr>
          <w:rFonts w:asciiTheme="minorHAnsi" w:hAnsiTheme="minorHAnsi" w:cstheme="minorHAnsi"/>
          <w:noProof/>
        </w:rPr>
        <w:t xml:space="preserve"> (IBAC)</w:t>
      </w:r>
      <w:r w:rsidR="00E451AD">
        <w:rPr>
          <w:rFonts w:asciiTheme="minorHAnsi" w:hAnsiTheme="minorHAnsi" w:cstheme="minorHAnsi"/>
          <w:noProof/>
        </w:rPr>
        <w:t xml:space="preserve"> available at www.ibac.vic.gov.au</w:t>
      </w:r>
    </w:p>
    <w:p w14:paraId="57C173B0" w14:textId="77777777" w:rsidR="00E824F1" w:rsidRPr="00BC7545" w:rsidRDefault="00E824F1" w:rsidP="00210F53">
      <w:pPr>
        <w:pStyle w:val="VCAAbody"/>
        <w:rPr>
          <w:noProof/>
        </w:rPr>
      </w:pPr>
    </w:p>
    <w:sectPr w:rsidR="00E824F1" w:rsidRPr="00BC7545" w:rsidSect="0034396D">
      <w:headerReference w:type="default" r:id="rId18"/>
      <w:footerReference w:type="default" r:id="rId19"/>
      <w:headerReference w:type="first" r:id="rId20"/>
      <w:footerReference w:type="first" r:id="rId21"/>
      <w:type w:val="continuous"/>
      <w:pgSz w:w="11907" w:h="16840" w:code="9"/>
      <w:pgMar w:top="320"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9A8C" w14:textId="77777777" w:rsidR="008227F8" w:rsidRDefault="008227F8" w:rsidP="00304EA1">
      <w:pPr>
        <w:spacing w:after="0" w:line="240" w:lineRule="auto"/>
      </w:pPr>
      <w:r>
        <w:separator/>
      </w:r>
    </w:p>
  </w:endnote>
  <w:endnote w:type="continuationSeparator" w:id="0">
    <w:p w14:paraId="1FF67CCE" w14:textId="77777777" w:rsidR="008227F8" w:rsidRDefault="008227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VCAATable"/>
      <w:tblW w:w="9889" w:type="dxa"/>
      <w:tblLook w:val="04A0" w:firstRow="1" w:lastRow="0" w:firstColumn="1" w:lastColumn="0" w:noHBand="0" w:noVBand="1"/>
    </w:tblPr>
    <w:tblGrid>
      <w:gridCol w:w="3285"/>
      <w:gridCol w:w="3302"/>
      <w:gridCol w:w="3302"/>
    </w:tblGrid>
    <w:tr w:rsidR="008227F8" w:rsidRPr="00516E2D" w14:paraId="5A7568D7" w14:textId="77777777" w:rsidTr="00692136">
      <w:trPr>
        <w:cnfStyle w:val="100000000000" w:firstRow="1" w:lastRow="0" w:firstColumn="0" w:lastColumn="0" w:oddVBand="0" w:evenVBand="0" w:oddHBand="0" w:evenHBand="0" w:firstRowFirstColumn="0" w:firstRowLastColumn="0" w:lastRowFirstColumn="0" w:lastRowLastColumn="0"/>
      </w:trPr>
      <w:tc>
        <w:tcPr>
          <w:tcW w:w="3285" w:type="dxa"/>
          <w:shd w:val="clear" w:color="auto" w:fill="auto"/>
        </w:tcPr>
        <w:p w14:paraId="15F79B55" w14:textId="1B0D4B01" w:rsidR="008227F8" w:rsidRPr="000D533D" w:rsidRDefault="008227F8" w:rsidP="0034396D">
          <w:pPr>
            <w:pStyle w:val="VCAAtablecondensed"/>
            <w:rPr>
              <w:b w:val="0"/>
              <w:color w:val="auto"/>
            </w:rPr>
          </w:pPr>
          <w:r>
            <w:rPr>
              <w:color w:val="auto"/>
            </w:rPr>
            <w:t xml:space="preserve">Date Issued: </w:t>
          </w:r>
          <w:r w:rsidRPr="007A54B3">
            <w:rPr>
              <w:b w:val="0"/>
              <w:bCs/>
              <w:color w:val="auto"/>
            </w:rPr>
            <w:t>March 2021</w:t>
          </w:r>
        </w:p>
      </w:tc>
      <w:tc>
        <w:tcPr>
          <w:tcW w:w="3302" w:type="dxa"/>
          <w:shd w:val="clear" w:color="auto" w:fill="auto"/>
        </w:tcPr>
        <w:p w14:paraId="570EC739" w14:textId="35007CBA" w:rsidR="008227F8" w:rsidRPr="000D533D" w:rsidRDefault="008227F8" w:rsidP="0034396D">
          <w:pPr>
            <w:pStyle w:val="VCAAtablecondensed"/>
            <w:rPr>
              <w:b w:val="0"/>
            </w:rPr>
          </w:pPr>
          <w:r>
            <w:rPr>
              <w:color w:val="auto"/>
            </w:rPr>
            <w:t xml:space="preserve">Policy Owner: </w:t>
          </w:r>
          <w:r w:rsidRPr="009C2F1E">
            <w:rPr>
              <w:b w:val="0"/>
              <w:bCs/>
              <w:color w:val="auto"/>
            </w:rPr>
            <w:t xml:space="preserve">Executive Director, Infrastructure and Business Services </w:t>
          </w:r>
        </w:p>
      </w:tc>
      <w:tc>
        <w:tcPr>
          <w:tcW w:w="3302" w:type="dxa"/>
          <w:shd w:val="clear" w:color="auto" w:fill="auto"/>
        </w:tcPr>
        <w:p w14:paraId="6CFDAA26" w14:textId="77777777" w:rsidR="008227F8" w:rsidRPr="000D533D" w:rsidRDefault="008227F8" w:rsidP="0034396D">
          <w:pPr>
            <w:pStyle w:val="VCAAtablecondensed"/>
            <w:rPr>
              <w:b w:val="0"/>
              <w:color w:val="auto"/>
            </w:rPr>
          </w:pPr>
          <w:r>
            <w:rPr>
              <w:color w:val="auto"/>
            </w:rPr>
            <w:t xml:space="preserve">Status: </w:t>
          </w:r>
          <w:r>
            <w:rPr>
              <w:b w:val="0"/>
              <w:color w:val="auto"/>
            </w:rPr>
            <w:t>Current</w:t>
          </w:r>
        </w:p>
      </w:tc>
    </w:tr>
    <w:tr w:rsidR="008227F8" w14:paraId="182018D5" w14:textId="77777777" w:rsidTr="00692136">
      <w:tc>
        <w:tcPr>
          <w:tcW w:w="3285" w:type="dxa"/>
          <w:shd w:val="clear" w:color="auto" w:fill="auto"/>
        </w:tcPr>
        <w:p w14:paraId="6543F5D1" w14:textId="5EEF72D0" w:rsidR="008227F8" w:rsidRPr="000D533D" w:rsidRDefault="008227F8" w:rsidP="0034396D">
          <w:pPr>
            <w:pStyle w:val="VCAAtablecondensed"/>
            <w:rPr>
              <w:color w:val="auto"/>
            </w:rPr>
          </w:pPr>
          <w:r>
            <w:rPr>
              <w:b/>
              <w:color w:val="auto"/>
            </w:rPr>
            <w:t xml:space="preserve">Date for Review: </w:t>
          </w:r>
          <w:r w:rsidRPr="007A54B3">
            <w:rPr>
              <w:bCs/>
              <w:color w:val="auto"/>
            </w:rPr>
            <w:t>March 2023</w:t>
          </w:r>
        </w:p>
      </w:tc>
      <w:tc>
        <w:tcPr>
          <w:tcW w:w="3302" w:type="dxa"/>
          <w:shd w:val="clear" w:color="auto" w:fill="auto"/>
        </w:tcPr>
        <w:p w14:paraId="7B3A3A79" w14:textId="77777777" w:rsidR="008227F8" w:rsidRPr="000D533D" w:rsidRDefault="008227F8" w:rsidP="0034396D">
          <w:pPr>
            <w:pStyle w:val="VCAAtablecondensed"/>
          </w:pPr>
          <w:r w:rsidRPr="00210F53">
            <w:rPr>
              <w:b/>
              <w:color w:val="auto"/>
            </w:rPr>
            <w:t>Approved by:</w:t>
          </w:r>
          <w:r>
            <w:rPr>
              <w:color w:val="auto"/>
            </w:rPr>
            <w:t xml:space="preserve"> Chief Executive Officer</w:t>
          </w:r>
        </w:p>
      </w:tc>
      <w:tc>
        <w:tcPr>
          <w:tcW w:w="3302" w:type="dxa"/>
          <w:shd w:val="clear" w:color="auto" w:fill="auto"/>
        </w:tcPr>
        <w:p w14:paraId="03E23536" w14:textId="77777777" w:rsidR="008227F8" w:rsidRPr="000D533D" w:rsidRDefault="008227F8" w:rsidP="0034396D">
          <w:pPr>
            <w:pStyle w:val="VCAAtablecondensed"/>
            <w:rPr>
              <w:color w:val="auto"/>
            </w:rPr>
          </w:pPr>
        </w:p>
      </w:tc>
    </w:tr>
  </w:tbl>
  <w:p w14:paraId="22657068" w14:textId="77777777" w:rsidR="008227F8" w:rsidRPr="00243F0D" w:rsidRDefault="008227F8" w:rsidP="00970580">
    <w:pPr>
      <w:pStyle w:val="VCAAcaptionsandfootnotes"/>
    </w:pP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3552" w14:textId="77777777" w:rsidR="008227F8" w:rsidRDefault="008227F8" w:rsidP="00970580">
    <w:pPr>
      <w:pStyle w:val="VCAAcaptionsandfootnotes"/>
      <w:spacing w:before="520"/>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9AA02" w14:textId="77777777" w:rsidR="008227F8" w:rsidRDefault="008227F8" w:rsidP="00304EA1">
      <w:pPr>
        <w:spacing w:after="0" w:line="240" w:lineRule="auto"/>
      </w:pPr>
      <w:r>
        <w:separator/>
      </w:r>
    </w:p>
  </w:footnote>
  <w:footnote w:type="continuationSeparator" w:id="0">
    <w:p w14:paraId="32D90B3D" w14:textId="77777777" w:rsidR="008227F8" w:rsidRDefault="008227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999999" w:themeColor="accent2"/>
      </w:rPr>
      <w:alias w:val="Title"/>
      <w:tag w:val=""/>
      <w:id w:val="-2029327038"/>
      <w:placeholder>
        <w:docPart w:val="BD2741E1C02447169D2BBBD20938D091"/>
      </w:placeholder>
      <w:dataBinding w:prefixMappings="xmlns:ns0='http://purl.org/dc/elements/1.1/' xmlns:ns1='http://schemas.openxmlformats.org/package/2006/metadata/core-properties' " w:xpath="/ns1:coreProperties[1]/ns0:title[1]" w:storeItemID="{6C3C8BC8-F283-45AE-878A-BAB7291924A1}"/>
      <w:text/>
    </w:sdtPr>
    <w:sdtContent>
      <w:p w14:paraId="0AC870EA" w14:textId="6C2FDB95" w:rsidR="008227F8" w:rsidRPr="00D86DE4" w:rsidRDefault="008227F8" w:rsidP="00D86DE4">
        <w:pPr>
          <w:pStyle w:val="VCAAcaptionsandfootnotes"/>
          <w:rPr>
            <w:color w:val="999999" w:themeColor="accent2"/>
          </w:rPr>
        </w:pPr>
        <w:r>
          <w:rPr>
            <w:color w:val="999999" w:themeColor="accent2"/>
          </w:rPr>
          <w:t>Public Interest Disclosure Procedures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7A8B" w14:textId="77777777" w:rsidR="008227F8" w:rsidRPr="009370BC" w:rsidRDefault="008227F8" w:rsidP="00970580">
    <w:pPr>
      <w:spacing w:after="0"/>
      <w:ind w:right="-142"/>
      <w:jc w:val="right"/>
    </w:pPr>
    <w:r>
      <w:rPr>
        <w:noProof/>
        <w:lang w:val="en-AU" w:eastAsia="en-AU"/>
      </w:rPr>
      <w:drawing>
        <wp:inline distT="0" distB="0" distL="0" distR="0" wp14:anchorId="6E6F3925" wp14:editId="3BF0454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E38"/>
    <w:multiLevelType w:val="hybridMultilevel"/>
    <w:tmpl w:val="80A83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60F7A"/>
    <w:multiLevelType w:val="hybridMultilevel"/>
    <w:tmpl w:val="B7FCCA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CE12CD"/>
    <w:multiLevelType w:val="hybridMultilevel"/>
    <w:tmpl w:val="FD96F6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684843"/>
    <w:multiLevelType w:val="hybridMultilevel"/>
    <w:tmpl w:val="F326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E22A3"/>
    <w:multiLevelType w:val="hybridMultilevel"/>
    <w:tmpl w:val="164A8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46E4E"/>
    <w:multiLevelType w:val="hybridMultilevel"/>
    <w:tmpl w:val="F4E0C8E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6" w15:restartNumberingAfterBreak="0">
    <w:nsid w:val="0FFA0D7E"/>
    <w:multiLevelType w:val="hybridMultilevel"/>
    <w:tmpl w:val="C46A9C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261FFC"/>
    <w:multiLevelType w:val="hybridMultilevel"/>
    <w:tmpl w:val="81F8944C"/>
    <w:lvl w:ilvl="0" w:tplc="0C090001">
      <w:start w:val="1"/>
      <w:numFmt w:val="bullet"/>
      <w:lvlText w:val=""/>
      <w:lvlJc w:val="left"/>
      <w:pPr>
        <w:ind w:left="1446" w:hanging="360"/>
      </w:pPr>
      <w:rPr>
        <w:rFonts w:ascii="Symbol" w:hAnsi="Symbol" w:hint="default"/>
      </w:rPr>
    </w:lvl>
    <w:lvl w:ilvl="1" w:tplc="0C090003">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8" w15:restartNumberingAfterBreak="0">
    <w:nsid w:val="13196681"/>
    <w:multiLevelType w:val="multilevel"/>
    <w:tmpl w:val="68108D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F74713"/>
    <w:multiLevelType w:val="hybridMultilevel"/>
    <w:tmpl w:val="E000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E47A5"/>
    <w:multiLevelType w:val="hybridMultilevel"/>
    <w:tmpl w:val="90D01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617268"/>
    <w:multiLevelType w:val="hybridMultilevel"/>
    <w:tmpl w:val="81CA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A2A0E"/>
    <w:multiLevelType w:val="hybridMultilevel"/>
    <w:tmpl w:val="C46A9C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FE2FBF"/>
    <w:multiLevelType w:val="hybridMultilevel"/>
    <w:tmpl w:val="D38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E5F97"/>
    <w:multiLevelType w:val="hybridMultilevel"/>
    <w:tmpl w:val="E212506E"/>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2861932"/>
    <w:multiLevelType w:val="hybridMultilevel"/>
    <w:tmpl w:val="72D4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8221A3"/>
    <w:multiLevelType w:val="hybridMultilevel"/>
    <w:tmpl w:val="039257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E2B5CE4"/>
    <w:multiLevelType w:val="hybridMultilevel"/>
    <w:tmpl w:val="A678F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BA572C"/>
    <w:multiLevelType w:val="hybridMultilevel"/>
    <w:tmpl w:val="EF3684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5BB7EF5"/>
    <w:multiLevelType w:val="hybridMultilevel"/>
    <w:tmpl w:val="A4D4F14C"/>
    <w:lvl w:ilvl="0" w:tplc="0C090001">
      <w:start w:val="1"/>
      <w:numFmt w:val="bullet"/>
      <w:lvlText w:val=""/>
      <w:lvlJc w:val="left"/>
      <w:pPr>
        <w:ind w:left="1446" w:hanging="360"/>
      </w:pPr>
      <w:rPr>
        <w:rFonts w:ascii="Symbol" w:hAnsi="Symbol" w:hint="default"/>
      </w:rPr>
    </w:lvl>
    <w:lvl w:ilvl="1" w:tplc="0C090003">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1" w15:restartNumberingAfterBreak="0">
    <w:nsid w:val="38BC3178"/>
    <w:multiLevelType w:val="multilevel"/>
    <w:tmpl w:val="68108D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475FB8"/>
    <w:multiLevelType w:val="hybridMultilevel"/>
    <w:tmpl w:val="E4B6C5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DE53381"/>
    <w:multiLevelType w:val="hybridMultilevel"/>
    <w:tmpl w:val="425E83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0558A"/>
    <w:multiLevelType w:val="hybridMultilevel"/>
    <w:tmpl w:val="936289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3F6D7A4E"/>
    <w:multiLevelType w:val="multilevel"/>
    <w:tmpl w:val="68108D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E57195"/>
    <w:multiLevelType w:val="hybridMultilevel"/>
    <w:tmpl w:val="F11ECB6C"/>
    <w:lvl w:ilvl="0" w:tplc="28E65C2A">
      <w:start w:val="1"/>
      <w:numFmt w:val="bullet"/>
      <w:lvlText w:val=""/>
      <w:lvlJc w:val="left"/>
      <w:pPr>
        <w:tabs>
          <w:tab w:val="num" w:pos="6248"/>
        </w:tabs>
        <w:ind w:left="6248" w:hanging="284"/>
      </w:pPr>
      <w:rPr>
        <w:rFonts w:ascii="Wingdings" w:hAnsi="Wingdings" w:hint="default"/>
      </w:rPr>
    </w:lvl>
    <w:lvl w:ilvl="1" w:tplc="0C090003">
      <w:start w:val="1"/>
      <w:numFmt w:val="bullet"/>
      <w:lvlText w:val="o"/>
      <w:lvlJc w:val="left"/>
      <w:pPr>
        <w:tabs>
          <w:tab w:val="num" w:pos="7404"/>
        </w:tabs>
        <w:ind w:left="7404" w:hanging="360"/>
      </w:pPr>
      <w:rPr>
        <w:rFonts w:ascii="Courier New" w:hAnsi="Courier New" w:cs="Arial" w:hint="default"/>
      </w:rPr>
    </w:lvl>
    <w:lvl w:ilvl="2" w:tplc="0C090005" w:tentative="1">
      <w:start w:val="1"/>
      <w:numFmt w:val="bullet"/>
      <w:lvlText w:val=""/>
      <w:lvlJc w:val="left"/>
      <w:pPr>
        <w:tabs>
          <w:tab w:val="num" w:pos="8124"/>
        </w:tabs>
        <w:ind w:left="8124" w:hanging="360"/>
      </w:pPr>
      <w:rPr>
        <w:rFonts w:ascii="Wingdings" w:hAnsi="Wingdings" w:hint="default"/>
      </w:rPr>
    </w:lvl>
    <w:lvl w:ilvl="3" w:tplc="0C090001" w:tentative="1">
      <w:start w:val="1"/>
      <w:numFmt w:val="bullet"/>
      <w:lvlText w:val=""/>
      <w:lvlJc w:val="left"/>
      <w:pPr>
        <w:tabs>
          <w:tab w:val="num" w:pos="8844"/>
        </w:tabs>
        <w:ind w:left="8844" w:hanging="360"/>
      </w:pPr>
      <w:rPr>
        <w:rFonts w:ascii="Symbol" w:hAnsi="Symbol" w:hint="default"/>
      </w:rPr>
    </w:lvl>
    <w:lvl w:ilvl="4" w:tplc="0C090003" w:tentative="1">
      <w:start w:val="1"/>
      <w:numFmt w:val="bullet"/>
      <w:lvlText w:val="o"/>
      <w:lvlJc w:val="left"/>
      <w:pPr>
        <w:tabs>
          <w:tab w:val="num" w:pos="9564"/>
        </w:tabs>
        <w:ind w:left="9564" w:hanging="360"/>
      </w:pPr>
      <w:rPr>
        <w:rFonts w:ascii="Courier New" w:hAnsi="Courier New" w:cs="Arial" w:hint="default"/>
      </w:rPr>
    </w:lvl>
    <w:lvl w:ilvl="5" w:tplc="0C090005" w:tentative="1">
      <w:start w:val="1"/>
      <w:numFmt w:val="bullet"/>
      <w:lvlText w:val=""/>
      <w:lvlJc w:val="left"/>
      <w:pPr>
        <w:tabs>
          <w:tab w:val="num" w:pos="10284"/>
        </w:tabs>
        <w:ind w:left="10284" w:hanging="360"/>
      </w:pPr>
      <w:rPr>
        <w:rFonts w:ascii="Wingdings" w:hAnsi="Wingdings" w:hint="default"/>
      </w:rPr>
    </w:lvl>
    <w:lvl w:ilvl="6" w:tplc="0C090001" w:tentative="1">
      <w:start w:val="1"/>
      <w:numFmt w:val="bullet"/>
      <w:lvlText w:val=""/>
      <w:lvlJc w:val="left"/>
      <w:pPr>
        <w:tabs>
          <w:tab w:val="num" w:pos="11004"/>
        </w:tabs>
        <w:ind w:left="11004" w:hanging="360"/>
      </w:pPr>
      <w:rPr>
        <w:rFonts w:ascii="Symbol" w:hAnsi="Symbol" w:hint="default"/>
      </w:rPr>
    </w:lvl>
    <w:lvl w:ilvl="7" w:tplc="0C090003" w:tentative="1">
      <w:start w:val="1"/>
      <w:numFmt w:val="bullet"/>
      <w:lvlText w:val="o"/>
      <w:lvlJc w:val="left"/>
      <w:pPr>
        <w:tabs>
          <w:tab w:val="num" w:pos="11724"/>
        </w:tabs>
        <w:ind w:left="11724" w:hanging="360"/>
      </w:pPr>
      <w:rPr>
        <w:rFonts w:ascii="Courier New" w:hAnsi="Courier New" w:cs="Arial" w:hint="default"/>
      </w:rPr>
    </w:lvl>
    <w:lvl w:ilvl="8" w:tplc="0C090005" w:tentative="1">
      <w:start w:val="1"/>
      <w:numFmt w:val="bullet"/>
      <w:lvlText w:val=""/>
      <w:lvlJc w:val="left"/>
      <w:pPr>
        <w:tabs>
          <w:tab w:val="num" w:pos="12444"/>
        </w:tabs>
        <w:ind w:left="12444" w:hanging="360"/>
      </w:pPr>
      <w:rPr>
        <w:rFonts w:ascii="Wingdings" w:hAnsi="Wingdings" w:hint="default"/>
      </w:rPr>
    </w:lvl>
  </w:abstractNum>
  <w:abstractNum w:abstractNumId="28" w15:restartNumberingAfterBreak="0">
    <w:nsid w:val="406C3568"/>
    <w:multiLevelType w:val="hybridMultilevel"/>
    <w:tmpl w:val="4B4E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B178E0"/>
    <w:multiLevelType w:val="hybridMultilevel"/>
    <w:tmpl w:val="F6D4A974"/>
    <w:lvl w:ilvl="0" w:tplc="34F4C4AC">
      <w:start w:val="1"/>
      <w:numFmt w:val="decimal"/>
      <w:pStyle w:val="VCAApolicy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895E10"/>
    <w:multiLevelType w:val="hybridMultilevel"/>
    <w:tmpl w:val="9E3E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E36ED"/>
    <w:multiLevelType w:val="multilevel"/>
    <w:tmpl w:val="B37AFE84"/>
    <w:lvl w:ilvl="0">
      <w:start w:val="1"/>
      <w:numFmt w:val="bullet"/>
      <w:lvlText w:val=""/>
      <w:lvlJc w:val="left"/>
      <w:pPr>
        <w:tabs>
          <w:tab w:val="num" w:pos="908"/>
        </w:tabs>
        <w:ind w:left="908" w:hanging="454"/>
      </w:pPr>
      <w:rPr>
        <w:rFonts w:ascii="Symbol" w:hAnsi="Symbol" w:hint="default"/>
      </w:rPr>
    </w:lvl>
    <w:lvl w:ilvl="1">
      <w:start w:val="1"/>
      <w:numFmt w:val="decimal"/>
      <w:lvlText w:val="%1.%2"/>
      <w:lvlJc w:val="left"/>
      <w:pPr>
        <w:tabs>
          <w:tab w:val="num" w:pos="908"/>
        </w:tabs>
        <w:ind w:left="1134" w:hanging="680"/>
      </w:pPr>
      <w:rPr>
        <w:rFonts w:hint="default"/>
        <w:i w:val="0"/>
      </w:rPr>
    </w:lvl>
    <w:lvl w:ilvl="2">
      <w:start w:val="1"/>
      <w:numFmt w:val="bullet"/>
      <w:lvlText w:val=""/>
      <w:lvlJc w:val="left"/>
      <w:pPr>
        <w:tabs>
          <w:tab w:val="num" w:pos="1758"/>
        </w:tabs>
        <w:ind w:left="1758" w:hanging="850"/>
      </w:pPr>
      <w:rPr>
        <w:rFonts w:ascii="Symbol" w:hAnsi="Symbol" w:hint="default"/>
        <w:i w:val="0"/>
      </w:rPr>
    </w:lvl>
    <w:lvl w:ilvl="3">
      <w:start w:val="1"/>
      <w:numFmt w:val="lowerRoman"/>
      <w:lvlText w:val="(%4)"/>
      <w:lvlJc w:val="left"/>
      <w:pPr>
        <w:tabs>
          <w:tab w:val="num" w:pos="2365"/>
        </w:tabs>
        <w:ind w:left="2182" w:hanging="537"/>
      </w:pPr>
      <w:rPr>
        <w:rFonts w:hint="default"/>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abstractNum w:abstractNumId="32" w15:restartNumberingAfterBreak="0">
    <w:nsid w:val="5499459F"/>
    <w:multiLevelType w:val="hybridMultilevel"/>
    <w:tmpl w:val="4AF4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8742C05"/>
    <w:multiLevelType w:val="hybridMultilevel"/>
    <w:tmpl w:val="04B037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5D6E0273"/>
    <w:multiLevelType w:val="hybridMultilevel"/>
    <w:tmpl w:val="3B62A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61BB0200"/>
    <w:multiLevelType w:val="hybridMultilevel"/>
    <w:tmpl w:val="CF962440"/>
    <w:lvl w:ilvl="0" w:tplc="477A70B2">
      <w:start w:val="1"/>
      <w:numFmt w:val="bullet"/>
      <w:pStyle w:val="VCAApolicylist1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DC0E9C"/>
    <w:multiLevelType w:val="hybridMultilevel"/>
    <w:tmpl w:val="3ECC6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2872B6C"/>
    <w:multiLevelType w:val="hybridMultilevel"/>
    <w:tmpl w:val="8B2A336C"/>
    <w:lvl w:ilvl="0" w:tplc="3098AE4A">
      <w:start w:val="1"/>
      <w:numFmt w:val="bullet"/>
      <w:pStyle w:val="VCAAbullet"/>
      <w:lvlText w:val=""/>
      <w:lvlJc w:val="left"/>
      <w:pPr>
        <w:ind w:left="7188" w:hanging="360"/>
      </w:pPr>
      <w:rPr>
        <w:rFonts w:ascii="Symbol" w:hAnsi="Symbol" w:hint="default"/>
      </w:rPr>
    </w:lvl>
    <w:lvl w:ilvl="1" w:tplc="0C090003" w:tentative="1">
      <w:start w:val="1"/>
      <w:numFmt w:val="bullet"/>
      <w:lvlText w:val="o"/>
      <w:lvlJc w:val="left"/>
      <w:pPr>
        <w:ind w:left="7908" w:hanging="360"/>
      </w:pPr>
      <w:rPr>
        <w:rFonts w:ascii="Courier New" w:hAnsi="Courier New" w:cs="Courier New" w:hint="default"/>
      </w:rPr>
    </w:lvl>
    <w:lvl w:ilvl="2" w:tplc="0C090005" w:tentative="1">
      <w:start w:val="1"/>
      <w:numFmt w:val="bullet"/>
      <w:lvlText w:val=""/>
      <w:lvlJc w:val="left"/>
      <w:pPr>
        <w:ind w:left="8628" w:hanging="360"/>
      </w:pPr>
      <w:rPr>
        <w:rFonts w:ascii="Wingdings" w:hAnsi="Wingdings" w:hint="default"/>
      </w:rPr>
    </w:lvl>
    <w:lvl w:ilvl="3" w:tplc="0C090001" w:tentative="1">
      <w:start w:val="1"/>
      <w:numFmt w:val="bullet"/>
      <w:lvlText w:val=""/>
      <w:lvlJc w:val="left"/>
      <w:pPr>
        <w:ind w:left="9348" w:hanging="360"/>
      </w:pPr>
      <w:rPr>
        <w:rFonts w:ascii="Symbol" w:hAnsi="Symbol" w:hint="default"/>
      </w:rPr>
    </w:lvl>
    <w:lvl w:ilvl="4" w:tplc="0C090003" w:tentative="1">
      <w:start w:val="1"/>
      <w:numFmt w:val="bullet"/>
      <w:lvlText w:val="o"/>
      <w:lvlJc w:val="left"/>
      <w:pPr>
        <w:ind w:left="10068" w:hanging="360"/>
      </w:pPr>
      <w:rPr>
        <w:rFonts w:ascii="Courier New" w:hAnsi="Courier New" w:cs="Courier New" w:hint="default"/>
      </w:rPr>
    </w:lvl>
    <w:lvl w:ilvl="5" w:tplc="0C090005" w:tentative="1">
      <w:start w:val="1"/>
      <w:numFmt w:val="bullet"/>
      <w:lvlText w:val=""/>
      <w:lvlJc w:val="left"/>
      <w:pPr>
        <w:ind w:left="10788" w:hanging="360"/>
      </w:pPr>
      <w:rPr>
        <w:rFonts w:ascii="Wingdings" w:hAnsi="Wingdings" w:hint="default"/>
      </w:rPr>
    </w:lvl>
    <w:lvl w:ilvl="6" w:tplc="0C090001" w:tentative="1">
      <w:start w:val="1"/>
      <w:numFmt w:val="bullet"/>
      <w:lvlText w:val=""/>
      <w:lvlJc w:val="left"/>
      <w:pPr>
        <w:ind w:left="11508" w:hanging="360"/>
      </w:pPr>
      <w:rPr>
        <w:rFonts w:ascii="Symbol" w:hAnsi="Symbol" w:hint="default"/>
      </w:rPr>
    </w:lvl>
    <w:lvl w:ilvl="7" w:tplc="0C090003" w:tentative="1">
      <w:start w:val="1"/>
      <w:numFmt w:val="bullet"/>
      <w:lvlText w:val="o"/>
      <w:lvlJc w:val="left"/>
      <w:pPr>
        <w:ind w:left="12228" w:hanging="360"/>
      </w:pPr>
      <w:rPr>
        <w:rFonts w:ascii="Courier New" w:hAnsi="Courier New" w:cs="Courier New" w:hint="default"/>
      </w:rPr>
    </w:lvl>
    <w:lvl w:ilvl="8" w:tplc="0C090005" w:tentative="1">
      <w:start w:val="1"/>
      <w:numFmt w:val="bullet"/>
      <w:lvlText w:val=""/>
      <w:lvlJc w:val="left"/>
      <w:pPr>
        <w:ind w:left="12948" w:hanging="360"/>
      </w:pPr>
      <w:rPr>
        <w:rFonts w:ascii="Wingdings" w:hAnsi="Wingdings" w:hint="default"/>
      </w:rPr>
    </w:lvl>
  </w:abstractNum>
  <w:abstractNum w:abstractNumId="40" w15:restartNumberingAfterBreak="0">
    <w:nsid w:val="62F2399C"/>
    <w:multiLevelType w:val="hybridMultilevel"/>
    <w:tmpl w:val="A4BA1B0A"/>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1" w15:restartNumberingAfterBreak="0">
    <w:nsid w:val="634925B2"/>
    <w:multiLevelType w:val="hybridMultilevel"/>
    <w:tmpl w:val="C46A9C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99D701A"/>
    <w:multiLevelType w:val="hybridMultilevel"/>
    <w:tmpl w:val="A81A9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8D3986"/>
    <w:multiLevelType w:val="hybridMultilevel"/>
    <w:tmpl w:val="FFC83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4518D"/>
    <w:multiLevelType w:val="hybridMultilevel"/>
    <w:tmpl w:val="A3EAB87E"/>
    <w:lvl w:ilvl="0" w:tplc="ED882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6702C"/>
    <w:multiLevelType w:val="hybridMultilevel"/>
    <w:tmpl w:val="4EEAEE02"/>
    <w:lvl w:ilvl="0" w:tplc="28E65C2A">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3"/>
  </w:num>
  <w:num w:numId="3">
    <w:abstractNumId w:val="25"/>
  </w:num>
  <w:num w:numId="4">
    <w:abstractNumId w:val="11"/>
  </w:num>
  <w:num w:numId="5">
    <w:abstractNumId w:val="36"/>
  </w:num>
  <w:num w:numId="6">
    <w:abstractNumId w:val="26"/>
  </w:num>
  <w:num w:numId="7">
    <w:abstractNumId w:val="10"/>
  </w:num>
  <w:num w:numId="8">
    <w:abstractNumId w:val="16"/>
  </w:num>
  <w:num w:numId="9">
    <w:abstractNumId w:val="29"/>
  </w:num>
  <w:num w:numId="10">
    <w:abstractNumId w:val="37"/>
  </w:num>
  <w:num w:numId="11">
    <w:abstractNumId w:val="27"/>
  </w:num>
  <w:num w:numId="12">
    <w:abstractNumId w:val="45"/>
  </w:num>
  <w:num w:numId="13">
    <w:abstractNumId w:val="32"/>
  </w:num>
  <w:num w:numId="14">
    <w:abstractNumId w:val="31"/>
  </w:num>
  <w:num w:numId="15">
    <w:abstractNumId w:val="44"/>
  </w:num>
  <w:num w:numId="16">
    <w:abstractNumId w:val="14"/>
  </w:num>
  <w:num w:numId="17">
    <w:abstractNumId w:val="9"/>
  </w:num>
  <w:num w:numId="18">
    <w:abstractNumId w:val="3"/>
  </w:num>
  <w:num w:numId="19">
    <w:abstractNumId w:val="30"/>
  </w:num>
  <w:num w:numId="20">
    <w:abstractNumId w:val="43"/>
  </w:num>
  <w:num w:numId="21">
    <w:abstractNumId w:val="42"/>
  </w:num>
  <w:num w:numId="22">
    <w:abstractNumId w:val="4"/>
  </w:num>
  <w:num w:numId="23">
    <w:abstractNumId w:val="12"/>
  </w:num>
  <w:num w:numId="24">
    <w:abstractNumId w:val="23"/>
  </w:num>
  <w:num w:numId="25">
    <w:abstractNumId w:val="15"/>
  </w:num>
  <w:num w:numId="26">
    <w:abstractNumId w:val="5"/>
  </w:num>
  <w:num w:numId="27">
    <w:abstractNumId w:val="7"/>
  </w:num>
  <w:num w:numId="28">
    <w:abstractNumId w:val="20"/>
  </w:num>
  <w:num w:numId="29">
    <w:abstractNumId w:val="24"/>
  </w:num>
  <w:num w:numId="30">
    <w:abstractNumId w:val="1"/>
  </w:num>
  <w:num w:numId="31">
    <w:abstractNumId w:val="22"/>
  </w:num>
  <w:num w:numId="32">
    <w:abstractNumId w:val="40"/>
  </w:num>
  <w:num w:numId="33">
    <w:abstractNumId w:val="17"/>
  </w:num>
  <w:num w:numId="34">
    <w:abstractNumId w:val="18"/>
  </w:num>
  <w:num w:numId="35">
    <w:abstractNumId w:val="38"/>
  </w:num>
  <w:num w:numId="36">
    <w:abstractNumId w:val="21"/>
  </w:num>
  <w:num w:numId="37">
    <w:abstractNumId w:val="8"/>
  </w:num>
  <w:num w:numId="38">
    <w:abstractNumId w:val="0"/>
  </w:num>
  <w:num w:numId="39">
    <w:abstractNumId w:val="34"/>
  </w:num>
  <w:num w:numId="40">
    <w:abstractNumId w:val="6"/>
  </w:num>
  <w:num w:numId="41">
    <w:abstractNumId w:val="35"/>
  </w:num>
  <w:num w:numId="42">
    <w:abstractNumId w:val="41"/>
  </w:num>
  <w:num w:numId="43">
    <w:abstractNumId w:val="13"/>
  </w:num>
  <w:num w:numId="44">
    <w:abstractNumId w:val="2"/>
  </w:num>
  <w:num w:numId="45">
    <w:abstractNumId w:val="1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B9"/>
    <w:rsid w:val="00001CC5"/>
    <w:rsid w:val="00002973"/>
    <w:rsid w:val="00003885"/>
    <w:rsid w:val="00024682"/>
    <w:rsid w:val="0003302F"/>
    <w:rsid w:val="00042D44"/>
    <w:rsid w:val="000441B8"/>
    <w:rsid w:val="00052D17"/>
    <w:rsid w:val="0005780E"/>
    <w:rsid w:val="00063124"/>
    <w:rsid w:val="00065CC6"/>
    <w:rsid w:val="00080BB3"/>
    <w:rsid w:val="00084489"/>
    <w:rsid w:val="00086AE0"/>
    <w:rsid w:val="00087D12"/>
    <w:rsid w:val="000A2C95"/>
    <w:rsid w:val="000A71F7"/>
    <w:rsid w:val="000B28BF"/>
    <w:rsid w:val="000B358B"/>
    <w:rsid w:val="000B4996"/>
    <w:rsid w:val="000C40F5"/>
    <w:rsid w:val="000D06CB"/>
    <w:rsid w:val="000D533D"/>
    <w:rsid w:val="000E0BEC"/>
    <w:rsid w:val="000F09E4"/>
    <w:rsid w:val="000F16FD"/>
    <w:rsid w:val="000F74C8"/>
    <w:rsid w:val="00101131"/>
    <w:rsid w:val="00115479"/>
    <w:rsid w:val="001164AF"/>
    <w:rsid w:val="0012126E"/>
    <w:rsid w:val="00127AF4"/>
    <w:rsid w:val="0013143C"/>
    <w:rsid w:val="001336F6"/>
    <w:rsid w:val="00144C63"/>
    <w:rsid w:val="00152F70"/>
    <w:rsid w:val="00156BAD"/>
    <w:rsid w:val="00171589"/>
    <w:rsid w:val="00175FE1"/>
    <w:rsid w:val="00177B59"/>
    <w:rsid w:val="001955DC"/>
    <w:rsid w:val="001A2E56"/>
    <w:rsid w:val="001B5797"/>
    <w:rsid w:val="001C3526"/>
    <w:rsid w:val="001C6F6D"/>
    <w:rsid w:val="001D6293"/>
    <w:rsid w:val="001E0A38"/>
    <w:rsid w:val="001E33CE"/>
    <w:rsid w:val="001F1911"/>
    <w:rsid w:val="001F4380"/>
    <w:rsid w:val="002003F0"/>
    <w:rsid w:val="00206197"/>
    <w:rsid w:val="00210F53"/>
    <w:rsid w:val="00211930"/>
    <w:rsid w:val="002128E6"/>
    <w:rsid w:val="00213065"/>
    <w:rsid w:val="0021309F"/>
    <w:rsid w:val="00213C6F"/>
    <w:rsid w:val="002279BA"/>
    <w:rsid w:val="002329F3"/>
    <w:rsid w:val="00241AC5"/>
    <w:rsid w:val="00243F0D"/>
    <w:rsid w:val="0024729D"/>
    <w:rsid w:val="00261D19"/>
    <w:rsid w:val="002647BB"/>
    <w:rsid w:val="00265E7B"/>
    <w:rsid w:val="002719FF"/>
    <w:rsid w:val="002754C1"/>
    <w:rsid w:val="0028398D"/>
    <w:rsid w:val="002841C8"/>
    <w:rsid w:val="0028516B"/>
    <w:rsid w:val="002930C1"/>
    <w:rsid w:val="002A47E5"/>
    <w:rsid w:val="002A5502"/>
    <w:rsid w:val="002B0904"/>
    <w:rsid w:val="002B42B4"/>
    <w:rsid w:val="002B78C1"/>
    <w:rsid w:val="002C6F90"/>
    <w:rsid w:val="002E3FDC"/>
    <w:rsid w:val="002E4FB5"/>
    <w:rsid w:val="002F0624"/>
    <w:rsid w:val="00302FB8"/>
    <w:rsid w:val="00303A53"/>
    <w:rsid w:val="00304EA1"/>
    <w:rsid w:val="003141D9"/>
    <w:rsid w:val="00314B6E"/>
    <w:rsid w:val="00314D81"/>
    <w:rsid w:val="00317497"/>
    <w:rsid w:val="00317BDF"/>
    <w:rsid w:val="0032002D"/>
    <w:rsid w:val="00321274"/>
    <w:rsid w:val="00322FC6"/>
    <w:rsid w:val="00324F80"/>
    <w:rsid w:val="0034122F"/>
    <w:rsid w:val="00342F0D"/>
    <w:rsid w:val="0034396D"/>
    <w:rsid w:val="0035293F"/>
    <w:rsid w:val="00355B16"/>
    <w:rsid w:val="00362731"/>
    <w:rsid w:val="00367A4C"/>
    <w:rsid w:val="00385E13"/>
    <w:rsid w:val="00387C3B"/>
    <w:rsid w:val="003906B5"/>
    <w:rsid w:val="00391986"/>
    <w:rsid w:val="003A00B4"/>
    <w:rsid w:val="003A3899"/>
    <w:rsid w:val="003A6A16"/>
    <w:rsid w:val="003B5239"/>
    <w:rsid w:val="003B5AAC"/>
    <w:rsid w:val="003E0396"/>
    <w:rsid w:val="003E58AF"/>
    <w:rsid w:val="00403D55"/>
    <w:rsid w:val="00407A8F"/>
    <w:rsid w:val="00416727"/>
    <w:rsid w:val="00417AA3"/>
    <w:rsid w:val="00430965"/>
    <w:rsid w:val="00440B32"/>
    <w:rsid w:val="00451B67"/>
    <w:rsid w:val="0046030D"/>
    <w:rsid w:val="004606A3"/>
    <w:rsid w:val="0046078D"/>
    <w:rsid w:val="00462E98"/>
    <w:rsid w:val="004635A7"/>
    <w:rsid w:val="00466BB0"/>
    <w:rsid w:val="004731F9"/>
    <w:rsid w:val="00480E0F"/>
    <w:rsid w:val="004845E5"/>
    <w:rsid w:val="00485CFE"/>
    <w:rsid w:val="004A2ED8"/>
    <w:rsid w:val="004C1422"/>
    <w:rsid w:val="004E39F0"/>
    <w:rsid w:val="004F1B7A"/>
    <w:rsid w:val="004F5BDA"/>
    <w:rsid w:val="004F70D7"/>
    <w:rsid w:val="004F7D1A"/>
    <w:rsid w:val="00500099"/>
    <w:rsid w:val="00502985"/>
    <w:rsid w:val="00503604"/>
    <w:rsid w:val="005152B9"/>
    <w:rsid w:val="0051631E"/>
    <w:rsid w:val="00516E2D"/>
    <w:rsid w:val="00526B3B"/>
    <w:rsid w:val="005358FD"/>
    <w:rsid w:val="0053607C"/>
    <w:rsid w:val="00536423"/>
    <w:rsid w:val="005365A3"/>
    <w:rsid w:val="00537A1F"/>
    <w:rsid w:val="00542B99"/>
    <w:rsid w:val="00550292"/>
    <w:rsid w:val="00566029"/>
    <w:rsid w:val="00571DEA"/>
    <w:rsid w:val="00572F43"/>
    <w:rsid w:val="00575195"/>
    <w:rsid w:val="00575F6A"/>
    <w:rsid w:val="00586D10"/>
    <w:rsid w:val="005923CB"/>
    <w:rsid w:val="00593596"/>
    <w:rsid w:val="00596AB3"/>
    <w:rsid w:val="005A45AD"/>
    <w:rsid w:val="005A7078"/>
    <w:rsid w:val="005A7C9E"/>
    <w:rsid w:val="005B1820"/>
    <w:rsid w:val="005B391B"/>
    <w:rsid w:val="005B7814"/>
    <w:rsid w:val="005D1F64"/>
    <w:rsid w:val="005D3D78"/>
    <w:rsid w:val="005D3FB9"/>
    <w:rsid w:val="005D7D48"/>
    <w:rsid w:val="005E2EF0"/>
    <w:rsid w:val="00617664"/>
    <w:rsid w:val="00620E2C"/>
    <w:rsid w:val="0062531D"/>
    <w:rsid w:val="0062740A"/>
    <w:rsid w:val="006340B9"/>
    <w:rsid w:val="00655440"/>
    <w:rsid w:val="00656210"/>
    <w:rsid w:val="0068471E"/>
    <w:rsid w:val="00684F98"/>
    <w:rsid w:val="00692136"/>
    <w:rsid w:val="00692635"/>
    <w:rsid w:val="00693FFD"/>
    <w:rsid w:val="006A23A3"/>
    <w:rsid w:val="006A5298"/>
    <w:rsid w:val="006A5DEB"/>
    <w:rsid w:val="006B591C"/>
    <w:rsid w:val="006D2159"/>
    <w:rsid w:val="006F787C"/>
    <w:rsid w:val="006F7F16"/>
    <w:rsid w:val="00700ABE"/>
    <w:rsid w:val="00702636"/>
    <w:rsid w:val="00724507"/>
    <w:rsid w:val="00724C7F"/>
    <w:rsid w:val="0073507E"/>
    <w:rsid w:val="00756B9B"/>
    <w:rsid w:val="00762ED6"/>
    <w:rsid w:val="00763A52"/>
    <w:rsid w:val="007710F5"/>
    <w:rsid w:val="0077197D"/>
    <w:rsid w:val="00773E6C"/>
    <w:rsid w:val="00776AE8"/>
    <w:rsid w:val="00781FB1"/>
    <w:rsid w:val="00796BB3"/>
    <w:rsid w:val="007A54B3"/>
    <w:rsid w:val="007B1A1F"/>
    <w:rsid w:val="007B346B"/>
    <w:rsid w:val="007C20ED"/>
    <w:rsid w:val="007C2C50"/>
    <w:rsid w:val="007D02A7"/>
    <w:rsid w:val="007D4CB6"/>
    <w:rsid w:val="007E3708"/>
    <w:rsid w:val="007F7418"/>
    <w:rsid w:val="007F7B9D"/>
    <w:rsid w:val="00813C37"/>
    <w:rsid w:val="008154B5"/>
    <w:rsid w:val="008227F8"/>
    <w:rsid w:val="00823962"/>
    <w:rsid w:val="00825763"/>
    <w:rsid w:val="008266AA"/>
    <w:rsid w:val="00830A56"/>
    <w:rsid w:val="00840096"/>
    <w:rsid w:val="00846A71"/>
    <w:rsid w:val="00851C74"/>
    <w:rsid w:val="00852719"/>
    <w:rsid w:val="00860115"/>
    <w:rsid w:val="00866E6F"/>
    <w:rsid w:val="00870A3A"/>
    <w:rsid w:val="00876503"/>
    <w:rsid w:val="00877B33"/>
    <w:rsid w:val="0088056E"/>
    <w:rsid w:val="0088783C"/>
    <w:rsid w:val="00887AB4"/>
    <w:rsid w:val="00890F70"/>
    <w:rsid w:val="00892266"/>
    <w:rsid w:val="008A13DA"/>
    <w:rsid w:val="008A1AC8"/>
    <w:rsid w:val="008A7802"/>
    <w:rsid w:val="008B0688"/>
    <w:rsid w:val="008D1BB9"/>
    <w:rsid w:val="008D1E1B"/>
    <w:rsid w:val="008D3EC8"/>
    <w:rsid w:val="008E5365"/>
    <w:rsid w:val="008F5223"/>
    <w:rsid w:val="008F7474"/>
    <w:rsid w:val="00911193"/>
    <w:rsid w:val="00914571"/>
    <w:rsid w:val="00927262"/>
    <w:rsid w:val="009337F7"/>
    <w:rsid w:val="00933A1E"/>
    <w:rsid w:val="009370BC"/>
    <w:rsid w:val="00950388"/>
    <w:rsid w:val="00960127"/>
    <w:rsid w:val="0096108B"/>
    <w:rsid w:val="00970580"/>
    <w:rsid w:val="009751BE"/>
    <w:rsid w:val="0098554C"/>
    <w:rsid w:val="0098739B"/>
    <w:rsid w:val="009A1357"/>
    <w:rsid w:val="009B0790"/>
    <w:rsid w:val="009B39DB"/>
    <w:rsid w:val="009B61E5"/>
    <w:rsid w:val="009C2F1E"/>
    <w:rsid w:val="009C5308"/>
    <w:rsid w:val="009D1E89"/>
    <w:rsid w:val="009D483A"/>
    <w:rsid w:val="009D7890"/>
    <w:rsid w:val="009E2C96"/>
    <w:rsid w:val="009F19D4"/>
    <w:rsid w:val="009F3AEB"/>
    <w:rsid w:val="009F7451"/>
    <w:rsid w:val="00A0717A"/>
    <w:rsid w:val="00A11ABD"/>
    <w:rsid w:val="00A17661"/>
    <w:rsid w:val="00A24B2D"/>
    <w:rsid w:val="00A275FC"/>
    <w:rsid w:val="00A40966"/>
    <w:rsid w:val="00A44AD3"/>
    <w:rsid w:val="00A72CE2"/>
    <w:rsid w:val="00A76B6F"/>
    <w:rsid w:val="00A91BD8"/>
    <w:rsid w:val="00A921E0"/>
    <w:rsid w:val="00A94661"/>
    <w:rsid w:val="00AB563E"/>
    <w:rsid w:val="00AD0359"/>
    <w:rsid w:val="00AD176B"/>
    <w:rsid w:val="00AD41B3"/>
    <w:rsid w:val="00AE5526"/>
    <w:rsid w:val="00AE6F4C"/>
    <w:rsid w:val="00AF051B"/>
    <w:rsid w:val="00B01578"/>
    <w:rsid w:val="00B047AF"/>
    <w:rsid w:val="00B0738F"/>
    <w:rsid w:val="00B214D4"/>
    <w:rsid w:val="00B24709"/>
    <w:rsid w:val="00B26601"/>
    <w:rsid w:val="00B41951"/>
    <w:rsid w:val="00B45990"/>
    <w:rsid w:val="00B526E5"/>
    <w:rsid w:val="00B53229"/>
    <w:rsid w:val="00B56A22"/>
    <w:rsid w:val="00B612D9"/>
    <w:rsid w:val="00B61F5A"/>
    <w:rsid w:val="00B62480"/>
    <w:rsid w:val="00B705B6"/>
    <w:rsid w:val="00B7389F"/>
    <w:rsid w:val="00B81B70"/>
    <w:rsid w:val="00B87814"/>
    <w:rsid w:val="00B96387"/>
    <w:rsid w:val="00B9748F"/>
    <w:rsid w:val="00BA21F2"/>
    <w:rsid w:val="00BA4D56"/>
    <w:rsid w:val="00BA720A"/>
    <w:rsid w:val="00BB6A8D"/>
    <w:rsid w:val="00BC7545"/>
    <w:rsid w:val="00BD0724"/>
    <w:rsid w:val="00BD2B91"/>
    <w:rsid w:val="00BE04AF"/>
    <w:rsid w:val="00BE5521"/>
    <w:rsid w:val="00BF2AAA"/>
    <w:rsid w:val="00C01822"/>
    <w:rsid w:val="00C31F8C"/>
    <w:rsid w:val="00C44183"/>
    <w:rsid w:val="00C53263"/>
    <w:rsid w:val="00C654B5"/>
    <w:rsid w:val="00C72E36"/>
    <w:rsid w:val="00C75F1D"/>
    <w:rsid w:val="00C75FA9"/>
    <w:rsid w:val="00C808E0"/>
    <w:rsid w:val="00C86188"/>
    <w:rsid w:val="00C90A73"/>
    <w:rsid w:val="00C92D70"/>
    <w:rsid w:val="00C93C24"/>
    <w:rsid w:val="00C95840"/>
    <w:rsid w:val="00C97036"/>
    <w:rsid w:val="00CB68E8"/>
    <w:rsid w:val="00CC31F3"/>
    <w:rsid w:val="00CD02D6"/>
    <w:rsid w:val="00CD7288"/>
    <w:rsid w:val="00CF05A5"/>
    <w:rsid w:val="00CF7FDE"/>
    <w:rsid w:val="00D04F01"/>
    <w:rsid w:val="00D17BA6"/>
    <w:rsid w:val="00D30729"/>
    <w:rsid w:val="00D338E4"/>
    <w:rsid w:val="00D358EC"/>
    <w:rsid w:val="00D364A4"/>
    <w:rsid w:val="00D51947"/>
    <w:rsid w:val="00D532F0"/>
    <w:rsid w:val="00D6609D"/>
    <w:rsid w:val="00D70068"/>
    <w:rsid w:val="00D71924"/>
    <w:rsid w:val="00D77413"/>
    <w:rsid w:val="00D82759"/>
    <w:rsid w:val="00D86DE4"/>
    <w:rsid w:val="00D90150"/>
    <w:rsid w:val="00D9435A"/>
    <w:rsid w:val="00DC6DA6"/>
    <w:rsid w:val="00DC7194"/>
    <w:rsid w:val="00DD2E99"/>
    <w:rsid w:val="00DD503C"/>
    <w:rsid w:val="00DD715C"/>
    <w:rsid w:val="00DD761B"/>
    <w:rsid w:val="00DE48E5"/>
    <w:rsid w:val="00DE5E32"/>
    <w:rsid w:val="00DE717C"/>
    <w:rsid w:val="00E062AD"/>
    <w:rsid w:val="00E1335C"/>
    <w:rsid w:val="00E14820"/>
    <w:rsid w:val="00E23F1D"/>
    <w:rsid w:val="00E36361"/>
    <w:rsid w:val="00E369A6"/>
    <w:rsid w:val="00E451AD"/>
    <w:rsid w:val="00E50467"/>
    <w:rsid w:val="00E55AE9"/>
    <w:rsid w:val="00E74F3E"/>
    <w:rsid w:val="00E824F1"/>
    <w:rsid w:val="00E86E03"/>
    <w:rsid w:val="00E932AD"/>
    <w:rsid w:val="00E97B79"/>
    <w:rsid w:val="00EA443E"/>
    <w:rsid w:val="00EB6D3F"/>
    <w:rsid w:val="00EC6988"/>
    <w:rsid w:val="00EC6B84"/>
    <w:rsid w:val="00ED2D4F"/>
    <w:rsid w:val="00EE0CA0"/>
    <w:rsid w:val="00EF6199"/>
    <w:rsid w:val="00F124DE"/>
    <w:rsid w:val="00F2778B"/>
    <w:rsid w:val="00F27F17"/>
    <w:rsid w:val="00F30D34"/>
    <w:rsid w:val="00F34513"/>
    <w:rsid w:val="00F364B9"/>
    <w:rsid w:val="00F40D53"/>
    <w:rsid w:val="00F4525C"/>
    <w:rsid w:val="00F50D86"/>
    <w:rsid w:val="00F54C31"/>
    <w:rsid w:val="00F63CC2"/>
    <w:rsid w:val="00F64C4A"/>
    <w:rsid w:val="00F66981"/>
    <w:rsid w:val="00F7357F"/>
    <w:rsid w:val="00F85F36"/>
    <w:rsid w:val="00FA444B"/>
    <w:rsid w:val="00FA56F3"/>
    <w:rsid w:val="00FB0E4D"/>
    <w:rsid w:val="00FB1926"/>
    <w:rsid w:val="00FB6EE3"/>
    <w:rsid w:val="00FC1475"/>
    <w:rsid w:val="00FC75E4"/>
    <w:rsid w:val="00FD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5CA484"/>
  <w15:docId w15:val="{DFC26EAF-5A57-437F-8F1F-1984AC55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link w:val="Heading1Char"/>
    <w:uiPriority w:val="9"/>
    <w:qFormat/>
    <w:rsid w:val="00213C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0D533D"/>
    <w:pPr>
      <w:numPr>
        <w:numId w:val="1"/>
      </w:numPr>
      <w:tabs>
        <w:tab w:val="left" w:pos="425"/>
      </w:tabs>
      <w:ind w:left="425" w:hanging="425"/>
      <w:contextualSpacing/>
    </w:pPr>
    <w:rPr>
      <w:rFonts w:eastAsia="Times New Roman"/>
      <w:i/>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CommentReference">
    <w:name w:val="annotation reference"/>
    <w:basedOn w:val="DefaultParagraphFont"/>
    <w:unhideWhenUsed/>
    <w:rsid w:val="00516E2D"/>
    <w:rPr>
      <w:sz w:val="16"/>
      <w:szCs w:val="16"/>
    </w:rPr>
  </w:style>
  <w:style w:type="paragraph" w:styleId="CommentText">
    <w:name w:val="annotation text"/>
    <w:basedOn w:val="Normal"/>
    <w:link w:val="CommentTextChar"/>
    <w:unhideWhenUsed/>
    <w:rsid w:val="00516E2D"/>
    <w:pPr>
      <w:spacing w:line="240" w:lineRule="auto"/>
    </w:pPr>
    <w:rPr>
      <w:sz w:val="20"/>
      <w:szCs w:val="20"/>
    </w:rPr>
  </w:style>
  <w:style w:type="character" w:customStyle="1" w:styleId="CommentTextChar">
    <w:name w:val="Comment Text Char"/>
    <w:basedOn w:val="DefaultParagraphFont"/>
    <w:link w:val="CommentText"/>
    <w:rsid w:val="00516E2D"/>
    <w:rPr>
      <w:sz w:val="20"/>
      <w:szCs w:val="20"/>
    </w:rPr>
  </w:style>
  <w:style w:type="paragraph" w:styleId="CommentSubject">
    <w:name w:val="annotation subject"/>
    <w:basedOn w:val="CommentText"/>
    <w:next w:val="CommentText"/>
    <w:link w:val="CommentSubjectChar"/>
    <w:uiPriority w:val="99"/>
    <w:semiHidden/>
    <w:unhideWhenUsed/>
    <w:rsid w:val="00516E2D"/>
    <w:rPr>
      <w:b/>
      <w:bCs/>
    </w:rPr>
  </w:style>
  <w:style w:type="character" w:customStyle="1" w:styleId="CommentSubjectChar">
    <w:name w:val="Comment Subject Char"/>
    <w:basedOn w:val="CommentTextChar"/>
    <w:link w:val="CommentSubject"/>
    <w:uiPriority w:val="99"/>
    <w:semiHidden/>
    <w:rsid w:val="00516E2D"/>
    <w:rPr>
      <w:b/>
      <w:bCs/>
      <w:sz w:val="20"/>
      <w:szCs w:val="20"/>
    </w:rPr>
  </w:style>
  <w:style w:type="paragraph" w:customStyle="1" w:styleId="VCAApolicyheading2">
    <w:name w:val="VCAA policy heading 2"/>
    <w:basedOn w:val="Normal"/>
    <w:next w:val="Normal"/>
    <w:autoRedefine/>
    <w:qFormat/>
    <w:rsid w:val="00210F53"/>
    <w:pPr>
      <w:spacing w:before="240" w:after="120" w:line="280" w:lineRule="exact"/>
      <w:outlineLvl w:val="1"/>
    </w:pPr>
    <w:rPr>
      <w:rFonts w:ascii="Arial" w:hAnsi="Arial" w:cs="Arial"/>
      <w:b/>
      <w:sz w:val="24"/>
      <w:lang w:val="en-AU" w:eastAsia="en-AU"/>
    </w:rPr>
  </w:style>
  <w:style w:type="paragraph" w:styleId="ListParagraph">
    <w:name w:val="List Paragraph"/>
    <w:basedOn w:val="Normal"/>
    <w:uiPriority w:val="34"/>
    <w:qFormat/>
    <w:rsid w:val="000D533D"/>
    <w:pPr>
      <w:ind w:left="720"/>
      <w:contextualSpacing/>
    </w:pPr>
  </w:style>
  <w:style w:type="paragraph" w:customStyle="1" w:styleId="VCAApolicylist1bullets">
    <w:name w:val="VCAA policy list 1 bullets"/>
    <w:basedOn w:val="Normal"/>
    <w:next w:val="Normal"/>
    <w:qFormat/>
    <w:rsid w:val="000D533D"/>
    <w:pPr>
      <w:numPr>
        <w:numId w:val="10"/>
      </w:numPr>
      <w:spacing w:before="120" w:after="120" w:line="240" w:lineRule="auto"/>
    </w:pPr>
    <w:rPr>
      <w:rFonts w:ascii="Arial" w:eastAsia="Times New Roman" w:hAnsi="Arial" w:cs="Times New Roman"/>
      <w:noProof/>
      <w:szCs w:val="20"/>
      <w:lang w:val="en-AU"/>
    </w:rPr>
  </w:style>
  <w:style w:type="paragraph" w:customStyle="1" w:styleId="VCAApolicyheading1">
    <w:name w:val="VCAA policy heading 1"/>
    <w:basedOn w:val="Normal"/>
    <w:next w:val="Normal"/>
    <w:qFormat/>
    <w:rsid w:val="000D533D"/>
    <w:pPr>
      <w:numPr>
        <w:numId w:val="9"/>
      </w:numPr>
      <w:spacing w:before="360" w:after="120" w:line="280" w:lineRule="exact"/>
      <w:ind w:left="357" w:hanging="357"/>
    </w:pPr>
    <w:rPr>
      <w:rFonts w:ascii="Arial" w:hAnsi="Arial" w:cs="Arial"/>
      <w:b/>
      <w:sz w:val="26"/>
      <w:lang w:eastAsia="en-AU"/>
    </w:rPr>
  </w:style>
  <w:style w:type="character" w:styleId="FollowedHyperlink">
    <w:name w:val="FollowedHyperlink"/>
    <w:basedOn w:val="DefaultParagraphFont"/>
    <w:uiPriority w:val="99"/>
    <w:semiHidden/>
    <w:unhideWhenUsed/>
    <w:rsid w:val="00BA21F2"/>
    <w:rPr>
      <w:color w:val="8DB3E2" w:themeColor="followedHyperlink"/>
      <w:u w:val="single"/>
    </w:rPr>
  </w:style>
  <w:style w:type="paragraph" w:styleId="FootnoteText">
    <w:name w:val="footnote text"/>
    <w:basedOn w:val="Normal"/>
    <w:link w:val="FootnoteTextChar"/>
    <w:rsid w:val="001C6F6D"/>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1C6F6D"/>
    <w:rPr>
      <w:rFonts w:ascii="Arial" w:eastAsia="Times New Roman" w:hAnsi="Arial" w:cs="Times New Roman"/>
      <w:sz w:val="20"/>
      <w:szCs w:val="20"/>
      <w:lang w:val="x-none" w:eastAsia="x-none"/>
    </w:rPr>
  </w:style>
  <w:style w:type="character" w:styleId="FootnoteReference">
    <w:name w:val="footnote reference"/>
    <w:rsid w:val="001C6F6D"/>
    <w:rPr>
      <w:vertAlign w:val="superscript"/>
    </w:rPr>
  </w:style>
  <w:style w:type="character" w:styleId="Emphasis">
    <w:name w:val="Emphasis"/>
    <w:basedOn w:val="DefaultParagraphFont"/>
    <w:uiPriority w:val="20"/>
    <w:qFormat/>
    <w:rsid w:val="00C808E0"/>
    <w:rPr>
      <w:i/>
      <w:iCs/>
    </w:rPr>
  </w:style>
  <w:style w:type="character" w:styleId="Strong">
    <w:name w:val="Strong"/>
    <w:basedOn w:val="DefaultParagraphFont"/>
    <w:uiPriority w:val="22"/>
    <w:qFormat/>
    <w:rsid w:val="00C808E0"/>
    <w:rPr>
      <w:b/>
      <w:bCs/>
    </w:rPr>
  </w:style>
  <w:style w:type="paragraph" w:styleId="NormalWeb">
    <w:name w:val="Normal (Web)"/>
    <w:basedOn w:val="Normal"/>
    <w:uiPriority w:val="99"/>
    <w:semiHidden/>
    <w:unhideWhenUsed/>
    <w:rsid w:val="00C808E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3A6A16"/>
    <w:rPr>
      <w:color w:val="605E5C"/>
      <w:shd w:val="clear" w:color="auto" w:fill="E1DFDD"/>
    </w:rPr>
  </w:style>
  <w:style w:type="character" w:customStyle="1" w:styleId="Heading1Char">
    <w:name w:val="Heading 1 Char"/>
    <w:basedOn w:val="DefaultParagraphFont"/>
    <w:link w:val="Heading1"/>
    <w:uiPriority w:val="9"/>
    <w:rsid w:val="00213C6F"/>
    <w:rPr>
      <w:rFonts w:ascii="Times New Roman" w:eastAsia="Times New Roman" w:hAnsi="Times New Roman" w:cs="Times New Roman"/>
      <w:b/>
      <w:bCs/>
      <w:kern w:val="36"/>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3037">
      <w:bodyDiv w:val="1"/>
      <w:marLeft w:val="0"/>
      <w:marRight w:val="0"/>
      <w:marTop w:val="0"/>
      <w:marBottom w:val="0"/>
      <w:divBdr>
        <w:top w:val="none" w:sz="0" w:space="0" w:color="auto"/>
        <w:left w:val="none" w:sz="0" w:space="0" w:color="auto"/>
        <w:bottom w:val="none" w:sz="0" w:space="0" w:color="auto"/>
        <w:right w:val="none" w:sz="0" w:space="0" w:color="auto"/>
      </w:divBdr>
    </w:div>
    <w:div w:id="789082580">
      <w:bodyDiv w:val="1"/>
      <w:marLeft w:val="0"/>
      <w:marRight w:val="0"/>
      <w:marTop w:val="0"/>
      <w:marBottom w:val="0"/>
      <w:divBdr>
        <w:top w:val="none" w:sz="0" w:space="0" w:color="auto"/>
        <w:left w:val="none" w:sz="0" w:space="0" w:color="auto"/>
        <w:bottom w:val="none" w:sz="0" w:space="0" w:color="auto"/>
        <w:right w:val="none" w:sz="0" w:space="0" w:color="auto"/>
      </w:divBdr>
    </w:div>
    <w:div w:id="1153137638">
      <w:bodyDiv w:val="1"/>
      <w:marLeft w:val="0"/>
      <w:marRight w:val="0"/>
      <w:marTop w:val="0"/>
      <w:marBottom w:val="0"/>
      <w:divBdr>
        <w:top w:val="none" w:sz="0" w:space="0" w:color="auto"/>
        <w:left w:val="none" w:sz="0" w:space="0" w:color="auto"/>
        <w:bottom w:val="none" w:sz="0" w:space="0" w:color="auto"/>
        <w:right w:val="none" w:sz="0" w:space="0" w:color="auto"/>
      </w:divBdr>
    </w:div>
    <w:div w:id="1282152986">
      <w:bodyDiv w:val="1"/>
      <w:marLeft w:val="0"/>
      <w:marRight w:val="0"/>
      <w:marTop w:val="0"/>
      <w:marBottom w:val="0"/>
      <w:divBdr>
        <w:top w:val="none" w:sz="0" w:space="0" w:color="auto"/>
        <w:left w:val="none" w:sz="0" w:space="0" w:color="auto"/>
        <w:bottom w:val="none" w:sz="0" w:space="0" w:color="auto"/>
        <w:right w:val="none" w:sz="0" w:space="0" w:color="auto"/>
      </w:divBdr>
    </w:div>
    <w:div w:id="1332367266">
      <w:bodyDiv w:val="1"/>
      <w:marLeft w:val="0"/>
      <w:marRight w:val="0"/>
      <w:marTop w:val="0"/>
      <w:marBottom w:val="0"/>
      <w:divBdr>
        <w:top w:val="none" w:sz="0" w:space="0" w:color="auto"/>
        <w:left w:val="none" w:sz="0" w:space="0" w:color="auto"/>
        <w:bottom w:val="none" w:sz="0" w:space="0" w:color="auto"/>
        <w:right w:val="none" w:sz="0" w:space="0" w:color="auto"/>
      </w:divBdr>
      <w:divsChild>
        <w:div w:id="1697467900">
          <w:marLeft w:val="0"/>
          <w:marRight w:val="0"/>
          <w:marTop w:val="0"/>
          <w:marBottom w:val="0"/>
          <w:divBdr>
            <w:top w:val="none" w:sz="0" w:space="0" w:color="auto"/>
            <w:left w:val="none" w:sz="0" w:space="0" w:color="auto"/>
            <w:bottom w:val="none" w:sz="0" w:space="0" w:color="auto"/>
            <w:right w:val="none" w:sz="0" w:space="0" w:color="auto"/>
          </w:divBdr>
          <w:divsChild>
            <w:div w:id="1318877021">
              <w:marLeft w:val="0"/>
              <w:marRight w:val="0"/>
              <w:marTop w:val="0"/>
              <w:marBottom w:val="0"/>
              <w:divBdr>
                <w:top w:val="none" w:sz="0" w:space="0" w:color="auto"/>
                <w:left w:val="none" w:sz="0" w:space="0" w:color="auto"/>
                <w:bottom w:val="none" w:sz="0" w:space="0" w:color="auto"/>
                <w:right w:val="none" w:sz="0" w:space="0" w:color="auto"/>
              </w:divBdr>
              <w:divsChild>
                <w:div w:id="1678118084">
                  <w:marLeft w:val="0"/>
                  <w:marRight w:val="0"/>
                  <w:marTop w:val="0"/>
                  <w:marBottom w:val="0"/>
                  <w:divBdr>
                    <w:top w:val="none" w:sz="0" w:space="0" w:color="auto"/>
                    <w:left w:val="none" w:sz="0" w:space="0" w:color="auto"/>
                    <w:bottom w:val="none" w:sz="0" w:space="0" w:color="auto"/>
                    <w:right w:val="none" w:sz="0" w:space="0" w:color="auto"/>
                  </w:divBdr>
                  <w:divsChild>
                    <w:div w:id="16239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5336">
      <w:bodyDiv w:val="1"/>
      <w:marLeft w:val="0"/>
      <w:marRight w:val="0"/>
      <w:marTop w:val="0"/>
      <w:marBottom w:val="0"/>
      <w:divBdr>
        <w:top w:val="none" w:sz="0" w:space="0" w:color="auto"/>
        <w:left w:val="none" w:sz="0" w:space="0" w:color="auto"/>
        <w:bottom w:val="none" w:sz="0" w:space="0" w:color="auto"/>
        <w:right w:val="none" w:sz="0" w:space="0" w:color="auto"/>
      </w:divBdr>
    </w:div>
    <w:div w:id="20428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ac.vic.gov.au/reporting-corruption/report/complaints-fo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bac.vic.gov.au/report-corruption-or-misconduct/protected-disclosure" TargetMode="External"/><Relationship Id="rId17" Type="http://schemas.openxmlformats.org/officeDocument/2006/relationships/hyperlink" Target="mailto:Barbara.Elvin@education.vic.gov.au" TargetMode="External"/><Relationship Id="rId2" Type="http://schemas.openxmlformats.org/officeDocument/2006/relationships/customXml" Target="../customXml/item2.xml"/><Relationship Id="rId16" Type="http://schemas.openxmlformats.org/officeDocument/2006/relationships/hyperlink" Target="https://edugate.eduweb.vic.gov.au/edrms/keyprocess/integrity/Documents/Making,%20handling%20and%20managing%20public%20interest%20disclosures%20-%20procedures.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bac.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bac.vic.gov.au/publications-and-resourc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bac.vic.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2741E1C02447169D2BBBD20938D091"/>
        <w:category>
          <w:name w:val="General"/>
          <w:gallery w:val="placeholder"/>
        </w:category>
        <w:types>
          <w:type w:val="bbPlcHdr"/>
        </w:types>
        <w:behaviors>
          <w:behavior w:val="content"/>
        </w:behaviors>
        <w:guid w:val="{9EE4126C-597C-4328-ADD6-2B3FBEEED6AF}"/>
      </w:docPartPr>
      <w:docPartBody>
        <w:p w:rsidR="00F84B70" w:rsidRDefault="00F84B70">
          <w:pPr>
            <w:pStyle w:val="BD2741E1C02447169D2BBBD20938D091"/>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B70"/>
    <w:rsid w:val="000C34AA"/>
    <w:rsid w:val="000D0CEA"/>
    <w:rsid w:val="00136664"/>
    <w:rsid w:val="00226704"/>
    <w:rsid w:val="002E4108"/>
    <w:rsid w:val="00533581"/>
    <w:rsid w:val="00596860"/>
    <w:rsid w:val="005F1C4A"/>
    <w:rsid w:val="006F4D7D"/>
    <w:rsid w:val="007A2BC7"/>
    <w:rsid w:val="0082260C"/>
    <w:rsid w:val="008E5FC5"/>
    <w:rsid w:val="00A71B6C"/>
    <w:rsid w:val="00C93E6C"/>
    <w:rsid w:val="00CC06A6"/>
    <w:rsid w:val="00CD0E78"/>
    <w:rsid w:val="00D55815"/>
    <w:rsid w:val="00F84B70"/>
    <w:rsid w:val="00FB5385"/>
    <w:rsid w:val="00FD2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2741E1C02447169D2BBBD20938D091">
    <w:name w:val="BD2741E1C02447169D2BBBD20938D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1E1AF-30E1-40EB-BC56-93B9F1D99EAA}">
  <ds:schemaRefs>
    <ds:schemaRef ds:uri="http://www.w3.org/XML/1998/namespace"/>
    <ds:schemaRef ds:uri="http://purl.org/dc/elements/1.1/"/>
    <ds:schemaRef ds:uri="http://purl.org/dc/dcmitype/"/>
    <ds:schemaRef ds:uri="0b35d04f-c5e9-4491-9317-7066361382f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8FBF136-3EB2-446A-A3C9-FD2CD1F29F02}">
  <ds:schemaRefs>
    <ds:schemaRef ds:uri="http://schemas.openxmlformats.org/officeDocument/2006/bibliography"/>
  </ds:schemaRefs>
</ds:datastoreItem>
</file>

<file path=customXml/itemProps3.xml><?xml version="1.0" encoding="utf-8"?>
<ds:datastoreItem xmlns:ds="http://schemas.openxmlformats.org/officeDocument/2006/customXml" ds:itemID="{41496362-E0B3-49C1-B32E-B56EC1DD77C0}"/>
</file>

<file path=customXml/itemProps4.xml><?xml version="1.0" encoding="utf-8"?>
<ds:datastoreItem xmlns:ds="http://schemas.openxmlformats.org/officeDocument/2006/customXml" ds:itemID="{FCFFA11D-C440-4CAD-99D2-C407C41A9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Public Interest Disclosure Procedures</vt:lpstr>
    </vt:vector>
  </TitlesOfParts>
  <Company>Victorian Curriculum and Assessment Authority</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Procedures</dc:title>
  <dc:creator>Fotinatos, Isabella A</dc:creator>
  <cp:lastModifiedBy>Jenny Morris</cp:lastModifiedBy>
  <cp:revision>3</cp:revision>
  <cp:lastPrinted>2019-07-09T04:51:00Z</cp:lastPrinted>
  <dcterms:created xsi:type="dcterms:W3CDTF">2021-03-23T07:59:00Z</dcterms:created>
  <dcterms:modified xsi:type="dcterms:W3CDTF">2021-03-23T08:00:00Z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