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7B" w:rsidRPr="00077D6B" w:rsidRDefault="00175DB9" w:rsidP="008157B1">
      <w:pPr>
        <w:rPr>
          <w:rFonts w:cstheme="minorHAnsi"/>
        </w:rPr>
      </w:pPr>
      <w:r w:rsidRPr="00077D6B">
        <w:rPr>
          <w:rFonts w:cstheme="minorHAnsi"/>
          <w:b/>
        </w:rPr>
        <w:t>[Catharine Hydon]:</w:t>
      </w:r>
      <w:r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Jen, can you keep going and talk more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about those learning stories?</w:t>
      </w:r>
      <w:r w:rsidR="008157B1" w:rsidRPr="00077D6B">
        <w:rPr>
          <w:rFonts w:cstheme="minorHAnsi"/>
        </w:rPr>
        <w:t xml:space="preserve"> </w:t>
      </w:r>
      <w:proofErr w:type="spellStart"/>
      <w:r w:rsidR="001C697B" w:rsidRPr="00077D6B">
        <w:rPr>
          <w:rFonts w:eastAsia="Times New Roman" w:cstheme="minorHAnsi"/>
          <w:color w:val="000000"/>
          <w:lang w:eastAsia="en-AU"/>
        </w:rPr>
        <w:t>'Cause</w:t>
      </w:r>
      <w:proofErr w:type="spellEnd"/>
      <w:r w:rsidR="001C697B" w:rsidRPr="00077D6B">
        <w:rPr>
          <w:rFonts w:eastAsia="Times New Roman" w:cstheme="minorHAnsi"/>
          <w:color w:val="000000"/>
          <w:lang w:eastAsia="en-AU"/>
        </w:rPr>
        <w:t xml:space="preserve"> some people will have already noted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that there's some learning stories.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It's a narrative-style documentation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in the practice guide.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Very interesting to read.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And, again, highlight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that fantastic contribution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 xml:space="preserve">from our colleagues at </w:t>
      </w:r>
      <w:proofErr w:type="spellStart"/>
      <w:r w:rsidR="001C697B" w:rsidRPr="00077D6B">
        <w:rPr>
          <w:rFonts w:eastAsia="Times New Roman" w:cstheme="minorHAnsi"/>
          <w:color w:val="000000"/>
          <w:lang w:eastAsia="en-AU"/>
        </w:rPr>
        <w:t>Bubup</w:t>
      </w:r>
      <w:proofErr w:type="spellEnd"/>
      <w:r w:rsidR="001C697B" w:rsidRPr="00077D6B">
        <w:rPr>
          <w:rFonts w:eastAsia="Times New Roman" w:cstheme="minorHAnsi"/>
          <w:color w:val="000000"/>
          <w:lang w:eastAsia="en-AU"/>
        </w:rPr>
        <w:t xml:space="preserve"> </w:t>
      </w:r>
      <w:proofErr w:type="spellStart"/>
      <w:r w:rsidR="001C697B" w:rsidRPr="00077D6B">
        <w:rPr>
          <w:rFonts w:eastAsia="Times New Roman" w:cstheme="minorHAnsi"/>
          <w:color w:val="000000"/>
          <w:lang w:eastAsia="en-AU"/>
        </w:rPr>
        <w:t>Wilam</w:t>
      </w:r>
      <w:proofErr w:type="spellEnd"/>
      <w:r w:rsidR="001C697B" w:rsidRPr="00077D6B">
        <w:rPr>
          <w:rFonts w:eastAsia="Times New Roman" w:cstheme="minorHAnsi"/>
          <w:color w:val="000000"/>
          <w:lang w:eastAsia="en-AU"/>
        </w:rPr>
        <w:t>.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And, you know, opportunity to really look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through that and see what your own thinking is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in relation to some of the documentation.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So, why are they there?</w:t>
      </w:r>
      <w:r w:rsidR="008157B1" w:rsidRPr="00077D6B">
        <w:rPr>
          <w:rFonts w:cstheme="minorHAnsi"/>
        </w:rPr>
        <w:t xml:space="preserve"> </w:t>
      </w:r>
      <w:r w:rsidR="001C697B" w:rsidRPr="00077D6B">
        <w:rPr>
          <w:rFonts w:eastAsia="Times New Roman" w:cstheme="minorHAnsi"/>
          <w:color w:val="000000"/>
          <w:lang w:eastAsia="en-AU"/>
        </w:rPr>
        <w:t>How can we use those?</w:t>
      </w:r>
    </w:p>
    <w:p w:rsidR="001C697B" w:rsidRPr="00077D6B" w:rsidRDefault="00175DB9" w:rsidP="001C697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[Jen Mitchell]:</w:t>
      </w:r>
      <w:r w:rsidR="001C697B"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It was a great idea from VCAA to turn this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into something that people can read -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 story of an educator,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of a professional working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in an early childhood setting,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and working through that cycle.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So, if you read the scenarios...They're called "reflective scenarios",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because their job is to help you reflect,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so they're not there to demonstrate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exactly what you should be doing,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because this outcome,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as with all practice,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is so complex that there's no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one right way to do this.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But what we tried to do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with those scenarios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is give you an example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of what it could look like for a professional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to go from that point of wondering,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"OK, there's an aspect of identity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that I think I can do some work on,"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and then trying something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and then looking again at the change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that's occurring in the children.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And if you look closely in the scenarios,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hey're like little learning stories themselves.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You can see the educators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going through that cycle,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whether it's with one child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or a group of children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or over a short period of time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or a long period of time.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But I encourage you...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So, I'll say this.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I encourage you to read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those scenarios critically.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And you might look at them and go,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"I would not have engaged with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that aspect of identity in that way."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Or, "I can think of something much better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that that educator could've done</w:t>
      </w:r>
      <w:r w:rsidR="00A87F5A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to strengthen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those children's sense of identity."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And that's what they're there for.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They're for you to have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97B" w:rsidRPr="00077D6B">
        <w:rPr>
          <w:rFonts w:asciiTheme="minorHAnsi" w:hAnsiTheme="minorHAnsi" w:cstheme="minorHAnsi"/>
          <w:color w:val="000000"/>
          <w:sz w:val="22"/>
          <w:szCs w:val="22"/>
        </w:rPr>
        <w:t>those conversations, yeah.</w:t>
      </w:r>
    </w:p>
    <w:p w:rsidR="00F43DF6" w:rsidRPr="00077D6B" w:rsidRDefault="00F43DF6" w:rsidP="001C697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I think, sometimes,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it's hard to talk about it in the abstract.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If people can see something concrete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in front of them.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a couple of people have been asking,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"When are those things available?"</w:t>
      </w:r>
      <w:r w:rsidR="009B241E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They are online, and Mary will tell us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 little bit more about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where they are in a minute.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once you have a look at them,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 can start to do exactly as you said.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 can critique them,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 can get a sense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of what they mean to you,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what you would do,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you can start to think about that.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They're a great resource, actually,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for a reflective conversation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 a staff meeting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or something with your colleagues.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think they're really powerful.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And, you know, you can imagine,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 know, learning a bit more about that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feeling a little bit more equipped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to be able to share some of that information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with the families and the community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you're part of,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with other professionals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you might work with.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If you've got some things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you're particularly working on,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then that would be a great thing to share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with allied health professionals, etc.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So, I really encourage that.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Do you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wanna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add to that, Danielle?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[Danielle Anzai]:</w:t>
      </w:r>
      <w:r w:rsidR="00AE443D"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Yeah, just a couple of points.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think one important thing to note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is that when you are.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..any time you're doing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 assessment of any kind,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whether it be an observation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or a standardised test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or any tool that's available,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you're always measuring something.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You're definitely measuring something,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you might not be measuring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what you think it's supposed to be.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So, the best example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can give you of this is, every year...I'm sorry I keep sort of giving examples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outside of the early childhood space,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I find them the most easy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to understand sometimes.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Every year, again, with NAPLAN,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they say Year 9 students don't learn very well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because the results are so poor.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What Year 9 NAPLAN is generally measuring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is the complete disinterest in NAPLAN.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It's that s...</w:t>
      </w:r>
    </w:p>
    <w:p w:rsidR="00AE443D" w:rsidRPr="00077D6B" w:rsidRDefault="00AE443D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color w:val="000000"/>
          <w:sz w:val="22"/>
          <w:szCs w:val="22"/>
        </w:rPr>
        <w:t>You know, that's what it's measuring.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They...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Are they capable of doing it?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There's probably quite a few who are.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So, if you want to really start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assessing and measuring kids,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you...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If I could set the time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for the best time to administer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any type of assessment or observation,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it's when the kids have come in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and they're having a super-good day,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for some reason,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like, because that's when your...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Otherwise, you might be measuring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the fact they got told off in the morning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before they left home,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they're about to get sick,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hey're feeling low and feverish.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And that's why it's important,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you know, as Jen was saying,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this ongoing learning thing, which often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could happen through the learning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lastRenderedPageBreak/>
        <w:t>stories,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is that learning stories shouldn't be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 one-off "Instagram" version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of an attractive photo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and the right phrases and just one-off.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It should be... You should hear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the child's voice through it.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It should be capturing a moment,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but then that thread should go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through ongoing learning stories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where you can see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the learning development,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so that if a child is having an off day,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is there something going 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with their identity?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Is there something going 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with their wellbeing?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Or is it they've just...as I said, all the other possibilities?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This is a frustration with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snapshot-types of assessments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where you are measuring something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on one day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and saying that that's reflective of the child,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7D6B">
        <w:rPr>
          <w:rFonts w:asciiTheme="minorHAnsi" w:hAnsiTheme="minorHAnsi" w:cstheme="minorHAnsi"/>
          <w:color w:val="000000"/>
          <w:sz w:val="22"/>
          <w:szCs w:val="22"/>
        </w:rPr>
        <w:t>and it absolutely isn't.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So, we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wanna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build that picture.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[Danielle Anzai]: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You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wanna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build the picture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you want to take into account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all the other factors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could be influencing them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as they sit there interacting with something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or doing something.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Well, it's interesting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 should say that,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because I'd like to give an example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 an early childhood space.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have had the very good fortune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of meeting a little girl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 a service in country Victoria,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who, when I first met her,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told me that she spoke Spanish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she was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 only Spanish speaker in the town.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Her family and her were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 only Spanish speakers,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which she did tell me about.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it was really...So, that was a very important bit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of information that she told me.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She'd never met me before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 her life,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that conversation with her...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I was able to sort of talk a little bit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about the fact that I didn't speak Spanish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how exciting that was.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the next time I went back to visit her,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she added to that story by telling me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her grandmother was visiting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that they were able to speak Spanish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at home together,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that her grandmother came,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she ONLY spoke Spanish.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there was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this really sort of ongoing...And it really, um...it helps highlight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how c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onfident she was in her identity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to be able to communicate that to me -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never met me before -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also to add that story.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 know, you can see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how that qualitative data,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storytelling process in a narrative style,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like a learning story,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could really help to paint that picture.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a one-off conversation around the fact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she told me she spoke Spanish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might be enough to get that full picture,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that probably would take us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into this whole other conversation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around the program planning process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curriculum development,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which we haven't got time for today.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So, I want to just pause now and see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whether Mary can come back online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tell us whether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there's any significant questions.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I note that you've been saying lots of things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adding lots of questions in here.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Victoria and Steph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have been answering some of those.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But, Mary, is there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anything particularly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we think we should capture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before we start the conclusion?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FA63F3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[Mary Holwell]: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There is one thing there,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I think I've interpreted it correctly,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but, please, whoever it was who sent this in,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forgive me if I haven't.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that is a question about,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as adults in children's lives,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are educators part of the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ingroup</w:t>
      </w:r>
      <w:proofErr w:type="spellEnd"/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proofErr w:type="gram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 outgroup</w:t>
      </w:r>
      <w:proofErr w:type="gram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I thought, "Well, now, that's, um..."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A63F3" w:rsidRPr="00077D6B" w:rsidRDefault="00FA63F3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FA63F3" w:rsidRPr="00077D6B" w:rsidRDefault="00FA63F3" w:rsidP="00AE443D">
      <w:pPr>
        <w:pStyle w:val="HTMLPreformatted"/>
        <w:rPr>
          <w:rFonts w:asciiTheme="minorHAnsi" w:hAnsiTheme="minorHAnsi" w:cstheme="minorHAnsi"/>
          <w:b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Interesting question.</w:t>
      </w:r>
    </w:p>
    <w:p w:rsidR="00FA63F3" w:rsidRPr="00077D6B" w:rsidRDefault="00FA63F3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FA63F3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[Mary Holwell]: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It's an interesting question that probably has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 whole lot of different potential answers.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I wondered whether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either Jen or Danielle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would like to comment on that.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175DB9" w:rsidRPr="00077D6B" w:rsidRDefault="00175DB9" w:rsidP="00AE443D">
      <w:pPr>
        <w:rPr>
          <w:rFonts w:cstheme="minorHAnsi"/>
          <w:b/>
        </w:rPr>
      </w:pPr>
      <w:r w:rsidRPr="00077D6B">
        <w:rPr>
          <w:rFonts w:cstheme="minorHAnsi"/>
          <w:b/>
        </w:rPr>
        <w:t>[Catharine Hydon]:</w:t>
      </w:r>
      <w:r w:rsidRPr="00077D6B">
        <w:rPr>
          <w:rFonts w:cstheme="minorHAnsi"/>
        </w:rPr>
        <w:t xml:space="preserve"> Over to you, Jen or Danielle</w:t>
      </w:r>
      <w:r w:rsidR="00AE443D" w:rsidRPr="00077D6B">
        <w:rPr>
          <w:rFonts w:cstheme="minorHAnsi"/>
        </w:rPr>
        <w:t>.</w:t>
      </w:r>
    </w:p>
    <w:p w:rsidR="00175DB9" w:rsidRPr="00077D6B" w:rsidRDefault="00175DB9" w:rsidP="00175DB9">
      <w:pPr>
        <w:rPr>
          <w:rFonts w:cstheme="minorHAnsi"/>
        </w:rPr>
      </w:pPr>
      <w:r w:rsidRPr="00077D6B">
        <w:rPr>
          <w:rFonts w:cstheme="minorHAnsi"/>
          <w:b/>
        </w:rPr>
        <w:t>[Jen Mitchell]:</w:t>
      </w:r>
      <w:r w:rsidRPr="00077D6B">
        <w:rPr>
          <w:rFonts w:cstheme="minorHAnsi"/>
        </w:rPr>
        <w:t xml:space="preserve"> Um yep, I can</w:t>
      </w:r>
      <w:r w:rsidR="00AE443D" w:rsidRPr="00077D6B">
        <w:rPr>
          <w:rFonts w:cstheme="minorHAnsi"/>
        </w:rPr>
        <w:t>, um..</w:t>
      </w:r>
      <w:r w:rsidRPr="00077D6B">
        <w:rPr>
          <w:rFonts w:cstheme="minorHAnsi"/>
        </w:rPr>
        <w:t>.</w:t>
      </w:r>
    </w:p>
    <w:p w:rsidR="00175DB9" w:rsidRPr="00077D6B" w:rsidRDefault="00175DB9" w:rsidP="00175DB9">
      <w:pPr>
        <w:rPr>
          <w:rFonts w:cstheme="minorHAnsi"/>
        </w:rPr>
      </w:pPr>
      <w:r w:rsidRPr="00077D6B">
        <w:rPr>
          <w:rFonts w:cstheme="minorHAnsi"/>
          <w:b/>
        </w:rPr>
        <w:t>[Catharine Hydon]:</w:t>
      </w:r>
      <w:r w:rsidRPr="00077D6B">
        <w:rPr>
          <w:rFonts w:cstheme="minorHAnsi"/>
        </w:rPr>
        <w:t xml:space="preserve"> Jen first?</w:t>
      </w: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lastRenderedPageBreak/>
        <w:t>[Jen Mitchell]: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ingroup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and outgroup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are not fixed,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 it might depend on the context.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So, they might be part of the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ingroup</w:t>
      </w:r>
      <w:proofErr w:type="spellEnd"/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 terms of people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you see every day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at your early childhood service,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they might be part of the outgroup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 terms of, um...children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are involved in particular games.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So, I think each of those concepts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 the model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have their own diversity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their own variation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you could dive into.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If you want to get stuck into the research,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encourage you to do so.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ad the bibliography at the back.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 references - fantastic.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Lots of things to do there.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And, Danielle, do you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wanna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add to that?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[Danielle Anzai]: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Yes. </w:t>
      </w:r>
      <w:r w:rsidR="00D420BD" w:rsidRPr="00077D6B">
        <w:rPr>
          <w:rFonts w:asciiTheme="minorHAnsi" w:hAnsiTheme="minorHAnsi" w:cstheme="minorHAnsi"/>
          <w:color w:val="000000"/>
          <w:sz w:val="22"/>
          <w:szCs w:val="22"/>
        </w:rPr>
        <w:t>No just that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would completely agree.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just add that I think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it's interesting also that.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..which I forgot to mention before,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sometimes when an educator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a parent get together,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they feel like they're talking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about a different child, so..."What do you mean she likes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cleaning up at school?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Or, "What do you mean he talks all the time?"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Or something like that.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So, you know, these sorts of...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hat's the real-life...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think that's the real-life example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of the social inward and the social outward,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then the personal at home.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bringing those together with.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..you know, connecting with families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 that you're finding,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like you said with the Spanish speaker,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those common threads,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 that, you know,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 child is able to incorporate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all those aspects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those components together,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rather than sort of,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"Well, you know, at school, I'm doing this,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"but at home, I'm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kinda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doing this."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It's good if they can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all come together and... Yeah.</w:t>
      </w:r>
    </w:p>
    <w:p w:rsidR="00F43DF6" w:rsidRPr="00077D6B" w:rsidRDefault="00F43DF6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AE443D" w:rsidRPr="00077D6B" w:rsidRDefault="00175DB9" w:rsidP="00AE443D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077D6B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077D6B">
        <w:rPr>
          <w:rFonts w:asciiTheme="minorHAnsi" w:hAnsiTheme="minorHAnsi" w:cstheme="minorHAnsi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And, you know, it's such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 interesting idea, Danielle, isn't it,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that we don't actually sort of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introduce ourselves all the time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with our sort of list of identity things.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You know,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"Hello, my name is Catharine.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 like the following things. This is my identity."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And I think there is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something sometimes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when we're talking to families that, you know,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"I don't know, should we be talking about this?"</w:t>
      </w:r>
      <w:r w:rsidR="00EF4150" w:rsidRPr="00077D6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families might feel a bit weird,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but it is a great thing to talk </w:t>
      </w:r>
      <w:r w:rsidR="00EF4150" w:rsidRPr="00077D6B">
        <w:rPr>
          <w:rFonts w:asciiTheme="minorHAnsi" w:hAnsiTheme="minorHAnsi" w:cstheme="minorHAnsi"/>
          <w:color w:val="000000"/>
          <w:sz w:val="22"/>
          <w:szCs w:val="22"/>
        </w:rPr>
        <w:t>about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what we know and understand about children.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And I can...I have so many.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..so many of you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who are joining us today,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you will have had that encounter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with a family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where you share something that you know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understand about a child's identity.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I can see that that warms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 cockles of their hearts.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And I just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gotta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tell you one story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about that, </w:t>
      </w:r>
      <w:proofErr w:type="spellStart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'cause</w:t>
      </w:r>
      <w:proofErr w:type="spellEnd"/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I think it's delightful.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 child, a two-year-old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who I was working with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when I was working at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Gowrie Victoria in Docklands,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she started to draw in a board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she'd covered over with sand a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nd she started to draw images in that sand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just make marks in there.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she started to do this quite often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make all these really lovely images.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we'd told her dad about it.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he said, "She's artistic.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My mother was artistic.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"And that's just such...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It meant a great deal to him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in terms of who he thought </w:t>
      </w:r>
      <w:r w:rsidR="00EF4150" w:rsidRPr="00077D6B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was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who he thought his daughter was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the connection with that family.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Now, I didn't really have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any idea about that,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it's such a powerful story,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 you can see families getting to know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their children in different ways.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And, yes, it's probably about cleaning up,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but it can be something about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some of those revelations.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So, there's lots of things</w:t>
      </w:r>
      <w:r w:rsidR="008157B1" w:rsidRPr="00077D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443D" w:rsidRPr="00077D6B">
        <w:rPr>
          <w:rFonts w:asciiTheme="minorHAnsi" w:hAnsiTheme="minorHAnsi" w:cstheme="minorHAnsi"/>
          <w:color w:val="000000"/>
          <w:sz w:val="22"/>
          <w:szCs w:val="22"/>
        </w:rPr>
        <w:t>to investigate here.</w:t>
      </w:r>
    </w:p>
    <w:p w:rsidR="00175DB9" w:rsidRPr="00077D6B" w:rsidRDefault="00175DB9" w:rsidP="00AE443D">
      <w:pPr>
        <w:rPr>
          <w:rFonts w:cstheme="minorHAnsi"/>
        </w:rPr>
      </w:pPr>
    </w:p>
    <w:p w:rsidR="004D3333" w:rsidRPr="008157B1" w:rsidRDefault="00077D6B" w:rsidP="004D3333">
      <w:pPr>
        <w:pStyle w:val="Footer"/>
        <w:rPr>
          <w:rFonts w:asciiTheme="minorHAnsi" w:hAnsiTheme="minorHAnsi" w:cstheme="minorHAnsi"/>
          <w:sz w:val="22"/>
        </w:rPr>
      </w:pPr>
      <w:hyperlink r:id="rId4" w:history="1">
        <w:r w:rsidR="004D3333" w:rsidRPr="00077D6B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4D3333" w:rsidRPr="00077D6B">
        <w:rPr>
          <w:rStyle w:val="Hyperlink"/>
          <w:rFonts w:asciiTheme="minorHAnsi" w:hAnsiTheme="minorHAnsi" w:cstheme="minorHAnsi"/>
          <w:sz w:val="22"/>
        </w:rPr>
        <w:t>2020</w:t>
      </w:r>
      <w:bookmarkStart w:id="0" w:name="_GoBack"/>
      <w:bookmarkEnd w:id="0"/>
    </w:p>
    <w:p w:rsidR="00297DC8" w:rsidRPr="008157B1" w:rsidRDefault="00077D6B">
      <w:pPr>
        <w:rPr>
          <w:rFonts w:cstheme="minorHAnsi"/>
        </w:rPr>
      </w:pPr>
    </w:p>
    <w:sectPr w:rsidR="00297DC8" w:rsidRPr="00815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B9"/>
    <w:rsid w:val="00077D6B"/>
    <w:rsid w:val="00175DB9"/>
    <w:rsid w:val="001C697B"/>
    <w:rsid w:val="00232AA2"/>
    <w:rsid w:val="004D3333"/>
    <w:rsid w:val="006C7276"/>
    <w:rsid w:val="006D0524"/>
    <w:rsid w:val="008157B1"/>
    <w:rsid w:val="009B241E"/>
    <w:rsid w:val="00A10001"/>
    <w:rsid w:val="00A87F5A"/>
    <w:rsid w:val="00AE443D"/>
    <w:rsid w:val="00B570F8"/>
    <w:rsid w:val="00BE64B3"/>
    <w:rsid w:val="00D420BD"/>
    <w:rsid w:val="00EF4150"/>
    <w:rsid w:val="00F43DF6"/>
    <w:rsid w:val="00FA63F3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BF8C7-80F1-4BA6-BE02-E2A85BC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3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D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3333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97B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19566BC-7C9B-494F-AEB0-A43A45F7F03F}"/>
</file>

<file path=customXml/itemProps2.xml><?xml version="1.0" encoding="utf-8"?>
<ds:datastoreItem xmlns:ds="http://schemas.openxmlformats.org/officeDocument/2006/customXml" ds:itemID="{7884DA28-CAA1-4460-B29F-85871D7AFBD7}"/>
</file>

<file path=customXml/itemProps3.xml><?xml version="1.0" encoding="utf-8"?>
<ds:datastoreItem xmlns:ds="http://schemas.openxmlformats.org/officeDocument/2006/customXml" ds:itemID="{CE8BBC23-8996-41F9-A52B-6F9050906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24</cp:revision>
  <dcterms:created xsi:type="dcterms:W3CDTF">2020-09-22T01:41:00Z</dcterms:created>
  <dcterms:modified xsi:type="dcterms:W3CDTF">2020-09-23T07:01:00Z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