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6" w:rsidRDefault="00F05ED7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</w:t>
      </w:r>
      <w:r w:rsidR="00C2706E" w:rsidRPr="00A4247F">
        <w:rPr>
          <w:rFonts w:cstheme="minorHAnsi"/>
        </w:rPr>
        <w:t xml:space="preserve"> </w:t>
      </w:r>
      <w:r w:rsidR="00156586" w:rsidRPr="00D15416">
        <w:rPr>
          <w:rFonts w:cstheme="minorHAnsi"/>
        </w:rPr>
        <w:t>So, I want to start by asking Kate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to see if we can...asking Kate to define what we mean.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Because this big idea of 'connection',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it's a huge idea,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and then 'contribution', that's a massive idea,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and I wonder whether, Kate, you've done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a bit of work in this definition space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and whether you can illuminate it a bit for us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and maybe...I think you've done some model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or you can share a bit of a model with us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that'll help us to understand this in more detail.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So, Kate, can you take us</w:t>
      </w:r>
      <w:r w:rsidR="00156586">
        <w:rPr>
          <w:rFonts w:cstheme="minorHAnsi"/>
        </w:rPr>
        <w:t xml:space="preserve"> </w:t>
      </w:r>
      <w:r w:rsidR="00156586" w:rsidRPr="00D15416">
        <w:rPr>
          <w:rFonts w:cstheme="minorHAnsi"/>
        </w:rPr>
        <w:t>to a definition space, please?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5015CF" w:rsidRDefault="00F05ED7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 w:rsidR="00156586"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 w:rsidRPr="00A4247F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Sure, um...Now, they are, indeed, very big terms.</w:t>
      </w:r>
      <w:r w:rsidR="00BC7EA2">
        <w:rPr>
          <w:rFonts w:cstheme="minorHAnsi"/>
        </w:rPr>
        <w:t xml:space="preserve"> </w:t>
      </w:r>
    </w:p>
    <w:p w:rsidR="00826413" w:rsidRDefault="00826413" w:rsidP="00826413">
      <w:pPr>
        <w:spacing w:after="0" w:line="276" w:lineRule="auto"/>
        <w:rPr>
          <w:rFonts w:cstheme="minorHAnsi"/>
        </w:rPr>
      </w:pPr>
    </w:p>
    <w:p w:rsidR="005015CF" w:rsidRDefault="005015CF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>Big ideas, yes.</w:t>
      </w:r>
      <w:r w:rsidR="00BC7EA2">
        <w:rPr>
          <w:rFonts w:cstheme="minorHAnsi"/>
        </w:rPr>
        <w:t xml:space="preserve"> </w:t>
      </w:r>
    </w:p>
    <w:p w:rsidR="00826413" w:rsidRDefault="00826413" w:rsidP="00826413">
      <w:pPr>
        <w:spacing w:after="0" w:line="276" w:lineRule="auto"/>
        <w:rPr>
          <w:rFonts w:cstheme="minorHAnsi"/>
        </w:rPr>
      </w:pPr>
    </w:p>
    <w:p w:rsidR="00D15416" w:rsidRDefault="005015CF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 w:rsidRPr="00A4247F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what we really tried to do was distil them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down into their, you know, real essence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to create some kind of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really clear, simple definitions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around these really sort of big concepts.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we looked at connection in terms of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how a child really engages with others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with the world around them.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 xml:space="preserve">Um, and within </w:t>
      </w:r>
      <w:r w:rsidR="00BC7EA2">
        <w:rPr>
          <w:rFonts w:cstheme="minorHAnsi"/>
        </w:rPr>
        <w:t>the VEYLDF, you know, the, uh.</w:t>
      </w:r>
      <w:r w:rsidR="00D15416" w:rsidRPr="00D15416">
        <w:rPr>
          <w:rFonts w:cstheme="minorHAnsi"/>
        </w:rPr>
        <w:t>..the idea of connection is really focused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substantially on social connections,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as you might expect,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 relationships being a big one,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we all know how important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responsive relationships are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early childhood education and care,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learning and development.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not just relationships with people -relationships within community,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values, traditions,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these ideas of respect and responsibility.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the VEYLDF also talks about connection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terms of connection to different kinds of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environments that we interact with.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there's quite a bit in there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around children's connection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with the natural environment,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um, and their disposition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towards the natural environment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their ideas about how we live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nature and connect with nature,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also constructed environments.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when we talk about 'built environment'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the Literature Review and Practice Guide,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we're talking about, you know,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human-made kind of elements,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whether that be...it includes everything from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furniture and rooms and buildings and houses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roads and playgrounds, et cetera.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it's really everything we've built.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Um, and when we started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talking about the contribution,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we're really building on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notion of connectedness.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that definition was really around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how a connected child engages with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starts to participate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shape their world.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building on the connections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they have, making new ones,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nurturing and kind of enhancing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connections that they have.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if we come back to the VEYLDF again,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VEYLDF in relation to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children's contribution to their world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talks a lot about group membership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 membership...you know, children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being members of different communities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what that looks like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means to them,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obviously contribution to family and social life,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developing knowledge of the different kinds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of environment that they live and engage with,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their sense of what rights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responsibilities are.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what that means to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 three- and a four-year-old,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obviously, you know, hugely different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what that starts to mean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how that understanding evolves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as children grow up.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I'm so glad you asked about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conceptual model.</w:t>
      </w:r>
      <w:r>
        <w:rPr>
          <w:rFonts w:cstheme="minorHAnsi"/>
        </w:rPr>
        <w:t xml:space="preserve"> </w:t>
      </w:r>
      <w:r w:rsidRPr="00D15416">
        <w:rPr>
          <w:rFonts w:cstheme="minorHAnsi"/>
        </w:rPr>
        <w:t>What a wonderful...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5015CF" w:rsidRDefault="00BC7EA2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</w:t>
      </w:r>
      <w:r w:rsidR="005015CF">
        <w:rPr>
          <w:rFonts w:cstheme="minorHAnsi"/>
          <w:b/>
        </w:rPr>
        <w:t xml:space="preserve">]: </w:t>
      </w:r>
      <w:r w:rsidR="00D15416" w:rsidRPr="00D15416">
        <w:rPr>
          <w:rFonts w:cstheme="minorHAnsi"/>
        </w:rPr>
        <w:t>Oh, good.</w:t>
      </w:r>
      <w:r>
        <w:rPr>
          <w:rFonts w:cstheme="minorHAnsi"/>
        </w:rPr>
        <w:t xml:space="preserve"> </w:t>
      </w:r>
    </w:p>
    <w:p w:rsidR="00826413" w:rsidRDefault="00826413" w:rsidP="00826413">
      <w:pPr>
        <w:spacing w:after="0" w:line="276" w:lineRule="auto"/>
        <w:rPr>
          <w:rFonts w:cstheme="minorHAnsi"/>
        </w:rPr>
      </w:pPr>
    </w:p>
    <w:p w:rsidR="00D15416" w:rsidRDefault="005015CF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Thank you. We do happen to have</w:t>
      </w:r>
      <w:r w:rsidR="00BC7EA2">
        <w:rPr>
          <w:rFonts w:cstheme="minorHAnsi"/>
        </w:rPr>
        <w:t xml:space="preserve"> </w:t>
      </w:r>
      <w:r w:rsidR="00D15416" w:rsidRPr="00D15416">
        <w:rPr>
          <w:rFonts w:cstheme="minorHAnsi"/>
        </w:rPr>
        <w:t>one of those in our...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BC7EA2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>That's so good.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You don't you don't realise, Kate,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how helpful it is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get a conceptual model going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because I'm a bit of a visual learner.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when you share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 xml:space="preserve">those sorts of ideas </w:t>
      </w:r>
      <w:r w:rsidR="00D15416" w:rsidRPr="00D15416">
        <w:rPr>
          <w:rFonts w:cstheme="minorHAnsi"/>
        </w:rPr>
        <w:lastRenderedPageBreak/>
        <w:t>with me...I think this happened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at the last Twilight.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It was...it's very</w:t>
      </w:r>
      <w:r>
        <w:rPr>
          <w:rFonts w:cstheme="minorHAnsi"/>
        </w:rPr>
        <w:t>…</w:t>
      </w:r>
      <w:r w:rsidR="00D15416" w:rsidRPr="00D15416">
        <w:rPr>
          <w:rFonts w:cstheme="minorHAnsi"/>
        </w:rPr>
        <w:t>it's a bit of a light-bulb moment.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I'm quite looking forward to that.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BC7EA2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 w:rsidRPr="00A4247F"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Well, the alternative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is just so many words, Catharine.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BC7EA2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>Yes.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BC7EA2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 w:rsidRPr="00A4247F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 many words.</w:t>
      </w:r>
      <w:r w:rsidR="00F95E03"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that can be quite difficult to digest.</w:t>
      </w:r>
      <w:r w:rsidR="00F95E03"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 many words and so many definitions,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when you're starting to look at how we observe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think about and probe and assess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these kind of complex constructs.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what we didn't want to do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was reinvent the wheel.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we came pretty early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 xml:space="preserve">to </w:t>
      </w:r>
      <w:proofErr w:type="spellStart"/>
      <w:r w:rsidR="00D15416" w:rsidRPr="00D15416">
        <w:rPr>
          <w:rFonts w:cstheme="minorHAnsi"/>
        </w:rPr>
        <w:t>Urie</w:t>
      </w:r>
      <w:proofErr w:type="spellEnd"/>
      <w:r w:rsidR="00D15416" w:rsidRPr="00D15416">
        <w:rPr>
          <w:rFonts w:cstheme="minorHAnsi"/>
        </w:rPr>
        <w:t xml:space="preserve"> Bronfenbrenner the developmental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psychologist's ecological model,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for child development, situating...And, you know, almost everyone,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I'm sure, on this webinar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will be familiar with this.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BC7EA2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>Oh, we're familiar. Page 5, Victorian Early Years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Learning and Development Framework.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BC7EA2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Yes.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child obviously sitting in the centre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looking at these concentric circles...Thank you very much, Stephanie...looking at these concentric circles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emanate from the child, really,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it kind of depicts the world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as seen by a child.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 xml:space="preserve">Now, some of the </w:t>
      </w:r>
      <w:r>
        <w:rPr>
          <w:rFonts w:cstheme="minorHAnsi"/>
        </w:rPr>
        <w:t>language that's often used in.</w:t>
      </w:r>
      <w:r w:rsidR="00D15416" w:rsidRPr="00D15416">
        <w:rPr>
          <w:rFonts w:cstheme="minorHAnsi"/>
        </w:rPr>
        <w:t>..</w:t>
      </w:r>
      <w:proofErr w:type="gramStart"/>
      <w:r w:rsidR="00D15416" w:rsidRPr="00D15416">
        <w:rPr>
          <w:rFonts w:cstheme="minorHAnsi"/>
        </w:rPr>
        <w:t>in</w:t>
      </w:r>
      <w:proofErr w:type="gramEnd"/>
      <w:r w:rsidR="00D15416" w:rsidRPr="00D15416">
        <w:rPr>
          <w:rFonts w:cstheme="minorHAnsi"/>
        </w:rPr>
        <w:t>, certainly, the original model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was quite technical.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the VEYLDF kind of tries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distils that down into simpler language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we can really quite easily grasp.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You know, what...what's the child relationship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with their family,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with their extended family, with community,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with the broader community,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then with the kind of the world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societal influences around them?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if we can go to the next slide, Stephanie,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what we...what we looked at doing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for this 'connected' and 'contributing',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how to unpack and understand these constructs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was to use that model -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 a reference point that, you know,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 many people are familiar with and understand -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then explore that in terms of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what it meant for a child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connect with their community, their family,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others and the world around them,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what it meant for them to contribute.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here on the left hand side,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 have connection,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we talk about connection in terms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of how a child explores their world.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 xml:space="preserve">And we have </w:t>
      </w:r>
      <w:proofErr w:type="spellStart"/>
      <w:r w:rsidR="00D15416" w:rsidRPr="00D15416">
        <w:rPr>
          <w:rFonts w:cstheme="minorHAnsi"/>
        </w:rPr>
        <w:t>their</w:t>
      </w:r>
      <w:proofErr w:type="spellEnd"/>
      <w:r w:rsidR="00D15416" w:rsidRPr="00D1541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you know, three constructs.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 guess what was really challenging here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was these two very kind of big ideas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are part of this outcome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then trying to distil them down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into a couple of areas to really focus in on,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because there could be so many terms and ideas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under each of those,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our job was really to try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pick a few to really hone in on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what they mean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how we might go about observing and assessing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these areas of learning and development.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in Connection, we settled on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orientation, curiosity and participation.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I'm not going to go into these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a huge amount of detail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because I think, you know,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they're quite self-explanatory.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They're explained really well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both the literature review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 xml:space="preserve">and the practice </w:t>
      </w:r>
      <w:r w:rsidR="00E24B8B">
        <w:rPr>
          <w:rFonts w:cstheme="minorHAnsi"/>
        </w:rPr>
        <w:t>guide</w:t>
      </w:r>
      <w:r w:rsidR="00D15416" w:rsidRPr="00D1541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we can perhaps come back to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specific areas in the question,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if we want to do that.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Although it is worth just spending a moment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on orientation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because that is perhaps less sort of...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BC7EA2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>I was going to ask you about that one, Kate.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What's the 'orientation' mean?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924370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Well, orientation, we really.</w:t>
      </w:r>
      <w:r w:rsidR="00D15416" w:rsidRPr="00D15416">
        <w:rPr>
          <w:rFonts w:cstheme="minorHAnsi"/>
        </w:rPr>
        <w:t>..you know, worked really well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this context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because it actually has a couple of meanings.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 one that perhaps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we'll all be so familiar with this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 xml:space="preserve">is </w:t>
      </w:r>
      <w:r w:rsidR="00D15416" w:rsidRPr="00D15416">
        <w:rPr>
          <w:rFonts w:cstheme="minorHAnsi"/>
        </w:rPr>
        <w:lastRenderedPageBreak/>
        <w:t>around, you know,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orientation and settling-in period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into early childhood education and care,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into school, into a new grade,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whatever that might be.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it's...you know,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the context of connection,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it's really about children finding and knowing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understanding their place in environments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their place in the world.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it's from that...you know, that first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 xml:space="preserve">kind of </w:t>
      </w:r>
      <w:r>
        <w:rPr>
          <w:rFonts w:cstheme="minorHAnsi"/>
        </w:rPr>
        <w:t>sense of a baby understanding.</w:t>
      </w:r>
      <w:r w:rsidR="00D15416" w:rsidRPr="00D15416">
        <w:rPr>
          <w:rFonts w:cstheme="minorHAnsi"/>
        </w:rPr>
        <w:t>..you know, orientating themselves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all of their body parts,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their feet, the room, the floor, the sky.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And, you know, as children grow older,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sort of starting to...as their world expands,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starting to orientate themselves in different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ways, using different reference points.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that's really what orientation is about.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Of course, it also refers to, you know,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 set of beliefs or viewpoints,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which is...which is pretty relevant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this outcome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and, as I said, you know, this sort of...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this sense of how we settle and transition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into new environments.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Um, moving onto the right-hand side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of the conceptual model,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 start to talk about Contribution,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you'll see that there is two arrows there.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 spent a lot of time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talking about these arrows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they point outwards and inwards.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that's really designed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kind of reflect the idea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this is about how children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look outwards and explore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understand and interact.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it's also about how those environments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obviously interact with and influence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 child's learning and development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their sense of connection.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that's...that's why the two sort of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double-headed arrows exist there.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when we start to talk about contribution,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we're really talking about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coming back to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kind of, you know,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straightforward, simple definition -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um, how a child builds on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connections that they have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makes new connections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start to shape their world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to start to have a say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to really kind of reach out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and...</w:t>
      </w:r>
      <w:proofErr w:type="gramStart"/>
      <w:r w:rsidR="00D15416" w:rsidRPr="00D15416">
        <w:rPr>
          <w:rFonts w:cstheme="minorHAnsi"/>
        </w:rPr>
        <w:t>and</w:t>
      </w:r>
      <w:proofErr w:type="gramEnd"/>
      <w:r w:rsidR="00D15416" w:rsidRPr="00D15416">
        <w:rPr>
          <w:rFonts w:cstheme="minorHAnsi"/>
        </w:rPr>
        <w:t xml:space="preserve"> start to influence the...you know, the world around them.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that's really what we're talking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about when we come to contribution.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 constructs within that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we looked at specifically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 assessment tools that we identified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starts to explore some of those areas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in a lot more detail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were decision-making, negotiation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responsibility.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obviously, on the flip side of responsibility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being sort of rights as well.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924370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>Yeah, great.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924370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I guess if I can just have...Do I have one more minute?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38656F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 xml:space="preserve">Yes, you do. One </w:t>
      </w:r>
      <w:proofErr w:type="gramStart"/>
      <w:r w:rsidR="00D15416" w:rsidRPr="00D15416">
        <w:rPr>
          <w:rFonts w:cstheme="minorHAnsi"/>
        </w:rPr>
        <w:t>more minute</w:t>
      </w:r>
      <w:proofErr w:type="gramEnd"/>
      <w:r w:rsidR="00D15416" w:rsidRPr="00D1541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We're having a little bit of difficulty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hearing you, Kate.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I think...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38656F" w:rsidRDefault="0038656F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OK.</w:t>
      </w:r>
    </w:p>
    <w:p w:rsidR="00826413" w:rsidRDefault="00826413" w:rsidP="00826413">
      <w:pPr>
        <w:spacing w:after="0" w:line="276" w:lineRule="auto"/>
        <w:rPr>
          <w:rFonts w:cstheme="minorHAnsi"/>
        </w:rPr>
      </w:pPr>
    </w:p>
    <w:p w:rsidR="00D15416" w:rsidRDefault="0038656F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>Yeah, holding your microphone like that is great</w:t>
      </w:r>
      <w:r>
        <w:rPr>
          <w:rFonts w:cstheme="minorHAnsi"/>
        </w:rPr>
        <w:t xml:space="preserve"> </w:t>
      </w:r>
      <w:proofErr w:type="spellStart"/>
      <w:r w:rsidR="00D15416" w:rsidRPr="00D15416">
        <w:rPr>
          <w:rFonts w:cstheme="minorHAnsi"/>
        </w:rPr>
        <w:t>'cause</w:t>
      </w:r>
      <w:proofErr w:type="spellEnd"/>
      <w:r w:rsidR="00D15416" w:rsidRPr="00D15416">
        <w:rPr>
          <w:rFonts w:cstheme="minorHAnsi"/>
        </w:rPr>
        <w:t xml:space="preserve"> I think it actually enhances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sound a little bit.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we might, um... Yeah, all good.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38656F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we looked at four environments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as well,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environments in which all of these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connections and relationships happen.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social environment -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something we're probably all more familiar with -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 natural environment, which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 talked a little bit about before,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along with the built environment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also the digital environment.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And, obviously, that's an environment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that's bigger now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than it has ever been before.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that's...that's really an introduction to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how we define these big ideas,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how we started to try and put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some structure around them,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the conceptual model.</w:t>
      </w:r>
    </w:p>
    <w:p w:rsidR="00826413" w:rsidRPr="00D15416" w:rsidRDefault="00826413" w:rsidP="00826413">
      <w:pPr>
        <w:spacing w:after="0" w:line="276" w:lineRule="auto"/>
        <w:rPr>
          <w:rFonts w:cstheme="minorHAnsi"/>
        </w:rPr>
      </w:pPr>
    </w:p>
    <w:p w:rsidR="00D15416" w:rsidRDefault="0038656F" w:rsidP="00826413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lastRenderedPageBreak/>
        <w:t>[Catharine Hydon]:</w:t>
      </w:r>
      <w:r w:rsidRPr="00A4247F">
        <w:rPr>
          <w:rFonts w:cstheme="minorHAnsi"/>
        </w:rPr>
        <w:t xml:space="preserve">  </w:t>
      </w:r>
      <w:r w:rsidR="00D15416" w:rsidRPr="00D15416">
        <w:rPr>
          <w:rFonts w:cstheme="minorHAnsi"/>
        </w:rPr>
        <w:t>Thank you so much, Kate,</w:t>
      </w:r>
      <w:r>
        <w:rPr>
          <w:rFonts w:cstheme="minorHAnsi"/>
        </w:rPr>
        <w:t xml:space="preserve"> </w:t>
      </w:r>
      <w:proofErr w:type="spellStart"/>
      <w:r w:rsidR="00D15416" w:rsidRPr="00D15416">
        <w:rPr>
          <w:rFonts w:cstheme="minorHAnsi"/>
        </w:rPr>
        <w:t>'cause</w:t>
      </w:r>
      <w:proofErr w:type="spellEnd"/>
      <w:r w:rsidR="00D15416" w:rsidRPr="00D15416">
        <w:rPr>
          <w:rFonts w:cstheme="minorHAnsi"/>
        </w:rPr>
        <w:t xml:space="preserve"> I think this really helps us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to be able to see that there's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 difference between the two.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 think one of the things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that has happened -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our colleagues here online, Mary,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might be able to give us some insight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about how they've seen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those outcomes working -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because 'connected' and 'contribute'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are sort of in the same outcome,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they get a bit conflated.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they sort of squish together.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one of the conversations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I've often had with educators</w:t>
      </w:r>
      <w:r>
        <w:rPr>
          <w:rFonts w:cstheme="minorHAnsi"/>
        </w:rPr>
        <w:t xml:space="preserve"> is when you go and connect to </w:t>
      </w:r>
      <w:r w:rsidR="00D15416" w:rsidRPr="00D15416">
        <w:rPr>
          <w:rFonts w:cstheme="minorHAnsi"/>
        </w:rPr>
        <w:t>somewhere in your community, for example,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it isn't the same as contributing.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So, your presence in a place...You know, in the olden days,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it seems like we went to aged care facilities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places like that.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We will get there again.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But just being present,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is that a contribution?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You know, and I think there's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 interesting way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of pulling the two ideas apart</w:t>
      </w:r>
      <w:r>
        <w:rPr>
          <w:rFonts w:cstheme="minorHAnsi"/>
        </w:rPr>
        <w:t xml:space="preserve"> </w:t>
      </w:r>
      <w:r w:rsidR="00D15416" w:rsidRPr="00D15416">
        <w:rPr>
          <w:rFonts w:cstheme="minorHAnsi"/>
        </w:rPr>
        <w:t>and thinking more about them.</w:t>
      </w:r>
    </w:p>
    <w:p w:rsidR="00826413" w:rsidRPr="00A4247F" w:rsidRDefault="00826413" w:rsidP="00826413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9E7E09" w:rsidRPr="00C2706E" w:rsidRDefault="00826413" w:rsidP="00826413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hyperlink r:id="rId4" w:history="1">
        <w:r w:rsidR="009E7E09" w:rsidRPr="00A4247F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9E7E09" w:rsidRPr="00A4247F">
        <w:rPr>
          <w:rStyle w:val="Hyperlink"/>
          <w:rFonts w:asciiTheme="minorHAnsi" w:hAnsiTheme="minorHAnsi" w:cstheme="minorHAnsi"/>
          <w:sz w:val="22"/>
        </w:rPr>
        <w:t>2020</w:t>
      </w:r>
    </w:p>
    <w:p w:rsidR="00297DC8" w:rsidRPr="00C2706E" w:rsidRDefault="00826413" w:rsidP="00826413">
      <w:pPr>
        <w:spacing w:after="0" w:line="276" w:lineRule="auto"/>
        <w:rPr>
          <w:rFonts w:cstheme="minorHAnsi"/>
        </w:rPr>
      </w:pPr>
    </w:p>
    <w:sectPr w:rsidR="00297DC8" w:rsidRPr="00C2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7"/>
    <w:rsid w:val="0014676B"/>
    <w:rsid w:val="00156586"/>
    <w:rsid w:val="00232AA2"/>
    <w:rsid w:val="0038656F"/>
    <w:rsid w:val="005015CF"/>
    <w:rsid w:val="006D0524"/>
    <w:rsid w:val="007B2CDC"/>
    <w:rsid w:val="00826413"/>
    <w:rsid w:val="00924370"/>
    <w:rsid w:val="009E7E09"/>
    <w:rsid w:val="009F78DD"/>
    <w:rsid w:val="00A4247F"/>
    <w:rsid w:val="00A919F6"/>
    <w:rsid w:val="00BC7EA2"/>
    <w:rsid w:val="00C12921"/>
    <w:rsid w:val="00C2706E"/>
    <w:rsid w:val="00D15416"/>
    <w:rsid w:val="00D17FBB"/>
    <w:rsid w:val="00DA5546"/>
    <w:rsid w:val="00E24B8B"/>
    <w:rsid w:val="00EC6CF3"/>
    <w:rsid w:val="00F05ED7"/>
    <w:rsid w:val="00F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9F99"/>
  <w15:chartTrackingRefBased/>
  <w15:docId w15:val="{36555D68-22EB-4CC7-AF99-D5994DB6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E0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E7E0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7E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96CBB1C-AE2A-4E79-8682-815299EEF3F3}"/>
</file>

<file path=customXml/itemProps2.xml><?xml version="1.0" encoding="utf-8"?>
<ds:datastoreItem xmlns:ds="http://schemas.openxmlformats.org/officeDocument/2006/customXml" ds:itemID="{7CB201BA-0345-404D-AD7E-591A06534E41}"/>
</file>

<file path=customXml/itemProps3.xml><?xml version="1.0" encoding="utf-8"?>
<ds:datastoreItem xmlns:ds="http://schemas.openxmlformats.org/officeDocument/2006/customXml" ds:itemID="{5589AA89-DA6F-48AE-A12C-3A81985FD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10</cp:revision>
  <dcterms:created xsi:type="dcterms:W3CDTF">2020-10-25T23:24:00Z</dcterms:created>
  <dcterms:modified xsi:type="dcterms:W3CDTF">2020-10-26T04:38:00Z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