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4F" w:rsidRDefault="00CE577C" w:rsidP="00527FCF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F7284F" w:rsidRPr="00F7284F">
        <w:rPr>
          <w:rFonts w:cstheme="minorHAnsi"/>
        </w:rPr>
        <w:t>So,</w:t>
      </w:r>
      <w:r w:rsidR="00F7284F">
        <w:rPr>
          <w:rFonts w:cstheme="minorHAnsi"/>
        </w:rPr>
        <w:t xml:space="preserve"> I want to go now to Kate again and ask Kate a little bit more about the educator's role here. So, we've thought lots about the conceptual ideas, but can we move it into </w:t>
      </w:r>
      <w:r w:rsidR="00F7284F" w:rsidRPr="00F7284F">
        <w:rPr>
          <w:rFonts w:cstheme="minorHAnsi"/>
        </w:rPr>
        <w:t>how educa</w:t>
      </w:r>
      <w:r w:rsidR="00F7284F">
        <w:rPr>
          <w:rFonts w:cstheme="minorHAnsi"/>
        </w:rPr>
        <w:t xml:space="preserve">tors might participate in that? So, I think, hopefully, </w:t>
      </w:r>
      <w:r w:rsidR="00F7284F" w:rsidRPr="00F7284F">
        <w:rPr>
          <w:rFonts w:cstheme="minorHAnsi"/>
        </w:rPr>
        <w:t>w</w:t>
      </w:r>
      <w:r w:rsidR="00F7284F">
        <w:rPr>
          <w:rFonts w:cstheme="minorHAnsi"/>
        </w:rPr>
        <w:t xml:space="preserve">e can hear you well, now, Kate, </w:t>
      </w:r>
      <w:r w:rsidR="00F7284F" w:rsidRPr="00F7284F">
        <w:rPr>
          <w:rFonts w:cstheme="minorHAnsi"/>
        </w:rPr>
        <w:t>so I t</w:t>
      </w:r>
      <w:r w:rsidR="00F7284F">
        <w:rPr>
          <w:rFonts w:cstheme="minorHAnsi"/>
        </w:rPr>
        <w:t xml:space="preserve">hink you've got that microphone </w:t>
      </w:r>
      <w:r w:rsidR="00F7284F" w:rsidRPr="00F7284F">
        <w:rPr>
          <w:rFonts w:cstheme="minorHAnsi"/>
        </w:rPr>
        <w:t>in a good</w:t>
      </w:r>
      <w:r w:rsidR="00F7284F">
        <w:rPr>
          <w:rFonts w:cstheme="minorHAnsi"/>
        </w:rPr>
        <w:t xml:space="preserve"> position, so thank you for that. </w:t>
      </w:r>
      <w:r w:rsidR="00F7284F" w:rsidRPr="00F7284F">
        <w:rPr>
          <w:rFonts w:cstheme="minorHAnsi"/>
        </w:rPr>
        <w:t>But, Kate, ca</w:t>
      </w:r>
      <w:r w:rsidR="00F7284F">
        <w:rPr>
          <w:rFonts w:cstheme="minorHAnsi"/>
        </w:rPr>
        <w:t xml:space="preserve">n you take us into that sort of </w:t>
      </w:r>
      <w:r w:rsidR="00F7284F" w:rsidRPr="00F7284F">
        <w:rPr>
          <w:rFonts w:cstheme="minorHAnsi"/>
        </w:rPr>
        <w:t>opportunity to talk about the educator's role?</w:t>
      </w:r>
    </w:p>
    <w:p w:rsidR="00527FCF" w:rsidRDefault="00527FCF" w:rsidP="00527FCF">
      <w:pPr>
        <w:spacing w:after="0" w:line="276" w:lineRule="auto"/>
        <w:rPr>
          <w:rFonts w:cstheme="minorHAnsi"/>
        </w:rPr>
      </w:pPr>
    </w:p>
    <w:p w:rsidR="00F7284F" w:rsidRDefault="00F7284F" w:rsidP="00527FCF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[Kate Noble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 </w:t>
      </w:r>
      <w:r w:rsidRPr="00F7284F">
        <w:rPr>
          <w:rFonts w:cstheme="minorHAnsi"/>
        </w:rPr>
        <w:t>Sure.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You know, everyone will have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very different ideas and experiences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to share on this, I think,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probably some of those experiences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will be around one-off events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that could have been really meaningful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connections that were built on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by a service and by families,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or perhaps they just ended up being one-offs,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you know.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you were talking about visiting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aged care homes before, Catharine -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you know, that's one that does spring to mind.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You know, a connection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between a kindergarten, for example,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an aged care home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can be as straightforward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as an annual visit.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the kids practise some songs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they sing some songs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everyone has a great time, you know,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absolutely.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But, you know, there are ways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of building on that relationship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that don't have to involve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huge numbers of visits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they don't have to involve,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you know, a huge amount of admin.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But, you know, things like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just talking about those relationships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weaving those in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as kind of consistent themes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and, you know, perhaps, you know,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 session where the kids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think about the artwork that they're producing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who might like what,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and, you know, send some of those down.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So, it's really...what we're not</w:t>
      </w:r>
      <w:r>
        <w:rPr>
          <w:rFonts w:cstheme="minorHAnsi"/>
        </w:rPr>
        <w:t xml:space="preserve"> suggesting here is that.</w:t>
      </w:r>
      <w:r w:rsidRPr="00F7284F">
        <w:rPr>
          <w:rFonts w:cstheme="minorHAnsi"/>
        </w:rPr>
        <w:t>..this is about the volume of effort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the number of connections.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It's really about the quality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of those connections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how we think about them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how we build on existing connection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 really focus in on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how they can be made meaningful to kids.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And, you know, another great idea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is to ask the kids,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because they'll often have</w:t>
      </w:r>
      <w:r>
        <w:rPr>
          <w:rFonts w:cstheme="minorHAnsi"/>
        </w:rPr>
        <w:t xml:space="preserve"> </w:t>
      </w:r>
      <w:r w:rsidRPr="00F7284F">
        <w:rPr>
          <w:rFonts w:cstheme="minorHAnsi"/>
        </w:rPr>
        <w:t>some brilliant ideas.</w:t>
      </w:r>
    </w:p>
    <w:p w:rsidR="00527FCF" w:rsidRPr="00F7284F" w:rsidRDefault="00527FCF" w:rsidP="00527FCF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F7284F">
        <w:rPr>
          <w:rFonts w:asciiTheme="minorHAnsi" w:hAnsiTheme="minorHAnsi" w:cstheme="minorHAnsi"/>
          <w:b/>
          <w:sz w:val="22"/>
        </w:rPr>
        <w:t>[Catharine Hydon]:</w:t>
      </w:r>
      <w:r w:rsidRPr="00F7284F">
        <w:rPr>
          <w:rFonts w:asciiTheme="minorHAnsi" w:hAnsiTheme="minorHAnsi" w:cstheme="minorHAnsi"/>
          <w:sz w:val="22"/>
        </w:rPr>
        <w:t xml:space="preserve">  Yes.</w:t>
      </w:r>
    </w:p>
    <w:p w:rsid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F7284F">
        <w:rPr>
          <w:rFonts w:asciiTheme="minorHAnsi" w:hAnsiTheme="minorHAnsi" w:cstheme="minorHAnsi"/>
          <w:b/>
          <w:sz w:val="22"/>
        </w:rPr>
        <w:t>[Kate Noble]:</w:t>
      </w:r>
      <w:r w:rsidRPr="00A4247F">
        <w:rPr>
          <w:rFonts w:cstheme="minorHAnsi"/>
        </w:rPr>
        <w:t xml:space="preserve">  </w:t>
      </w:r>
      <w:r w:rsidRPr="00F7284F">
        <w:rPr>
          <w:rFonts w:asciiTheme="minorHAnsi" w:hAnsiTheme="minorHAnsi" w:cstheme="minorHAnsi"/>
          <w:sz w:val="22"/>
        </w:rPr>
        <w:t>And they'll want to build on</w:t>
      </w:r>
      <w:r>
        <w:rPr>
          <w:rFonts w:asciiTheme="minorHAnsi" w:hAnsiTheme="minorHAnsi" w:cstheme="minorHAnsi"/>
          <w:sz w:val="22"/>
        </w:rPr>
        <w:t xml:space="preserve"> this instinctively. So, it's not about doing more. </w:t>
      </w:r>
      <w:r w:rsidRPr="00F7284F">
        <w:rPr>
          <w:rFonts w:asciiTheme="minorHAnsi" w:hAnsiTheme="minorHAnsi" w:cstheme="minorHAnsi"/>
          <w:sz w:val="22"/>
        </w:rPr>
        <w:t xml:space="preserve">It's </w:t>
      </w:r>
      <w:r>
        <w:rPr>
          <w:rFonts w:asciiTheme="minorHAnsi" w:hAnsiTheme="minorHAnsi" w:cstheme="minorHAnsi"/>
          <w:sz w:val="22"/>
        </w:rPr>
        <w:t xml:space="preserve">about thinking about, you know, how we can do them a bit better </w:t>
      </w:r>
      <w:r w:rsidRPr="00F7284F">
        <w:rPr>
          <w:rFonts w:asciiTheme="minorHAnsi" w:hAnsiTheme="minorHAnsi" w:cstheme="minorHAnsi"/>
          <w:sz w:val="22"/>
        </w:rPr>
        <w:t>and in</w:t>
      </w:r>
      <w:r>
        <w:rPr>
          <w:rFonts w:asciiTheme="minorHAnsi" w:hAnsiTheme="minorHAnsi" w:cstheme="minorHAnsi"/>
          <w:sz w:val="22"/>
        </w:rPr>
        <w:t xml:space="preserve"> a way that's really meaningful to the children </w:t>
      </w:r>
      <w:r w:rsidRPr="00F7284F">
        <w:rPr>
          <w:rFonts w:asciiTheme="minorHAnsi" w:hAnsiTheme="minorHAnsi" w:cstheme="minorHAnsi"/>
          <w:sz w:val="22"/>
        </w:rPr>
        <w:t>and to</w:t>
      </w:r>
      <w:r>
        <w:rPr>
          <w:rFonts w:asciiTheme="minorHAnsi" w:hAnsiTheme="minorHAnsi" w:cstheme="minorHAnsi"/>
          <w:sz w:val="22"/>
        </w:rPr>
        <w:t xml:space="preserve"> the members of the communities that you're connecting with. </w:t>
      </w:r>
      <w:r w:rsidRPr="00F7284F">
        <w:rPr>
          <w:rFonts w:asciiTheme="minorHAnsi" w:hAnsiTheme="minorHAnsi" w:cstheme="minorHAnsi"/>
          <w:sz w:val="22"/>
        </w:rPr>
        <w:t>You know</w:t>
      </w:r>
      <w:r>
        <w:rPr>
          <w:rFonts w:asciiTheme="minorHAnsi" w:hAnsiTheme="minorHAnsi" w:cstheme="minorHAnsi"/>
          <w:sz w:val="22"/>
        </w:rPr>
        <w:t>, something you said earlier...</w:t>
      </w:r>
      <w:r w:rsidRPr="00F7284F">
        <w:rPr>
          <w:rFonts w:asciiTheme="minorHAnsi" w:hAnsiTheme="minorHAnsi" w:cstheme="minorHAnsi"/>
          <w:sz w:val="22"/>
        </w:rPr>
        <w:t>In fact, I</w:t>
      </w:r>
      <w:r>
        <w:rPr>
          <w:rFonts w:asciiTheme="minorHAnsi" w:hAnsiTheme="minorHAnsi" w:cstheme="minorHAnsi"/>
          <w:sz w:val="22"/>
        </w:rPr>
        <w:t xml:space="preserve"> had this down as the one thing </w:t>
      </w:r>
      <w:r w:rsidRPr="00F7284F">
        <w:rPr>
          <w:rFonts w:asciiTheme="minorHAnsi" w:hAnsiTheme="minorHAnsi" w:cstheme="minorHAnsi"/>
          <w:sz w:val="22"/>
        </w:rPr>
        <w:t>that I really, real</w:t>
      </w:r>
      <w:r>
        <w:rPr>
          <w:rFonts w:asciiTheme="minorHAnsi" w:hAnsiTheme="minorHAnsi" w:cstheme="minorHAnsi"/>
          <w:sz w:val="22"/>
        </w:rPr>
        <w:t xml:space="preserve">ly wanted to talk about tonight </w:t>
      </w:r>
      <w:r w:rsidRPr="00F7284F">
        <w:rPr>
          <w:rFonts w:asciiTheme="minorHAnsi" w:hAnsiTheme="minorHAnsi" w:cstheme="minorHAnsi"/>
          <w:sz w:val="22"/>
        </w:rPr>
        <w:t>that you've already touched on, Catharine.</w:t>
      </w: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F7284F">
        <w:rPr>
          <w:rFonts w:asciiTheme="minorHAnsi" w:hAnsiTheme="minorHAnsi" w:cstheme="minorHAnsi"/>
          <w:b/>
          <w:sz w:val="22"/>
        </w:rPr>
        <w:t>[Catharine Hydon]:</w:t>
      </w:r>
      <w:r w:rsidRPr="00F7284F">
        <w:rPr>
          <w:rFonts w:asciiTheme="minorHAnsi" w:hAnsiTheme="minorHAnsi" w:cstheme="minorHAnsi"/>
          <w:sz w:val="22"/>
        </w:rPr>
        <w:t xml:space="preserve">  Oh, good! We're in agreement. (LAUGHS)</w:t>
      </w: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[Kate Noble</w:t>
      </w:r>
      <w:r w:rsidRPr="00F7284F">
        <w:rPr>
          <w:rFonts w:asciiTheme="minorHAnsi" w:hAnsiTheme="minorHAnsi" w:cstheme="minorHAnsi"/>
          <w:b/>
          <w:sz w:val="22"/>
        </w:rPr>
        <w:t>]:</w:t>
      </w:r>
      <w:r w:rsidRPr="00F7284F">
        <w:rPr>
          <w:rFonts w:asciiTheme="minorHAnsi" w:hAnsiTheme="minorHAnsi" w:cstheme="minorHAnsi"/>
          <w:sz w:val="22"/>
        </w:rPr>
        <w:t xml:space="preserve">  You know, I've been doing </w:t>
      </w:r>
      <w:r>
        <w:rPr>
          <w:rFonts w:asciiTheme="minorHAnsi" w:hAnsiTheme="minorHAnsi" w:cstheme="minorHAnsi"/>
          <w:sz w:val="22"/>
        </w:rPr>
        <w:t xml:space="preserve">some work lately looking at connection, </w:t>
      </w:r>
      <w:r w:rsidRPr="00F7284F">
        <w:rPr>
          <w:rFonts w:asciiTheme="minorHAnsi" w:hAnsiTheme="minorHAnsi" w:cstheme="minorHAnsi"/>
          <w:sz w:val="22"/>
        </w:rPr>
        <w:t>contribut</w:t>
      </w:r>
      <w:r>
        <w:rPr>
          <w:rFonts w:asciiTheme="minorHAnsi" w:hAnsiTheme="minorHAnsi" w:cstheme="minorHAnsi"/>
          <w:sz w:val="22"/>
        </w:rPr>
        <w:t xml:space="preserve">ion, citizenship and engagement right throughout the whole education system, from early childhood through to early adulthood, </w:t>
      </w:r>
      <w:r w:rsidRPr="00F7284F">
        <w:rPr>
          <w:rFonts w:asciiTheme="minorHAnsi" w:hAnsiTheme="minorHAnsi" w:cstheme="minorHAnsi"/>
          <w:sz w:val="22"/>
        </w:rPr>
        <w:t xml:space="preserve">and something </w:t>
      </w:r>
      <w:r>
        <w:rPr>
          <w:rFonts w:asciiTheme="minorHAnsi" w:hAnsiTheme="minorHAnsi" w:cstheme="minorHAnsi"/>
          <w:sz w:val="22"/>
        </w:rPr>
        <w:t xml:space="preserve">that I found really fascinating </w:t>
      </w:r>
      <w:r w:rsidRPr="00F7284F">
        <w:rPr>
          <w:rFonts w:asciiTheme="minorHAnsi" w:hAnsiTheme="minorHAnsi" w:cstheme="minorHAnsi"/>
          <w:sz w:val="22"/>
        </w:rPr>
        <w:t>is that so much of the languag</w:t>
      </w:r>
      <w:r>
        <w:rPr>
          <w:rFonts w:asciiTheme="minorHAnsi" w:hAnsiTheme="minorHAnsi" w:cstheme="minorHAnsi"/>
          <w:sz w:val="22"/>
        </w:rPr>
        <w:t xml:space="preserve">e is around, </w:t>
      </w:r>
      <w:r w:rsidRPr="00F7284F">
        <w:rPr>
          <w:rFonts w:asciiTheme="minorHAnsi" w:hAnsiTheme="minorHAnsi" w:cstheme="minorHAnsi"/>
          <w:sz w:val="22"/>
        </w:rPr>
        <w:t>you know, su</w:t>
      </w:r>
      <w:r>
        <w:rPr>
          <w:rFonts w:asciiTheme="minorHAnsi" w:hAnsiTheme="minorHAnsi" w:cstheme="minorHAnsi"/>
          <w:sz w:val="22"/>
        </w:rPr>
        <w:t xml:space="preserve">pporting and equipping children to become active citizens </w:t>
      </w:r>
      <w:r w:rsidRPr="00F7284F">
        <w:rPr>
          <w:rFonts w:asciiTheme="minorHAnsi" w:hAnsiTheme="minorHAnsi" w:cstheme="minorHAnsi"/>
          <w:sz w:val="22"/>
        </w:rPr>
        <w:t>and</w:t>
      </w:r>
      <w:r>
        <w:rPr>
          <w:rFonts w:asciiTheme="minorHAnsi" w:hAnsiTheme="minorHAnsi" w:cstheme="minorHAnsi"/>
          <w:sz w:val="22"/>
        </w:rPr>
        <w:t xml:space="preserve"> to be something in the future, at some point in the future. And this sense that actually even in early childhood, </w:t>
      </w:r>
      <w:r w:rsidRPr="00F7284F">
        <w:rPr>
          <w:rFonts w:asciiTheme="minorHAnsi" w:hAnsiTheme="minorHAnsi" w:cstheme="minorHAnsi"/>
          <w:sz w:val="22"/>
        </w:rPr>
        <w:t>children</w:t>
      </w:r>
      <w:r>
        <w:rPr>
          <w:rFonts w:asciiTheme="minorHAnsi" w:hAnsiTheme="minorHAnsi" w:cstheme="minorHAnsi"/>
          <w:sz w:val="22"/>
        </w:rPr>
        <w:t xml:space="preserve"> have the capacity and interest </w:t>
      </w:r>
      <w:r w:rsidRPr="00F7284F">
        <w:rPr>
          <w:rFonts w:asciiTheme="minorHAnsi" w:hAnsiTheme="minorHAnsi" w:cstheme="minorHAnsi"/>
          <w:sz w:val="22"/>
        </w:rPr>
        <w:t>and capabilities to BE citizens, to be...</w:t>
      </w:r>
    </w:p>
    <w:p w:rsid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b/>
          <w:sz w:val="22"/>
        </w:rPr>
      </w:pPr>
    </w:p>
    <w:p w:rsid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F7284F">
        <w:rPr>
          <w:rFonts w:asciiTheme="minorHAnsi" w:hAnsiTheme="minorHAnsi" w:cstheme="minorHAnsi"/>
          <w:b/>
          <w:sz w:val="22"/>
        </w:rPr>
        <w:t>[Catharine Hydon]:</w:t>
      </w:r>
      <w:r w:rsidRPr="00F7284F">
        <w:rPr>
          <w:rFonts w:asciiTheme="minorHAnsi" w:hAnsiTheme="minorHAnsi" w:cstheme="minorHAnsi"/>
          <w:sz w:val="22"/>
        </w:rPr>
        <w:t xml:space="preserve">  Now.</w:t>
      </w:r>
    </w:p>
    <w:p w:rsid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[Kate Noble</w:t>
      </w:r>
      <w:r w:rsidRPr="00F7284F">
        <w:rPr>
          <w:rFonts w:asciiTheme="minorHAnsi" w:hAnsiTheme="minorHAnsi" w:cstheme="minorHAnsi"/>
          <w:b/>
          <w:sz w:val="22"/>
        </w:rPr>
        <w:t>]:</w:t>
      </w:r>
      <w:r w:rsidRPr="00F7284F">
        <w:rPr>
          <w:rFonts w:asciiTheme="minorHAnsi" w:hAnsiTheme="minorHAnsi" w:cstheme="minorHAnsi"/>
          <w:sz w:val="22"/>
        </w:rPr>
        <w:t xml:space="preserve">  And to be active participants right now.</w:t>
      </w:r>
    </w:p>
    <w:p w:rsidR="00F7284F" w:rsidRP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F7284F" w:rsidRPr="00F7284F" w:rsidRDefault="009703BA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F7284F">
        <w:rPr>
          <w:rFonts w:asciiTheme="minorHAnsi" w:hAnsiTheme="minorHAnsi" w:cstheme="minorHAnsi"/>
          <w:b/>
          <w:sz w:val="22"/>
        </w:rPr>
        <w:lastRenderedPageBreak/>
        <w:t>[Catharine Hydon]:</w:t>
      </w:r>
      <w:r w:rsidRPr="00F7284F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And, yes, absolutely. But how they engage and connect </w:t>
      </w:r>
      <w:r w:rsidR="00F7284F" w:rsidRPr="00F7284F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nd contribute changes over time </w:t>
      </w:r>
      <w:r w:rsidR="00F7284F" w:rsidRPr="00F7284F">
        <w:rPr>
          <w:rFonts w:asciiTheme="minorHAnsi" w:hAnsiTheme="minorHAnsi" w:cstheme="minorHAnsi"/>
          <w:sz w:val="22"/>
        </w:rPr>
        <w:t>and t</w:t>
      </w:r>
      <w:r>
        <w:rPr>
          <w:rFonts w:asciiTheme="minorHAnsi" w:hAnsiTheme="minorHAnsi" w:cstheme="minorHAnsi"/>
          <w:sz w:val="22"/>
        </w:rPr>
        <w:t xml:space="preserve">he restrictions on how they can </w:t>
      </w:r>
      <w:r w:rsidR="00F7284F" w:rsidRPr="00F7284F">
        <w:rPr>
          <w:rFonts w:asciiTheme="minorHAnsi" w:hAnsiTheme="minorHAnsi" w:cstheme="minorHAnsi"/>
          <w:sz w:val="22"/>
        </w:rPr>
        <w:t xml:space="preserve">engage and contribute in </w:t>
      </w:r>
      <w:r>
        <w:rPr>
          <w:rFonts w:asciiTheme="minorHAnsi" w:hAnsiTheme="minorHAnsi" w:cstheme="minorHAnsi"/>
          <w:sz w:val="22"/>
        </w:rPr>
        <w:t xml:space="preserve">communities </w:t>
      </w:r>
      <w:r w:rsidR="00F7284F" w:rsidRPr="00F7284F">
        <w:rPr>
          <w:rFonts w:asciiTheme="minorHAnsi" w:hAnsiTheme="minorHAnsi" w:cstheme="minorHAnsi"/>
          <w:sz w:val="22"/>
        </w:rPr>
        <w:t>and in mor</w:t>
      </w:r>
      <w:r>
        <w:rPr>
          <w:rFonts w:asciiTheme="minorHAnsi" w:hAnsiTheme="minorHAnsi" w:cstheme="minorHAnsi"/>
          <w:sz w:val="22"/>
        </w:rPr>
        <w:t xml:space="preserve">e formalised political systems, for example, certainly changes. </w:t>
      </w:r>
      <w:r w:rsidR="00F7284F" w:rsidRPr="00F7284F">
        <w:rPr>
          <w:rFonts w:asciiTheme="minorHAnsi" w:hAnsiTheme="minorHAnsi" w:cstheme="minorHAnsi"/>
          <w:sz w:val="22"/>
        </w:rPr>
        <w:t>But loo</w:t>
      </w:r>
      <w:r>
        <w:rPr>
          <w:rFonts w:asciiTheme="minorHAnsi" w:hAnsiTheme="minorHAnsi" w:cstheme="minorHAnsi"/>
          <w:sz w:val="22"/>
        </w:rPr>
        <w:t xml:space="preserve">king...you know, and this comes </w:t>
      </w:r>
      <w:r w:rsidR="00F7284F" w:rsidRPr="00F7284F">
        <w:rPr>
          <w:rFonts w:asciiTheme="minorHAnsi" w:hAnsiTheme="minorHAnsi" w:cstheme="minorHAnsi"/>
          <w:sz w:val="22"/>
        </w:rPr>
        <w:t>back to Hart'</w:t>
      </w:r>
      <w:r>
        <w:rPr>
          <w:rFonts w:asciiTheme="minorHAnsi" w:hAnsiTheme="minorHAnsi" w:cstheme="minorHAnsi"/>
          <w:sz w:val="22"/>
        </w:rPr>
        <w:t xml:space="preserve">s participation ladder as well. You know, looking at how we can construct our classroom </w:t>
      </w:r>
      <w:r w:rsidR="00F7284F" w:rsidRPr="00F7284F">
        <w:rPr>
          <w:rFonts w:asciiTheme="minorHAnsi" w:hAnsiTheme="minorHAnsi" w:cstheme="minorHAnsi"/>
          <w:sz w:val="22"/>
        </w:rPr>
        <w:t>and our early learning cen</w:t>
      </w:r>
      <w:r>
        <w:rPr>
          <w:rFonts w:asciiTheme="minorHAnsi" w:hAnsiTheme="minorHAnsi" w:cstheme="minorHAnsi"/>
          <w:sz w:val="22"/>
        </w:rPr>
        <w:t xml:space="preserve">tres and our children's centres </w:t>
      </w:r>
      <w:r w:rsidR="00F7284F" w:rsidRPr="00F7284F">
        <w:rPr>
          <w:rFonts w:asciiTheme="minorHAnsi" w:hAnsiTheme="minorHAnsi" w:cstheme="minorHAnsi"/>
          <w:sz w:val="22"/>
        </w:rPr>
        <w:t>in w</w:t>
      </w:r>
      <w:r>
        <w:rPr>
          <w:rFonts w:asciiTheme="minorHAnsi" w:hAnsiTheme="minorHAnsi" w:cstheme="minorHAnsi"/>
          <w:sz w:val="22"/>
        </w:rPr>
        <w:t xml:space="preserve">ays that reflect the real world </w:t>
      </w:r>
      <w:r w:rsidR="00F7284F" w:rsidRPr="00F7284F">
        <w:rPr>
          <w:rFonts w:asciiTheme="minorHAnsi" w:hAnsiTheme="minorHAnsi" w:cstheme="minorHAnsi"/>
          <w:sz w:val="22"/>
        </w:rPr>
        <w:t>and enable kids to actively contribute</w:t>
      </w:r>
      <w:r>
        <w:rPr>
          <w:rFonts w:asciiTheme="minorHAnsi" w:hAnsiTheme="minorHAnsi" w:cstheme="minorHAnsi"/>
          <w:sz w:val="22"/>
        </w:rPr>
        <w:t xml:space="preserve"> </w:t>
      </w:r>
      <w:r w:rsidR="00F7284F" w:rsidRPr="00F7284F">
        <w:rPr>
          <w:rFonts w:asciiTheme="minorHAnsi" w:hAnsiTheme="minorHAnsi" w:cstheme="minorHAnsi"/>
          <w:sz w:val="22"/>
        </w:rPr>
        <w:t>and participate to how decisions are made</w:t>
      </w:r>
      <w:r>
        <w:rPr>
          <w:rFonts w:asciiTheme="minorHAnsi" w:hAnsiTheme="minorHAnsi" w:cstheme="minorHAnsi"/>
          <w:sz w:val="22"/>
        </w:rPr>
        <w:t xml:space="preserve"> </w:t>
      </w:r>
      <w:r w:rsidR="00F7284F" w:rsidRPr="00F7284F">
        <w:rPr>
          <w:rFonts w:asciiTheme="minorHAnsi" w:hAnsiTheme="minorHAnsi" w:cstheme="minorHAnsi"/>
          <w:sz w:val="22"/>
        </w:rPr>
        <w:t>and how things are run</w:t>
      </w:r>
      <w:r>
        <w:rPr>
          <w:rFonts w:asciiTheme="minorHAnsi" w:hAnsiTheme="minorHAnsi" w:cstheme="minorHAnsi"/>
          <w:sz w:val="22"/>
        </w:rPr>
        <w:t xml:space="preserve"> and how things work, </w:t>
      </w:r>
      <w:r w:rsidR="00F7284F" w:rsidRPr="00F7284F">
        <w:rPr>
          <w:rFonts w:asciiTheme="minorHAnsi" w:hAnsiTheme="minorHAnsi" w:cstheme="minorHAnsi"/>
          <w:sz w:val="22"/>
        </w:rPr>
        <w:t>you know, is pe</w:t>
      </w:r>
      <w:r>
        <w:rPr>
          <w:rFonts w:asciiTheme="minorHAnsi" w:hAnsiTheme="minorHAnsi" w:cstheme="minorHAnsi"/>
          <w:sz w:val="22"/>
        </w:rPr>
        <w:t xml:space="preserve">rhaps the most important lesson </w:t>
      </w:r>
      <w:r w:rsidR="00F7284F" w:rsidRPr="00F7284F">
        <w:rPr>
          <w:rFonts w:asciiTheme="minorHAnsi" w:hAnsiTheme="minorHAnsi" w:cstheme="minorHAnsi"/>
          <w:sz w:val="22"/>
        </w:rPr>
        <w:t xml:space="preserve">of all </w:t>
      </w:r>
      <w:r>
        <w:rPr>
          <w:rFonts w:asciiTheme="minorHAnsi" w:hAnsiTheme="minorHAnsi" w:cstheme="minorHAnsi"/>
          <w:sz w:val="22"/>
        </w:rPr>
        <w:t xml:space="preserve">that any child will ever learn. </w:t>
      </w:r>
      <w:r w:rsidR="00F7284F" w:rsidRPr="00F7284F">
        <w:rPr>
          <w:rFonts w:asciiTheme="minorHAnsi" w:hAnsiTheme="minorHAnsi" w:cstheme="minorHAnsi"/>
          <w:sz w:val="22"/>
        </w:rPr>
        <w:t xml:space="preserve">It's the lived </w:t>
      </w:r>
      <w:r>
        <w:rPr>
          <w:rFonts w:asciiTheme="minorHAnsi" w:hAnsiTheme="minorHAnsi" w:cstheme="minorHAnsi"/>
          <w:sz w:val="22"/>
        </w:rPr>
        <w:t xml:space="preserve">experience in their own setting of how decisions are made and how negotiation happens </w:t>
      </w:r>
      <w:r w:rsidR="00F7284F" w:rsidRPr="00F7284F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nd how you settle on an outcome and how you all contribute to building on that outcome and making it happen. </w:t>
      </w:r>
      <w:r w:rsidR="00F7284F" w:rsidRPr="00F7284F">
        <w:rPr>
          <w:rFonts w:asciiTheme="minorHAnsi" w:hAnsiTheme="minorHAnsi" w:cstheme="minorHAnsi"/>
          <w:sz w:val="22"/>
        </w:rPr>
        <w:t>And I think there's</w:t>
      </w:r>
      <w:r>
        <w:rPr>
          <w:rFonts w:asciiTheme="minorHAnsi" w:hAnsiTheme="minorHAnsi" w:cstheme="minorHAnsi"/>
          <w:sz w:val="22"/>
        </w:rPr>
        <w:t xml:space="preserve"> probably lots of people, Kate, </w:t>
      </w:r>
      <w:r w:rsidR="00F7284F" w:rsidRPr="00F7284F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ho are all nodding fiercely now </w:t>
      </w:r>
      <w:r w:rsidR="00F7284F" w:rsidRPr="00F7284F">
        <w:rPr>
          <w:rFonts w:asciiTheme="minorHAnsi" w:hAnsiTheme="minorHAnsi" w:cstheme="minorHAnsi"/>
          <w:sz w:val="22"/>
        </w:rPr>
        <w:t>and al</w:t>
      </w:r>
      <w:r>
        <w:rPr>
          <w:rFonts w:asciiTheme="minorHAnsi" w:hAnsiTheme="minorHAnsi" w:cstheme="minorHAnsi"/>
          <w:sz w:val="22"/>
        </w:rPr>
        <w:t xml:space="preserve">so feeling very supported about </w:t>
      </w:r>
      <w:r w:rsidR="00F7284F" w:rsidRPr="00F7284F">
        <w:rPr>
          <w:rFonts w:asciiTheme="minorHAnsi" w:hAnsiTheme="minorHAnsi" w:cstheme="minorHAnsi"/>
          <w:sz w:val="22"/>
        </w:rPr>
        <w:t xml:space="preserve">some of </w:t>
      </w:r>
      <w:r>
        <w:rPr>
          <w:rFonts w:asciiTheme="minorHAnsi" w:hAnsiTheme="minorHAnsi" w:cstheme="minorHAnsi"/>
          <w:sz w:val="22"/>
        </w:rPr>
        <w:t xml:space="preserve">the decisions that they've made about leaving the gates of the early childhood service, </w:t>
      </w:r>
      <w:r w:rsidR="00F7284F" w:rsidRPr="00F7284F">
        <w:rPr>
          <w:rFonts w:asciiTheme="minorHAnsi" w:hAnsiTheme="minorHAnsi" w:cstheme="minorHAnsi"/>
          <w:sz w:val="22"/>
        </w:rPr>
        <w:t xml:space="preserve">going to visit </w:t>
      </w:r>
      <w:r>
        <w:rPr>
          <w:rFonts w:asciiTheme="minorHAnsi" w:hAnsiTheme="minorHAnsi" w:cstheme="minorHAnsi"/>
          <w:sz w:val="22"/>
        </w:rPr>
        <w:t xml:space="preserve">the library and being a part of those community connections </w:t>
      </w:r>
      <w:r w:rsidR="00F7284F" w:rsidRPr="00F7284F">
        <w:rPr>
          <w:rFonts w:asciiTheme="minorHAnsi" w:hAnsiTheme="minorHAnsi" w:cstheme="minorHAnsi"/>
          <w:sz w:val="22"/>
        </w:rPr>
        <w:t>and shaping wha</w:t>
      </w:r>
      <w:r>
        <w:rPr>
          <w:rFonts w:asciiTheme="minorHAnsi" w:hAnsiTheme="minorHAnsi" w:cstheme="minorHAnsi"/>
          <w:sz w:val="22"/>
        </w:rPr>
        <w:t xml:space="preserve">t happens in those communities. </w:t>
      </w:r>
      <w:r w:rsidR="00F7284F" w:rsidRPr="00F7284F">
        <w:rPr>
          <w:rFonts w:asciiTheme="minorHAnsi" w:hAnsiTheme="minorHAnsi" w:cstheme="minorHAnsi"/>
          <w:sz w:val="22"/>
        </w:rPr>
        <w:t>And I thin</w:t>
      </w:r>
      <w:r>
        <w:rPr>
          <w:rFonts w:asciiTheme="minorHAnsi" w:hAnsiTheme="minorHAnsi" w:cstheme="minorHAnsi"/>
          <w:sz w:val="22"/>
        </w:rPr>
        <w:t xml:space="preserve">k if you haven't explored that, everybody, the people who are online now listening away, this body of work </w:t>
      </w:r>
      <w:r w:rsidR="00F7284F" w:rsidRPr="00F7284F">
        <w:rPr>
          <w:rFonts w:asciiTheme="minorHAnsi" w:hAnsiTheme="minorHAnsi" w:cstheme="minorHAnsi"/>
          <w:sz w:val="22"/>
        </w:rPr>
        <w:t>might be some</w:t>
      </w:r>
      <w:r>
        <w:rPr>
          <w:rFonts w:asciiTheme="minorHAnsi" w:hAnsiTheme="minorHAnsi" w:cstheme="minorHAnsi"/>
          <w:sz w:val="22"/>
        </w:rPr>
        <w:t xml:space="preserve">thing to dive into to support your thinking, because you can hear how much thinking is going on here -some reflective practice about </w:t>
      </w:r>
      <w:r w:rsidR="00F7284F" w:rsidRPr="00F7284F">
        <w:rPr>
          <w:rFonts w:asciiTheme="minorHAnsi" w:hAnsiTheme="minorHAnsi" w:cstheme="minorHAnsi"/>
          <w:sz w:val="22"/>
        </w:rPr>
        <w:t>challenging</w:t>
      </w:r>
      <w:r>
        <w:rPr>
          <w:rFonts w:asciiTheme="minorHAnsi" w:hAnsiTheme="minorHAnsi" w:cstheme="minorHAnsi"/>
          <w:sz w:val="22"/>
        </w:rPr>
        <w:t xml:space="preserve"> your ideas of who children are </w:t>
      </w:r>
      <w:r w:rsidR="00F7284F" w:rsidRPr="00F7284F">
        <w:rPr>
          <w:rFonts w:asciiTheme="minorHAnsi" w:hAnsiTheme="minorHAnsi" w:cstheme="minorHAnsi"/>
          <w:sz w:val="22"/>
        </w:rPr>
        <w:t>and thinking abo</w:t>
      </w:r>
      <w:r>
        <w:rPr>
          <w:rFonts w:asciiTheme="minorHAnsi" w:hAnsiTheme="minorHAnsi" w:cstheme="minorHAnsi"/>
          <w:sz w:val="22"/>
        </w:rPr>
        <w:t xml:space="preserve">ut how we might understand that </w:t>
      </w:r>
      <w:r w:rsidR="00F7284F" w:rsidRPr="00F7284F">
        <w:rPr>
          <w:rFonts w:asciiTheme="minorHAnsi" w:hAnsiTheme="minorHAnsi" w:cstheme="minorHAnsi"/>
          <w:sz w:val="22"/>
        </w:rPr>
        <w:t>as children learn and grow.</w:t>
      </w:r>
      <w:r>
        <w:rPr>
          <w:rFonts w:asciiTheme="minorHAnsi" w:hAnsiTheme="minorHAnsi" w:cstheme="minorHAnsi"/>
          <w:sz w:val="22"/>
        </w:rPr>
        <w:t xml:space="preserve"> </w:t>
      </w:r>
      <w:r w:rsidR="00F7284F" w:rsidRPr="00F7284F">
        <w:rPr>
          <w:rFonts w:asciiTheme="minorHAnsi" w:hAnsiTheme="minorHAnsi" w:cstheme="minorHAnsi"/>
          <w:sz w:val="22"/>
        </w:rPr>
        <w:t xml:space="preserve">It's a </w:t>
      </w:r>
      <w:r>
        <w:rPr>
          <w:rFonts w:asciiTheme="minorHAnsi" w:hAnsiTheme="minorHAnsi" w:cstheme="minorHAnsi"/>
          <w:sz w:val="22"/>
        </w:rPr>
        <w:t xml:space="preserve">really powerful reminder, Kate. </w:t>
      </w:r>
      <w:r w:rsidR="00F7284F" w:rsidRPr="00F7284F">
        <w:rPr>
          <w:rFonts w:asciiTheme="minorHAnsi" w:hAnsiTheme="minorHAnsi" w:cstheme="minorHAnsi"/>
          <w:sz w:val="22"/>
        </w:rPr>
        <w:t>Thank you for that.</w:t>
      </w:r>
    </w:p>
    <w:p w:rsidR="00F7284F" w:rsidRDefault="00F7284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CE577C" w:rsidRPr="00C2706E" w:rsidRDefault="00527FCF" w:rsidP="00527FCF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hyperlink r:id="rId4" w:history="1">
        <w:r w:rsidR="00CE577C" w:rsidRPr="00A4247F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CE577C" w:rsidRPr="00A4247F">
        <w:rPr>
          <w:rStyle w:val="Hyperlink"/>
          <w:rFonts w:asciiTheme="minorHAnsi" w:hAnsiTheme="minorHAnsi" w:cstheme="minorHAnsi"/>
          <w:sz w:val="22"/>
        </w:rPr>
        <w:t>2020</w:t>
      </w:r>
    </w:p>
    <w:p w:rsidR="00CE577C" w:rsidRPr="00C2706E" w:rsidRDefault="00CE577C" w:rsidP="00527FCF">
      <w:pPr>
        <w:spacing w:after="0" w:line="276" w:lineRule="auto"/>
        <w:rPr>
          <w:rFonts w:cstheme="minorHAnsi"/>
        </w:rPr>
      </w:pPr>
    </w:p>
    <w:p w:rsidR="00CE577C" w:rsidRDefault="00CE577C" w:rsidP="00527FCF">
      <w:pPr>
        <w:spacing w:after="0" w:line="276" w:lineRule="auto"/>
      </w:pPr>
    </w:p>
    <w:p w:rsidR="00297DC8" w:rsidRDefault="00527FCF" w:rsidP="00527FCF">
      <w:pPr>
        <w:spacing w:after="0" w:line="276" w:lineRule="auto"/>
      </w:pPr>
    </w:p>
    <w:sectPr w:rsidR="0029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7C"/>
    <w:rsid w:val="00205148"/>
    <w:rsid w:val="00232AA2"/>
    <w:rsid w:val="00527FCF"/>
    <w:rsid w:val="006D0524"/>
    <w:rsid w:val="009703BA"/>
    <w:rsid w:val="00CE577C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1558"/>
  <w15:chartTrackingRefBased/>
  <w15:docId w15:val="{C9D2D9E5-295D-448A-81F2-4928ACB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77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E577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57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D50B763-27AD-40A7-B62C-E1DAF7E4C9FA}"/>
</file>

<file path=customXml/itemProps2.xml><?xml version="1.0" encoding="utf-8"?>
<ds:datastoreItem xmlns:ds="http://schemas.openxmlformats.org/officeDocument/2006/customXml" ds:itemID="{CEF26781-D5D4-4EE7-8A72-C1AA83D25D59}"/>
</file>

<file path=customXml/itemProps3.xml><?xml version="1.0" encoding="utf-8"?>
<ds:datastoreItem xmlns:ds="http://schemas.openxmlformats.org/officeDocument/2006/customXml" ds:itemID="{9968A96D-9D0D-4F52-A563-A959C348F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4</cp:revision>
  <dcterms:created xsi:type="dcterms:W3CDTF">2020-10-26T01:33:00Z</dcterms:created>
  <dcterms:modified xsi:type="dcterms:W3CDTF">2020-10-26T04:40:00Z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