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6A0AAD64" w:rsidR="00F4525C" w:rsidRPr="00E202BC" w:rsidRDefault="00FC06EE" w:rsidP="005D2808">
      <w:pPr>
        <w:pStyle w:val="VCAADocumenttitle"/>
      </w:pPr>
      <w:r w:rsidRPr="00E202BC">
        <w:t xml:space="preserve">2023 </w:t>
      </w:r>
      <w:r w:rsidR="001E4E16" w:rsidRPr="00E202BC">
        <w:t xml:space="preserve">VCE </w:t>
      </w:r>
      <w:r w:rsidRPr="00E202BC">
        <w:t>A</w:t>
      </w:r>
      <w:r w:rsidR="00172240" w:rsidRPr="00E202BC">
        <w:t>boriginal</w:t>
      </w:r>
      <w:r w:rsidRPr="00E202BC">
        <w:t xml:space="preserve"> </w:t>
      </w:r>
      <w:r w:rsidR="00985694" w:rsidRPr="00E202BC">
        <w:t>Languages of Victoria</w:t>
      </w:r>
      <w:r w:rsidR="001E4E16" w:rsidRPr="00E202BC">
        <w:t xml:space="preserve"> </w:t>
      </w:r>
      <w:r w:rsidR="00172240" w:rsidRPr="00E202BC">
        <w:t xml:space="preserve">external assessment </w:t>
      </w:r>
      <w:r w:rsidR="00024018" w:rsidRPr="00E202BC">
        <w:t>report</w:t>
      </w:r>
    </w:p>
    <w:p w14:paraId="1F902DD4" w14:textId="77777777" w:rsidR="006663C6" w:rsidRPr="00E202BC" w:rsidRDefault="00024018" w:rsidP="005D2808">
      <w:pPr>
        <w:pStyle w:val="VCAAHeading1"/>
      </w:pPr>
      <w:bookmarkStart w:id="0" w:name="TemplateOverview"/>
      <w:bookmarkEnd w:id="0"/>
      <w:r w:rsidRPr="00E202BC">
        <w:t>General comments</w:t>
      </w:r>
    </w:p>
    <w:p w14:paraId="5CD30AB1" w14:textId="576EF318" w:rsidR="00985694" w:rsidRPr="00E202BC" w:rsidRDefault="008D2906" w:rsidP="001D665C">
      <w:pPr>
        <w:pStyle w:val="VCAAbody"/>
      </w:pPr>
      <w:bookmarkStart w:id="1" w:name="_Hlk86848779"/>
      <w:bookmarkStart w:id="2" w:name="_Hlk86916486"/>
      <w:bookmarkEnd w:id="1"/>
      <w:r w:rsidRPr="001D665C">
        <w:t>Although</w:t>
      </w:r>
      <w:r w:rsidR="00985694" w:rsidRPr="001D665C">
        <w:t xml:space="preserve"> the quality of the students</w:t>
      </w:r>
      <w:r w:rsidR="00E606D1" w:rsidRPr="001D665C">
        <w:t>’</w:t>
      </w:r>
      <w:r w:rsidR="00985694" w:rsidRPr="001D665C">
        <w:t xml:space="preserve"> </w:t>
      </w:r>
      <w:r w:rsidR="00E606D1" w:rsidRPr="001D665C">
        <w:t>responses varied</w:t>
      </w:r>
      <w:r w:rsidR="00985694" w:rsidRPr="001D665C">
        <w:t xml:space="preserve">, </w:t>
      </w:r>
      <w:r w:rsidR="00E606D1" w:rsidRPr="001D665C">
        <w:t>some</w:t>
      </w:r>
      <w:r w:rsidR="00985694" w:rsidRPr="001D665C">
        <w:t xml:space="preserve"> </w:t>
      </w:r>
      <w:r w:rsidR="009C4CD7" w:rsidRPr="001D665C">
        <w:t>responses</w:t>
      </w:r>
      <w:r w:rsidR="009C4CD7" w:rsidRPr="00E202BC">
        <w:t xml:space="preserve"> </w:t>
      </w:r>
      <w:r w:rsidR="00985694" w:rsidRPr="001D665C">
        <w:t>were very good</w:t>
      </w:r>
      <w:r w:rsidR="00421F67" w:rsidRPr="001D665C">
        <w:t xml:space="preserve"> </w:t>
      </w:r>
      <w:r w:rsidR="009C4CD7" w:rsidRPr="001D665C">
        <w:t>as they demonstrated an understanding of the language structures</w:t>
      </w:r>
      <w:r w:rsidR="009C4CD7" w:rsidRPr="00E202BC">
        <w:t xml:space="preserve">. </w:t>
      </w:r>
    </w:p>
    <w:p w14:paraId="248834F3" w14:textId="1352E449" w:rsidR="00421F67" w:rsidRPr="00E202BC" w:rsidRDefault="00421F67" w:rsidP="001D665C">
      <w:pPr>
        <w:pStyle w:val="VCAAbody"/>
      </w:pPr>
      <w:r w:rsidRPr="00E202BC">
        <w:t>Three general points that future students</w:t>
      </w:r>
      <w:r w:rsidR="0097358B" w:rsidRPr="00E202BC">
        <w:t xml:space="preserve"> should bear in mind</w:t>
      </w:r>
      <w:r w:rsidR="00172240" w:rsidRPr="00E202BC">
        <w:t>:</w:t>
      </w:r>
    </w:p>
    <w:p w14:paraId="42B80F4B" w14:textId="703BD99B" w:rsidR="00985694" w:rsidRPr="00CC57A0" w:rsidRDefault="00421F67" w:rsidP="00CC57A0">
      <w:pPr>
        <w:pStyle w:val="VCAAbullet"/>
      </w:pPr>
      <w:r w:rsidRPr="00CC57A0">
        <w:t xml:space="preserve">Make sure that you answer all the questions. Assessors have no choice but to give N/A (zero marks) to unanswered questions. </w:t>
      </w:r>
      <w:r w:rsidR="002E5CA9" w:rsidRPr="00CC57A0">
        <w:t xml:space="preserve">It is </w:t>
      </w:r>
      <w:r w:rsidR="00985694" w:rsidRPr="00CC57A0">
        <w:t xml:space="preserve">strongly </w:t>
      </w:r>
      <w:r w:rsidR="00172240" w:rsidRPr="00CC57A0">
        <w:t>recommended</w:t>
      </w:r>
      <w:r w:rsidR="00985694" w:rsidRPr="00CC57A0">
        <w:t xml:space="preserve"> that </w:t>
      </w:r>
      <w:r w:rsidR="00E606D1" w:rsidRPr="00CC57A0">
        <w:t>students</w:t>
      </w:r>
      <w:r w:rsidR="00985694" w:rsidRPr="00CC57A0">
        <w:t xml:space="preserve"> always attempt all the questions; even if a student is unsure about an answer, it is better to attempt the </w:t>
      </w:r>
      <w:r w:rsidR="00AB66F3" w:rsidRPr="00CC57A0">
        <w:t xml:space="preserve">question </w:t>
      </w:r>
      <w:r w:rsidR="00985694" w:rsidRPr="00CC57A0">
        <w:t>and possibly get some marks than not to attempt at all.</w:t>
      </w:r>
      <w:r w:rsidR="00E606D1" w:rsidRPr="00CC57A0">
        <w:t xml:space="preserve"> </w:t>
      </w:r>
    </w:p>
    <w:p w14:paraId="0D73FC12" w14:textId="0F33AC43" w:rsidR="002E5CA9" w:rsidRPr="00CC57A0" w:rsidRDefault="00421F67" w:rsidP="00CC57A0">
      <w:pPr>
        <w:pStyle w:val="VCAAbullet"/>
      </w:pPr>
      <w:r w:rsidRPr="00CC57A0">
        <w:t xml:space="preserve">Make sure that you </w:t>
      </w:r>
      <w:r w:rsidR="009C4CD7" w:rsidRPr="00E202BC">
        <w:t xml:space="preserve">read the question carefully and </w:t>
      </w:r>
      <w:r w:rsidRPr="00CC57A0">
        <w:t xml:space="preserve">answer questions </w:t>
      </w:r>
      <w:r w:rsidR="002E5CA9" w:rsidRPr="00CC57A0">
        <w:t xml:space="preserve">in full. </w:t>
      </w:r>
      <w:r w:rsidR="00172240">
        <w:t>F</w:t>
      </w:r>
      <w:r w:rsidR="002E5CA9" w:rsidRPr="00CC57A0">
        <w:t xml:space="preserve">or example, when a question asks for </w:t>
      </w:r>
      <w:r w:rsidR="002E5CA9" w:rsidRPr="00E202BC">
        <w:rPr>
          <w:rStyle w:val="VCAAbold"/>
        </w:rPr>
        <w:t>two</w:t>
      </w:r>
      <w:r w:rsidR="002E5CA9" w:rsidRPr="00CC57A0">
        <w:t xml:space="preserve"> examples of something, giving only one example is sure to lead to fewer marks.</w:t>
      </w:r>
    </w:p>
    <w:p w14:paraId="41F72355" w14:textId="0925FF36" w:rsidR="00985694" w:rsidRPr="00CC57A0" w:rsidRDefault="00E606D1" w:rsidP="00CC57A0">
      <w:pPr>
        <w:pStyle w:val="VCAAbullet"/>
      </w:pPr>
      <w:r w:rsidRPr="00CC57A0">
        <w:t>T</w:t>
      </w:r>
      <w:r w:rsidR="00985694" w:rsidRPr="00CC57A0">
        <w:t>here were two essay questions</w:t>
      </w:r>
      <w:r w:rsidR="00AB66F3" w:rsidRPr="00CC57A0">
        <w:t>: Q</w:t>
      </w:r>
      <w:r w:rsidR="00985694" w:rsidRPr="00CC57A0">
        <w:t xml:space="preserve">uestion 5 and </w:t>
      </w:r>
      <w:r w:rsidR="00D65B40" w:rsidRPr="00CC57A0">
        <w:t>Q</w:t>
      </w:r>
      <w:r w:rsidR="00985694" w:rsidRPr="00CC57A0">
        <w:t xml:space="preserve">uestion 6. </w:t>
      </w:r>
      <w:r w:rsidR="002E5CA9" w:rsidRPr="00CC57A0">
        <w:t xml:space="preserve">In </w:t>
      </w:r>
      <w:r w:rsidR="00421F67" w:rsidRPr="00CC57A0">
        <w:t xml:space="preserve">some cases, </w:t>
      </w:r>
      <w:r w:rsidR="002E5CA9" w:rsidRPr="00CC57A0">
        <w:t xml:space="preserve">students </w:t>
      </w:r>
      <w:r w:rsidR="009C4CD7" w:rsidRPr="00E202BC">
        <w:t xml:space="preserve">appeared </w:t>
      </w:r>
      <w:r w:rsidR="002E5CA9" w:rsidRPr="00CC57A0">
        <w:t xml:space="preserve">to be basing their answers on </w:t>
      </w:r>
      <w:r w:rsidR="0097358B">
        <w:t>material seen in</w:t>
      </w:r>
      <w:r w:rsidR="002E5CA9" w:rsidRPr="00CC57A0">
        <w:t xml:space="preserve"> the practice exams (such as discussions of community consultation</w:t>
      </w:r>
      <w:r w:rsidR="00421F67" w:rsidRPr="00CC57A0">
        <w:t>)</w:t>
      </w:r>
      <w:r w:rsidR="002E5CA9" w:rsidRPr="00CC57A0">
        <w:t xml:space="preserve">. Students should be careful to answer the question that </w:t>
      </w:r>
      <w:r w:rsidR="007B455F" w:rsidRPr="00CC57A0">
        <w:t>is</w:t>
      </w:r>
      <w:r w:rsidR="002E5CA9" w:rsidRPr="00CC57A0">
        <w:t xml:space="preserve"> asked</w:t>
      </w:r>
      <w:r w:rsidR="007B455F" w:rsidRPr="00CC57A0">
        <w:t xml:space="preserve"> rather than answering the question they expect to be asked</w:t>
      </w:r>
      <w:r w:rsidR="002E5CA9" w:rsidRPr="00CC57A0">
        <w:t>.</w:t>
      </w:r>
    </w:p>
    <w:bookmarkEnd w:id="2"/>
    <w:p w14:paraId="29027E3E" w14:textId="2FA67415" w:rsidR="00B62480" w:rsidRPr="00E202BC" w:rsidRDefault="00024018" w:rsidP="005D2808">
      <w:pPr>
        <w:pStyle w:val="VCAAHeading1"/>
      </w:pPr>
      <w:r w:rsidRPr="00E202BC">
        <w:t>Specific information</w:t>
      </w:r>
    </w:p>
    <w:p w14:paraId="25912D22" w14:textId="68625FB9" w:rsidR="00E64F71" w:rsidRPr="00E202BC" w:rsidRDefault="00E64F71" w:rsidP="001D665C">
      <w:pPr>
        <w:pStyle w:val="VCAAbody"/>
      </w:pPr>
      <w:r w:rsidRPr="00E202BC">
        <w:t xml:space="preserve">This report provides sample </w:t>
      </w:r>
      <w:proofErr w:type="gramStart"/>
      <w:r w:rsidRPr="00E202BC">
        <w:t>answers</w:t>
      </w:r>
      <w:proofErr w:type="gramEnd"/>
      <w:r w:rsidRPr="00E202BC">
        <w:t xml:space="preserve"> or an indication of what answers may have included. Unless otherwise stated, these are not intended to be exemplary or complete responses. </w:t>
      </w:r>
    </w:p>
    <w:p w14:paraId="1D8385C7" w14:textId="77777777" w:rsidR="00677CBE" w:rsidRPr="00E202BC" w:rsidRDefault="00677CBE" w:rsidP="005D2808">
      <w:pPr>
        <w:pStyle w:val="VCAAHeading2"/>
      </w:pPr>
      <w:r w:rsidRPr="00E202BC">
        <w:t>Section 1</w:t>
      </w:r>
    </w:p>
    <w:p w14:paraId="0E17349D" w14:textId="479AED04" w:rsidR="00612560" w:rsidRPr="00E202BC" w:rsidRDefault="00612560" w:rsidP="005D2808">
      <w:pPr>
        <w:pStyle w:val="VCAAHeading3"/>
      </w:pPr>
      <w:r w:rsidRPr="00E202BC">
        <w:t>Question 1</w:t>
      </w:r>
    </w:p>
    <w:p w14:paraId="4DB4C7E1" w14:textId="36F3A96D" w:rsidR="00612560" w:rsidRPr="00E202BC" w:rsidRDefault="00130191" w:rsidP="007C3556">
      <w:pPr>
        <w:pStyle w:val="VCAAbody"/>
      </w:pPr>
      <w:r w:rsidRPr="00E202BC">
        <w:t>Responses to</w:t>
      </w:r>
      <w:r w:rsidR="00EC66E8" w:rsidRPr="00E202BC">
        <w:t xml:space="preserve"> Questions 1a</w:t>
      </w:r>
      <w:r w:rsidR="00D65B40" w:rsidRPr="00E202BC">
        <w:t xml:space="preserve">. to </w:t>
      </w:r>
      <w:r w:rsidR="00EC66E8" w:rsidRPr="00E202BC">
        <w:t>1h</w:t>
      </w:r>
      <w:r w:rsidR="00D65B40" w:rsidRPr="00E202BC">
        <w:t>.</w:t>
      </w:r>
      <w:r w:rsidR="00EC66E8" w:rsidRPr="00E202BC">
        <w:t xml:space="preserve"> were generally good. </w:t>
      </w:r>
      <w:r w:rsidR="004F69AE" w:rsidRPr="00E202BC">
        <w:t>A</w:t>
      </w:r>
      <w:r w:rsidR="007C3556" w:rsidRPr="00E202BC">
        <w:t xml:space="preserve"> few concerns </w:t>
      </w:r>
      <w:r w:rsidR="004F69AE" w:rsidRPr="00E202BC">
        <w:t xml:space="preserve">have been noted </w:t>
      </w:r>
      <w:r w:rsidR="007C3556" w:rsidRPr="00E202BC">
        <w:t>in the individual questions</w:t>
      </w:r>
      <w:r w:rsidR="0013362A" w:rsidRPr="00E202BC">
        <w:t>.</w:t>
      </w:r>
    </w:p>
    <w:p w14:paraId="76FAB801" w14:textId="1D816403" w:rsidR="006528B5" w:rsidRPr="00E202BC" w:rsidRDefault="006528B5" w:rsidP="005D2808">
      <w:pPr>
        <w:pStyle w:val="VCAAHeading4"/>
      </w:pPr>
      <w:r w:rsidRPr="00E202BC">
        <w:t>Question 1</w:t>
      </w:r>
      <w:r w:rsidR="00612560" w:rsidRPr="00E202BC">
        <w:t>a.</w:t>
      </w:r>
    </w:p>
    <w:p w14:paraId="2E679223" w14:textId="0A2E5CA7" w:rsidR="00F37F69" w:rsidRPr="00CC57A0" w:rsidRDefault="00F37F69" w:rsidP="00B0206B">
      <w:pPr>
        <w:pStyle w:val="VCAAbody"/>
        <w:tabs>
          <w:tab w:val="left" w:pos="1418"/>
          <w:tab w:val="left" w:pos="3119"/>
        </w:tabs>
      </w:pPr>
      <w:r w:rsidRPr="00CC57A0">
        <w:t>food</w:t>
      </w:r>
      <w:r w:rsidRPr="00CC57A0">
        <w:tab/>
      </w:r>
      <w:proofErr w:type="spellStart"/>
      <w:r w:rsidRPr="00E202BC">
        <w:rPr>
          <w:rStyle w:val="VCAAitalics"/>
        </w:rPr>
        <w:t>yarnunju</w:t>
      </w:r>
      <w:proofErr w:type="spellEnd"/>
    </w:p>
    <w:p w14:paraId="565E0315" w14:textId="569980A3" w:rsidR="00F37F69" w:rsidRPr="00CC57A0" w:rsidRDefault="00F37F69" w:rsidP="00B0206B">
      <w:pPr>
        <w:pStyle w:val="VCAAbody"/>
        <w:tabs>
          <w:tab w:val="left" w:pos="1418"/>
          <w:tab w:val="left" w:pos="3119"/>
        </w:tabs>
      </w:pPr>
      <w:r w:rsidRPr="00CC57A0">
        <w:t>man</w:t>
      </w:r>
      <w:r w:rsidRPr="00CC57A0">
        <w:tab/>
      </w:r>
      <w:proofErr w:type="spellStart"/>
      <w:r w:rsidRPr="00E202BC">
        <w:rPr>
          <w:rStyle w:val="VCAAitalics"/>
        </w:rPr>
        <w:t>ngarrkangu</w:t>
      </w:r>
      <w:proofErr w:type="spellEnd"/>
      <w:r w:rsidRPr="00CC57A0">
        <w:tab/>
        <w:t xml:space="preserve">(the form </w:t>
      </w:r>
      <w:proofErr w:type="spellStart"/>
      <w:r w:rsidRPr="00E202BC">
        <w:rPr>
          <w:rStyle w:val="VCAAitalics"/>
        </w:rPr>
        <w:t>ngarrka</w:t>
      </w:r>
      <w:proofErr w:type="spellEnd"/>
      <w:r w:rsidR="004F69AE">
        <w:t xml:space="preserve"> is also accepted</w:t>
      </w:r>
      <w:r w:rsidRPr="00CC57A0">
        <w:t>)</w:t>
      </w:r>
    </w:p>
    <w:p w14:paraId="6FA92992" w14:textId="544F6434" w:rsidR="00F37F69" w:rsidRPr="00CC57A0" w:rsidRDefault="00F37F69" w:rsidP="00B0206B">
      <w:pPr>
        <w:pStyle w:val="VCAAbody"/>
        <w:tabs>
          <w:tab w:val="left" w:pos="1418"/>
          <w:tab w:val="left" w:pos="3119"/>
        </w:tabs>
      </w:pPr>
      <w:r w:rsidRPr="00CC57A0">
        <w:t>boomerang</w:t>
      </w:r>
      <w:r w:rsidRPr="00CC57A0">
        <w:tab/>
      </w:r>
      <w:proofErr w:type="spellStart"/>
      <w:r w:rsidR="001663E8">
        <w:rPr>
          <w:rStyle w:val="VCAAitalics"/>
        </w:rPr>
        <w:t>k</w:t>
      </w:r>
      <w:r w:rsidR="0013362A" w:rsidRPr="00E202BC">
        <w:rPr>
          <w:rStyle w:val="VCAAitalics"/>
        </w:rPr>
        <w:t>arli</w:t>
      </w:r>
      <w:proofErr w:type="spellEnd"/>
    </w:p>
    <w:p w14:paraId="47ACCA4A" w14:textId="322E0713" w:rsidR="00F37F69" w:rsidRPr="00CC57A0" w:rsidRDefault="00F37F69" w:rsidP="00B0206B">
      <w:pPr>
        <w:pStyle w:val="VCAAbody"/>
        <w:tabs>
          <w:tab w:val="left" w:pos="1418"/>
          <w:tab w:val="left" w:pos="3119"/>
        </w:tabs>
      </w:pPr>
      <w:r w:rsidRPr="00CC57A0">
        <w:t>on top of</w:t>
      </w:r>
      <w:r w:rsidRPr="00CC57A0">
        <w:tab/>
      </w:r>
      <w:proofErr w:type="spellStart"/>
      <w:r w:rsidRPr="00E202BC">
        <w:rPr>
          <w:rStyle w:val="VCAAitalics"/>
        </w:rPr>
        <w:t>kankarlija</w:t>
      </w:r>
      <w:proofErr w:type="spellEnd"/>
    </w:p>
    <w:p w14:paraId="4AD94349" w14:textId="25051582" w:rsidR="00F37F69" w:rsidRPr="00CC57A0" w:rsidRDefault="00F37F69" w:rsidP="00B0206B">
      <w:pPr>
        <w:pStyle w:val="VCAAbody"/>
        <w:tabs>
          <w:tab w:val="left" w:pos="1418"/>
          <w:tab w:val="left" w:pos="3119"/>
        </w:tabs>
      </w:pPr>
      <w:r w:rsidRPr="00CC57A0">
        <w:t>woman</w:t>
      </w:r>
      <w:r w:rsidRPr="00CC57A0">
        <w:tab/>
      </w:r>
      <w:proofErr w:type="spellStart"/>
      <w:r w:rsidRPr="00E202BC">
        <w:rPr>
          <w:rStyle w:val="VCAAitalics"/>
        </w:rPr>
        <w:t>karnta</w:t>
      </w:r>
      <w:proofErr w:type="spellEnd"/>
      <w:r w:rsidRPr="00CC57A0">
        <w:tab/>
      </w:r>
      <w:proofErr w:type="spellStart"/>
      <w:r w:rsidRPr="00E202BC">
        <w:rPr>
          <w:rStyle w:val="VCAAitalics"/>
        </w:rPr>
        <w:t>karntangu</w:t>
      </w:r>
      <w:proofErr w:type="spellEnd"/>
    </w:p>
    <w:p w14:paraId="0BF72F86" w14:textId="50A23F7F" w:rsidR="00F37F69" w:rsidRPr="00CC57A0" w:rsidRDefault="00F37F69" w:rsidP="00B0206B">
      <w:pPr>
        <w:pStyle w:val="VCAAbody"/>
        <w:tabs>
          <w:tab w:val="left" w:pos="1418"/>
          <w:tab w:val="left" w:pos="3119"/>
        </w:tabs>
      </w:pPr>
      <w:r w:rsidRPr="00CC57A0">
        <w:t>child</w:t>
      </w:r>
      <w:r w:rsidRPr="00CC57A0">
        <w:tab/>
      </w:r>
      <w:proofErr w:type="spellStart"/>
      <w:r w:rsidRPr="00E202BC">
        <w:rPr>
          <w:rStyle w:val="VCAAitalics"/>
        </w:rPr>
        <w:t>kurtuku</w:t>
      </w:r>
      <w:proofErr w:type="spellEnd"/>
      <w:r w:rsidRPr="00CC57A0">
        <w:tab/>
      </w:r>
      <w:proofErr w:type="spellStart"/>
      <w:r w:rsidRPr="00E202BC">
        <w:rPr>
          <w:rStyle w:val="VCAAitalics"/>
        </w:rPr>
        <w:t>kurtungu</w:t>
      </w:r>
      <w:proofErr w:type="spellEnd"/>
    </w:p>
    <w:p w14:paraId="24E6DFA7" w14:textId="355C9B49" w:rsidR="00F37F69" w:rsidRPr="00CC57A0" w:rsidRDefault="00F37F69" w:rsidP="00B0206B">
      <w:pPr>
        <w:pStyle w:val="VCAAbody"/>
        <w:tabs>
          <w:tab w:val="left" w:pos="1418"/>
          <w:tab w:val="left" w:pos="3119"/>
        </w:tabs>
      </w:pPr>
      <w:r w:rsidRPr="00CC57A0">
        <w:lastRenderedPageBreak/>
        <w:t>kangaroo</w:t>
      </w:r>
      <w:r w:rsidRPr="00CC57A0">
        <w:tab/>
      </w:r>
      <w:proofErr w:type="spellStart"/>
      <w:r w:rsidRPr="00E202BC">
        <w:rPr>
          <w:rStyle w:val="VCAAitalics"/>
        </w:rPr>
        <w:t>wawirri</w:t>
      </w:r>
      <w:proofErr w:type="spellEnd"/>
      <w:r w:rsidRPr="00CC57A0">
        <w:tab/>
      </w:r>
      <w:proofErr w:type="spellStart"/>
      <w:r w:rsidRPr="00E202BC">
        <w:rPr>
          <w:rStyle w:val="VCAAitalics"/>
        </w:rPr>
        <w:t>wawirrirlu</w:t>
      </w:r>
      <w:proofErr w:type="spellEnd"/>
    </w:p>
    <w:p w14:paraId="481ED772" w14:textId="7B6ADB27" w:rsidR="00F37F69" w:rsidRPr="00CC57A0" w:rsidRDefault="00F37F69" w:rsidP="00B0206B">
      <w:pPr>
        <w:pStyle w:val="VCAAbody"/>
        <w:tabs>
          <w:tab w:val="left" w:pos="1418"/>
          <w:tab w:val="left" w:pos="3119"/>
        </w:tabs>
      </w:pPr>
      <w:r w:rsidRPr="00CC57A0">
        <w:t>house</w:t>
      </w:r>
      <w:r w:rsidRPr="00CC57A0">
        <w:tab/>
      </w:r>
      <w:proofErr w:type="spellStart"/>
      <w:r w:rsidRPr="00E202BC">
        <w:rPr>
          <w:rStyle w:val="VCAAitalics"/>
        </w:rPr>
        <w:t>papulu</w:t>
      </w:r>
      <w:proofErr w:type="spellEnd"/>
      <w:r w:rsidRPr="00E202BC">
        <w:rPr>
          <w:rStyle w:val="VCAAitalics"/>
        </w:rPr>
        <w:t>(</w:t>
      </w:r>
      <w:proofErr w:type="spellStart"/>
      <w:r w:rsidRPr="00E202BC">
        <w:rPr>
          <w:rStyle w:val="VCAAitalics"/>
        </w:rPr>
        <w:t>rla</w:t>
      </w:r>
      <w:proofErr w:type="spellEnd"/>
      <w:r w:rsidRPr="00E202BC">
        <w:rPr>
          <w:rStyle w:val="VCAAitalics"/>
        </w:rPr>
        <w:t>)</w:t>
      </w:r>
    </w:p>
    <w:p w14:paraId="04560202" w14:textId="46FFA681" w:rsidR="007C3556" w:rsidRPr="00CC57A0" w:rsidRDefault="004F69AE" w:rsidP="00CC57A0">
      <w:pPr>
        <w:pStyle w:val="VCAAbody"/>
      </w:pPr>
      <w:r>
        <w:t>One</w:t>
      </w:r>
      <w:r w:rsidRPr="00CC57A0">
        <w:t xml:space="preserve"> </w:t>
      </w:r>
      <w:r w:rsidR="00F37F69" w:rsidRPr="00CC57A0">
        <w:t xml:space="preserve">mark was given for each correct line in the answer. In the case of ‘woman’, ‘child’ and ‘kangaroo’, </w:t>
      </w:r>
      <w:proofErr w:type="gramStart"/>
      <w:r w:rsidR="00F37F69" w:rsidRPr="00CC57A0">
        <w:t>both of the forms</w:t>
      </w:r>
      <w:proofErr w:type="gramEnd"/>
      <w:r w:rsidR="00F37F69" w:rsidRPr="00CC57A0">
        <w:t xml:space="preserve"> listed above need</w:t>
      </w:r>
      <w:r w:rsidR="0097358B">
        <w:t>ed</w:t>
      </w:r>
      <w:r w:rsidR="00F37F69" w:rsidRPr="00CC57A0">
        <w:t xml:space="preserve"> to be present and correctly spelled for the mark to be given.</w:t>
      </w:r>
    </w:p>
    <w:p w14:paraId="1D2CBBC0" w14:textId="77777777" w:rsidR="006528B5" w:rsidRPr="00E202BC" w:rsidRDefault="006528B5" w:rsidP="005D2808">
      <w:pPr>
        <w:pStyle w:val="VCAAHeading4"/>
      </w:pPr>
      <w:r w:rsidRPr="00E202BC">
        <w:t>Question 1</w:t>
      </w:r>
      <w:r w:rsidR="00612560" w:rsidRPr="00E202BC">
        <w:t>b.</w:t>
      </w:r>
    </w:p>
    <w:p w14:paraId="4B638379" w14:textId="564B0A30" w:rsidR="00F37F69" w:rsidRPr="00CC57A0" w:rsidRDefault="00F37F69" w:rsidP="00CC57A0">
      <w:pPr>
        <w:pStyle w:val="VCAAbody"/>
      </w:pPr>
      <w:proofErr w:type="spellStart"/>
      <w:r w:rsidRPr="00E202BC">
        <w:rPr>
          <w:rStyle w:val="VCAAitalics"/>
        </w:rPr>
        <w:t>Wawirri</w:t>
      </w:r>
      <w:proofErr w:type="spellEnd"/>
      <w:r w:rsidRPr="00CC57A0">
        <w:t xml:space="preserve"> is used as an object (</w:t>
      </w:r>
      <w:proofErr w:type="gramStart"/>
      <w:r w:rsidRPr="00CC57A0">
        <w:t>e.g.</w:t>
      </w:r>
      <w:proofErr w:type="gramEnd"/>
      <w:r w:rsidRPr="00CC57A0">
        <w:t xml:space="preserve"> </w:t>
      </w:r>
      <w:r w:rsidR="001C0D53">
        <w:t>sentence</w:t>
      </w:r>
      <w:r w:rsidRPr="00CC57A0">
        <w:t xml:space="preserve"> 8, </w:t>
      </w:r>
      <w:proofErr w:type="spellStart"/>
      <w:r w:rsidRPr="00E202BC">
        <w:rPr>
          <w:rStyle w:val="VCAAitalics"/>
        </w:rPr>
        <w:t>Ngarrkangu</w:t>
      </w:r>
      <w:proofErr w:type="spellEnd"/>
      <w:r w:rsidRPr="00E202BC">
        <w:rPr>
          <w:rStyle w:val="VCAAitalics"/>
        </w:rPr>
        <w:t xml:space="preserve"> </w:t>
      </w:r>
      <w:proofErr w:type="spellStart"/>
      <w:r w:rsidRPr="00E202BC">
        <w:rPr>
          <w:rStyle w:val="VCAAitalics"/>
        </w:rPr>
        <w:t>nyanganya</w:t>
      </w:r>
      <w:proofErr w:type="spellEnd"/>
      <w:r w:rsidRPr="00E202BC">
        <w:rPr>
          <w:rStyle w:val="VCAAitalics"/>
        </w:rPr>
        <w:t xml:space="preserve"> </w:t>
      </w:r>
      <w:proofErr w:type="spellStart"/>
      <w:r w:rsidRPr="00E202BC">
        <w:rPr>
          <w:rStyle w:val="VCAAitalics"/>
        </w:rPr>
        <w:t>wawirri</w:t>
      </w:r>
      <w:proofErr w:type="spellEnd"/>
      <w:r w:rsidRPr="00CC57A0">
        <w:t xml:space="preserve"> ‘the man sees the kangaroo’) and as the subject of an intransitive sentence (e.g. </w:t>
      </w:r>
      <w:r w:rsidR="001C0D53">
        <w:t>sentence</w:t>
      </w:r>
      <w:r w:rsidRPr="00CC57A0">
        <w:t xml:space="preserve"> 9, </w:t>
      </w:r>
      <w:proofErr w:type="spellStart"/>
      <w:r w:rsidRPr="00E202BC">
        <w:rPr>
          <w:rStyle w:val="VCAAitalics"/>
        </w:rPr>
        <w:t>wawirri</w:t>
      </w:r>
      <w:proofErr w:type="spellEnd"/>
      <w:r w:rsidRPr="00E202BC">
        <w:rPr>
          <w:rStyle w:val="VCAAitalics"/>
        </w:rPr>
        <w:t xml:space="preserve"> </w:t>
      </w:r>
      <w:proofErr w:type="spellStart"/>
      <w:r w:rsidRPr="00E202BC">
        <w:rPr>
          <w:rStyle w:val="VCAAitalics"/>
        </w:rPr>
        <w:t>palungu</w:t>
      </w:r>
      <w:proofErr w:type="spellEnd"/>
      <w:r w:rsidRPr="00CC57A0">
        <w:t xml:space="preserve"> ‘the kangaroo died’). </w:t>
      </w:r>
      <w:proofErr w:type="spellStart"/>
      <w:r w:rsidRPr="00E202BC">
        <w:rPr>
          <w:rStyle w:val="VCAAitalics"/>
        </w:rPr>
        <w:t>Wawirrirlu</w:t>
      </w:r>
      <w:proofErr w:type="spellEnd"/>
      <w:r w:rsidRPr="00CC57A0">
        <w:t xml:space="preserve"> is used as the subject of a transitive sentence in </w:t>
      </w:r>
      <w:r w:rsidR="001C0D53">
        <w:t>sentence</w:t>
      </w:r>
      <w:r w:rsidRPr="00CC57A0">
        <w:t xml:space="preserve"> 6 (</w:t>
      </w:r>
      <w:proofErr w:type="gramStart"/>
      <w:r w:rsidRPr="00CC57A0">
        <w:t>e.g.</w:t>
      </w:r>
      <w:proofErr w:type="gramEnd"/>
      <w:r w:rsidRPr="00CC57A0">
        <w:t xml:space="preserve"> </w:t>
      </w:r>
      <w:proofErr w:type="spellStart"/>
      <w:r w:rsidRPr="00E202BC">
        <w:rPr>
          <w:rStyle w:val="VCAAitalics"/>
        </w:rPr>
        <w:t>wawirrirlu</w:t>
      </w:r>
      <w:proofErr w:type="spellEnd"/>
      <w:r w:rsidRPr="00E202BC">
        <w:rPr>
          <w:rStyle w:val="VCAAitalics"/>
        </w:rPr>
        <w:t xml:space="preserve"> </w:t>
      </w:r>
      <w:proofErr w:type="spellStart"/>
      <w:r w:rsidRPr="00E202BC">
        <w:rPr>
          <w:rStyle w:val="VCAAitalics"/>
        </w:rPr>
        <w:t>warnpaka</w:t>
      </w:r>
      <w:proofErr w:type="spellEnd"/>
      <w:r w:rsidRPr="00E202BC">
        <w:rPr>
          <w:rStyle w:val="VCAAitalics"/>
        </w:rPr>
        <w:t xml:space="preserve"> </w:t>
      </w:r>
      <w:proofErr w:type="spellStart"/>
      <w:r w:rsidRPr="00E202BC">
        <w:rPr>
          <w:rStyle w:val="VCAAitalics"/>
        </w:rPr>
        <w:t>ngarnu</w:t>
      </w:r>
      <w:proofErr w:type="spellEnd"/>
      <w:r w:rsidRPr="00CC57A0">
        <w:t xml:space="preserve"> ‘the kangaroo ate the grass’). </w:t>
      </w:r>
    </w:p>
    <w:p w14:paraId="5ECF577E" w14:textId="35F64438" w:rsidR="007C3556" w:rsidRPr="00E202BC" w:rsidRDefault="00161F2E" w:rsidP="001D665C">
      <w:pPr>
        <w:pStyle w:val="VCAAbody"/>
      </w:pPr>
      <w:r w:rsidRPr="001D665C">
        <w:t xml:space="preserve">Two </w:t>
      </w:r>
      <w:r w:rsidR="00F37F69" w:rsidRPr="001D665C">
        <w:t xml:space="preserve">marks </w:t>
      </w:r>
      <w:r w:rsidRPr="001D665C">
        <w:t xml:space="preserve">were </w:t>
      </w:r>
      <w:r w:rsidR="00F37F69" w:rsidRPr="001D665C">
        <w:t xml:space="preserve">given for an explanation of </w:t>
      </w:r>
      <w:proofErr w:type="spellStart"/>
      <w:r w:rsidR="00F37F69" w:rsidRPr="00E202BC">
        <w:rPr>
          <w:rStyle w:val="VCAAitalics"/>
        </w:rPr>
        <w:t>wawirri</w:t>
      </w:r>
      <w:proofErr w:type="spellEnd"/>
      <w:r w:rsidR="00F37F69" w:rsidRPr="001D665C">
        <w:t xml:space="preserve"> (one mark for explaining that it is an object and a second mark </w:t>
      </w:r>
      <w:r w:rsidR="001663E8">
        <w:t xml:space="preserve">for explaining </w:t>
      </w:r>
      <w:r w:rsidR="00F37F69" w:rsidRPr="001D665C">
        <w:t xml:space="preserve">that it is an intransitive subject) and </w:t>
      </w:r>
      <w:r w:rsidRPr="001D665C">
        <w:t xml:space="preserve">one </w:t>
      </w:r>
      <w:r w:rsidR="00F37F69" w:rsidRPr="001D665C">
        <w:t xml:space="preserve">mark </w:t>
      </w:r>
      <w:r w:rsidRPr="001D665C">
        <w:t xml:space="preserve">was </w:t>
      </w:r>
      <w:r w:rsidR="00F37F69" w:rsidRPr="001D665C">
        <w:t xml:space="preserve">given for the explanation of </w:t>
      </w:r>
      <w:proofErr w:type="spellStart"/>
      <w:r w:rsidR="00F37F69" w:rsidRPr="00E202BC">
        <w:rPr>
          <w:rStyle w:val="VCAAitalics"/>
        </w:rPr>
        <w:t>wawirrirlu</w:t>
      </w:r>
      <w:proofErr w:type="spellEnd"/>
      <w:r w:rsidR="00F37F69" w:rsidRPr="00E202BC">
        <w:t xml:space="preserve"> as a transitive subject.</w:t>
      </w:r>
    </w:p>
    <w:p w14:paraId="52423C7E" w14:textId="20DF2FDE" w:rsidR="007C3556" w:rsidRPr="00E202BC" w:rsidRDefault="00F37F69" w:rsidP="001D665C">
      <w:pPr>
        <w:pStyle w:val="VCAAbody"/>
      </w:pPr>
      <w:r w:rsidRPr="00E202BC">
        <w:t xml:space="preserve">Some students noted a difference between subject and object </w:t>
      </w:r>
      <w:proofErr w:type="gramStart"/>
      <w:r w:rsidRPr="00E202BC">
        <w:t>functions, but</w:t>
      </w:r>
      <w:proofErr w:type="gramEnd"/>
      <w:r w:rsidRPr="00E202BC">
        <w:t xml:space="preserve"> did not comment on the difference between an intransitive subject and a transitive subject. This key grammatical difference is found in many Aboriginal languages and has been the subject of many previous examination questions.</w:t>
      </w:r>
      <w:r w:rsidR="003502B4" w:rsidRPr="00E202BC">
        <w:t xml:space="preserve"> (</w:t>
      </w:r>
      <w:r w:rsidR="00161F2E" w:rsidRPr="00E202BC">
        <w:t xml:space="preserve">Note </w:t>
      </w:r>
      <w:r w:rsidR="003502B4" w:rsidRPr="00E202BC">
        <w:t xml:space="preserve">that the suffix </w:t>
      </w:r>
      <w:r w:rsidR="003502B4" w:rsidRPr="00E202BC">
        <w:rPr>
          <w:rStyle w:val="VCAAitalics"/>
        </w:rPr>
        <w:t>-</w:t>
      </w:r>
      <w:proofErr w:type="spellStart"/>
      <w:r w:rsidR="003502B4" w:rsidRPr="00E202BC">
        <w:rPr>
          <w:rStyle w:val="VCAAitalics"/>
        </w:rPr>
        <w:t>rlu</w:t>
      </w:r>
      <w:proofErr w:type="spellEnd"/>
      <w:r w:rsidR="003502B4" w:rsidRPr="00E202BC">
        <w:t xml:space="preserve"> is termed </w:t>
      </w:r>
      <w:r w:rsidR="00161F2E" w:rsidRPr="00E202BC">
        <w:t>e</w:t>
      </w:r>
      <w:r w:rsidR="003502B4" w:rsidRPr="00E202BC">
        <w:t xml:space="preserve">rgative but students </w:t>
      </w:r>
      <w:r w:rsidR="0013362A" w:rsidRPr="00E202BC">
        <w:t xml:space="preserve">are not expected </w:t>
      </w:r>
      <w:r w:rsidR="003502B4" w:rsidRPr="00E202BC">
        <w:t xml:space="preserve">to use this terminology, </w:t>
      </w:r>
      <w:r w:rsidR="00161F2E" w:rsidRPr="00E202BC">
        <w:t xml:space="preserve">although </w:t>
      </w:r>
      <w:r w:rsidR="0013362A" w:rsidRPr="00E202BC">
        <w:t xml:space="preserve">it is </w:t>
      </w:r>
      <w:r w:rsidR="003502B4" w:rsidRPr="00E202BC">
        <w:t>expect</w:t>
      </w:r>
      <w:r w:rsidR="0013362A" w:rsidRPr="00E202BC">
        <w:t xml:space="preserve">ed </w:t>
      </w:r>
      <w:r w:rsidR="00655089" w:rsidRPr="00E202BC">
        <w:t>that they</w:t>
      </w:r>
      <w:r w:rsidR="003502B4" w:rsidRPr="00E202BC">
        <w:t xml:space="preserve"> be aware of its function.</w:t>
      </w:r>
      <w:r w:rsidR="001663E8">
        <w:t>)</w:t>
      </w:r>
    </w:p>
    <w:p w14:paraId="0953E777" w14:textId="1D06EF67" w:rsidR="006528B5" w:rsidRPr="00E202BC" w:rsidRDefault="006528B5" w:rsidP="007C3556">
      <w:pPr>
        <w:pStyle w:val="VCAAHeading4"/>
      </w:pPr>
      <w:r w:rsidRPr="00E202BC">
        <w:t>Question 1c</w:t>
      </w:r>
      <w:r w:rsidR="00612560" w:rsidRPr="00E202BC">
        <w:t>.</w:t>
      </w:r>
    </w:p>
    <w:p w14:paraId="1C783FB7" w14:textId="7BED5733" w:rsidR="001663E8" w:rsidRDefault="00F37F69" w:rsidP="00CC57A0">
      <w:pPr>
        <w:pStyle w:val="VCAAbody"/>
      </w:pPr>
      <w:r w:rsidRPr="00CC57A0">
        <w:t>The form -</w:t>
      </w:r>
      <w:proofErr w:type="spellStart"/>
      <w:r w:rsidRPr="00E202BC">
        <w:rPr>
          <w:rStyle w:val="VCAAitalics"/>
        </w:rPr>
        <w:t>ngu</w:t>
      </w:r>
      <w:proofErr w:type="spellEnd"/>
      <w:r w:rsidRPr="00E202BC">
        <w:rPr>
          <w:rStyle w:val="VCAAitalics"/>
        </w:rPr>
        <w:t xml:space="preserve"> </w:t>
      </w:r>
      <w:r w:rsidRPr="00CC57A0">
        <w:t>has the same function as -</w:t>
      </w:r>
      <w:proofErr w:type="spellStart"/>
      <w:r w:rsidRPr="00E202BC">
        <w:rPr>
          <w:rStyle w:val="VCAAitalics"/>
        </w:rPr>
        <w:t>rlu</w:t>
      </w:r>
      <w:proofErr w:type="spellEnd"/>
      <w:r w:rsidRPr="00CC57A0">
        <w:t>. It marks the subject of a transitive sentence (</w:t>
      </w:r>
      <w:proofErr w:type="gramStart"/>
      <w:r w:rsidRPr="00CC57A0">
        <w:t>i.e.</w:t>
      </w:r>
      <w:proofErr w:type="gramEnd"/>
      <w:r w:rsidRPr="00CC57A0">
        <w:t xml:space="preserve"> it marks </w:t>
      </w:r>
      <w:r w:rsidR="001663E8">
        <w:t xml:space="preserve">the </w:t>
      </w:r>
      <w:r w:rsidRPr="00CC57A0">
        <w:t>ergative case)</w:t>
      </w:r>
      <w:r w:rsidR="00161F2E">
        <w:t>, as in</w:t>
      </w:r>
      <w:r w:rsidR="0013362A" w:rsidRPr="00E202BC">
        <w:t>,</w:t>
      </w:r>
      <w:r w:rsidR="000A5DCC">
        <w:t xml:space="preserve"> for example</w:t>
      </w:r>
      <w:r w:rsidR="0013362A" w:rsidRPr="00E202BC">
        <w:t>,</w:t>
      </w:r>
      <w:r w:rsidRPr="00CC57A0">
        <w:t xml:space="preserve"> </w:t>
      </w:r>
      <w:r w:rsidR="001C0D53">
        <w:t>sentence</w:t>
      </w:r>
      <w:r w:rsidRPr="00CC57A0">
        <w:t xml:space="preserve"> 2, </w:t>
      </w:r>
      <w:proofErr w:type="spellStart"/>
      <w:r w:rsidRPr="00E202BC">
        <w:rPr>
          <w:rStyle w:val="VCAAbolditalic"/>
        </w:rPr>
        <w:t>Ngarrkangu</w:t>
      </w:r>
      <w:proofErr w:type="spellEnd"/>
      <w:r w:rsidRPr="00E202BC">
        <w:rPr>
          <w:rStyle w:val="VCAAitalics"/>
        </w:rPr>
        <w:t xml:space="preserve"> </w:t>
      </w:r>
      <w:proofErr w:type="spellStart"/>
      <w:r w:rsidRPr="00E202BC">
        <w:rPr>
          <w:rStyle w:val="VCAAitalics"/>
        </w:rPr>
        <w:t>kuparnurra</w:t>
      </w:r>
      <w:proofErr w:type="spellEnd"/>
      <w:r w:rsidRPr="00E202BC">
        <w:rPr>
          <w:rStyle w:val="VCAAitalics"/>
        </w:rPr>
        <w:t xml:space="preserve"> </w:t>
      </w:r>
      <w:proofErr w:type="spellStart"/>
      <w:r w:rsidRPr="00E202BC">
        <w:rPr>
          <w:rStyle w:val="VCAAitalics"/>
        </w:rPr>
        <w:t>kuyu</w:t>
      </w:r>
      <w:proofErr w:type="spellEnd"/>
      <w:r w:rsidRPr="00E202BC">
        <w:rPr>
          <w:rStyle w:val="VCAAitalics"/>
        </w:rPr>
        <w:t xml:space="preserve"> </w:t>
      </w:r>
      <w:r w:rsidRPr="00CC57A0">
        <w:t>‘</w:t>
      </w:r>
      <w:r w:rsidRPr="00E202BC">
        <w:rPr>
          <w:rStyle w:val="VCAAbold"/>
        </w:rPr>
        <w:t>The man</w:t>
      </w:r>
      <w:r w:rsidRPr="00CC57A0">
        <w:t xml:space="preserve"> was cooking meat’ </w:t>
      </w:r>
      <w:r w:rsidR="000A5DCC">
        <w:t>and</w:t>
      </w:r>
      <w:r w:rsidR="000A5DCC" w:rsidRPr="00CC57A0">
        <w:t xml:space="preserve"> </w:t>
      </w:r>
      <w:r w:rsidR="001C0D53">
        <w:t>sentence</w:t>
      </w:r>
      <w:r w:rsidRPr="00CC57A0">
        <w:t xml:space="preserve"> 7, </w:t>
      </w:r>
      <w:proofErr w:type="spellStart"/>
      <w:r w:rsidRPr="00E202BC">
        <w:rPr>
          <w:rStyle w:val="VCAAbolditalic"/>
        </w:rPr>
        <w:t>Karntangu</w:t>
      </w:r>
      <w:proofErr w:type="spellEnd"/>
      <w:r w:rsidRPr="00E202BC">
        <w:rPr>
          <w:rStyle w:val="VCAAitalics"/>
        </w:rPr>
        <w:t xml:space="preserve"> </w:t>
      </w:r>
      <w:proofErr w:type="spellStart"/>
      <w:r w:rsidRPr="00E202BC">
        <w:rPr>
          <w:rStyle w:val="VCAAitalics"/>
        </w:rPr>
        <w:t>yarnunju</w:t>
      </w:r>
      <w:proofErr w:type="spellEnd"/>
      <w:r w:rsidRPr="00E202BC">
        <w:rPr>
          <w:rStyle w:val="VCAAitalics"/>
        </w:rPr>
        <w:t xml:space="preserve"> </w:t>
      </w:r>
      <w:proofErr w:type="spellStart"/>
      <w:r w:rsidRPr="00E202BC">
        <w:rPr>
          <w:rStyle w:val="VCAAitalics"/>
        </w:rPr>
        <w:t>kurtuku</w:t>
      </w:r>
      <w:proofErr w:type="spellEnd"/>
      <w:r w:rsidRPr="00E202BC">
        <w:rPr>
          <w:rStyle w:val="VCAAitalics"/>
        </w:rPr>
        <w:t xml:space="preserve"> </w:t>
      </w:r>
      <w:proofErr w:type="spellStart"/>
      <w:r w:rsidRPr="00E202BC">
        <w:rPr>
          <w:rStyle w:val="VCAAitalics"/>
        </w:rPr>
        <w:t>yungunya</w:t>
      </w:r>
      <w:proofErr w:type="spellEnd"/>
      <w:r w:rsidRPr="00E202BC">
        <w:rPr>
          <w:rStyle w:val="VCAAitalics"/>
        </w:rPr>
        <w:t xml:space="preserve"> </w:t>
      </w:r>
      <w:r w:rsidRPr="00CC57A0">
        <w:t>‘</w:t>
      </w:r>
      <w:r w:rsidRPr="00E202BC">
        <w:rPr>
          <w:rStyle w:val="VCAAbold"/>
        </w:rPr>
        <w:t>The woman</w:t>
      </w:r>
      <w:r w:rsidRPr="00CC57A0">
        <w:t xml:space="preserve"> is giving food to the child’.</w:t>
      </w:r>
      <w:r w:rsidR="000A5DCC">
        <w:t xml:space="preserve"> </w:t>
      </w:r>
    </w:p>
    <w:p w14:paraId="51E30579" w14:textId="7201F5C3" w:rsidR="00F37F69" w:rsidRPr="00CC57A0" w:rsidRDefault="000A5DCC" w:rsidP="00CC57A0">
      <w:pPr>
        <w:pStyle w:val="VCAAbody"/>
      </w:pPr>
      <w:r>
        <w:t>The form</w:t>
      </w:r>
      <w:r w:rsidR="001663E8">
        <w:t xml:space="preserve"> </w:t>
      </w:r>
      <w:r w:rsidR="001663E8">
        <w:rPr>
          <w:rStyle w:val="VCAAitalics"/>
        </w:rPr>
        <w:t>-</w:t>
      </w:r>
      <w:proofErr w:type="spellStart"/>
      <w:r w:rsidR="00F37F69" w:rsidRPr="00E202BC">
        <w:rPr>
          <w:rStyle w:val="VCAAitalics"/>
        </w:rPr>
        <w:t>rlu</w:t>
      </w:r>
      <w:proofErr w:type="spellEnd"/>
      <w:r w:rsidR="00F37F69" w:rsidRPr="00E202BC">
        <w:rPr>
          <w:rStyle w:val="VCAAitalics"/>
        </w:rPr>
        <w:t xml:space="preserve"> </w:t>
      </w:r>
      <w:r w:rsidR="00F37F69" w:rsidRPr="00CC57A0">
        <w:t>is found in sentences 6</w:t>
      </w:r>
      <w:r w:rsidR="0013362A" w:rsidRPr="00E202BC">
        <w:t>,</w:t>
      </w:r>
      <w:r w:rsidR="00F37F69" w:rsidRPr="00CC57A0">
        <w:t xml:space="preserve"> 1 and 12, the latter being </w:t>
      </w:r>
      <w:proofErr w:type="spellStart"/>
      <w:r w:rsidR="00F37F69" w:rsidRPr="00E202BC">
        <w:rPr>
          <w:rStyle w:val="VCAAbolditalic"/>
        </w:rPr>
        <w:t>Nampijinparlu</w:t>
      </w:r>
      <w:proofErr w:type="spellEnd"/>
      <w:r w:rsidR="00F37F69" w:rsidRPr="00E202BC">
        <w:rPr>
          <w:rStyle w:val="VCAAbolditalic"/>
        </w:rPr>
        <w:t xml:space="preserve"> </w:t>
      </w:r>
      <w:proofErr w:type="spellStart"/>
      <w:r w:rsidR="00F37F69" w:rsidRPr="00E202BC">
        <w:rPr>
          <w:rStyle w:val="VCAAitalics"/>
        </w:rPr>
        <w:t>nyangu</w:t>
      </w:r>
      <w:proofErr w:type="spellEnd"/>
      <w:r w:rsidR="00F37F69" w:rsidRPr="00E202BC">
        <w:rPr>
          <w:rStyle w:val="VCAAitalics"/>
        </w:rPr>
        <w:t xml:space="preserve"> </w:t>
      </w:r>
      <w:proofErr w:type="spellStart"/>
      <w:r w:rsidR="00F37F69" w:rsidRPr="00E202BC">
        <w:rPr>
          <w:rStyle w:val="VCAAitalics"/>
        </w:rPr>
        <w:t>karnta</w:t>
      </w:r>
      <w:proofErr w:type="spellEnd"/>
      <w:r w:rsidR="00F37F69" w:rsidRPr="00E202BC">
        <w:rPr>
          <w:rStyle w:val="VCAAitalics"/>
        </w:rPr>
        <w:t>. ‘</w:t>
      </w:r>
      <w:proofErr w:type="spellStart"/>
      <w:r w:rsidR="00F37F69" w:rsidRPr="00CC57A0">
        <w:t>Nampijinpa</w:t>
      </w:r>
      <w:proofErr w:type="spellEnd"/>
      <w:r w:rsidR="00F37F69" w:rsidRPr="00CC57A0">
        <w:t xml:space="preserve"> saw the woman’</w:t>
      </w:r>
      <w:r>
        <w:t>.</w:t>
      </w:r>
    </w:p>
    <w:p w14:paraId="0D55D112" w14:textId="024E9604" w:rsidR="00F37F69" w:rsidRPr="00CC57A0" w:rsidRDefault="000A5DCC" w:rsidP="00CC57A0">
      <w:pPr>
        <w:pStyle w:val="VCAAbody"/>
      </w:pPr>
      <w:r>
        <w:t>Students needed to state</w:t>
      </w:r>
      <w:r w:rsidR="00F37F69" w:rsidRPr="00CC57A0">
        <w:t xml:space="preserve"> that the two forms have the same function</w:t>
      </w:r>
      <w:r w:rsidR="0013362A" w:rsidRPr="00E202BC">
        <w:t>. They</w:t>
      </w:r>
      <w:r>
        <w:t xml:space="preserve"> also</w:t>
      </w:r>
      <w:r w:rsidR="00F37F69" w:rsidRPr="00CC57A0">
        <w:t xml:space="preserve"> </w:t>
      </w:r>
      <w:r w:rsidR="0013362A" w:rsidRPr="00E202BC">
        <w:t xml:space="preserve">needed to </w:t>
      </w:r>
      <w:r w:rsidR="00F37F69" w:rsidRPr="00CC57A0">
        <w:t>provid</w:t>
      </w:r>
      <w:r>
        <w:t>e</w:t>
      </w:r>
      <w:r w:rsidR="00F37F69" w:rsidRPr="00CC57A0">
        <w:t xml:space="preserve"> a suitable explanation with </w:t>
      </w:r>
      <w:r w:rsidR="004B271E">
        <w:t xml:space="preserve">an </w:t>
      </w:r>
      <w:r w:rsidR="00F37F69" w:rsidRPr="00CC57A0">
        <w:t xml:space="preserve">appropriate example or examples from the form </w:t>
      </w:r>
      <w:r w:rsidR="00F37F69" w:rsidRPr="00E202BC">
        <w:rPr>
          <w:rStyle w:val="VCAAitalics"/>
        </w:rPr>
        <w:t>-</w:t>
      </w:r>
      <w:proofErr w:type="spellStart"/>
      <w:r w:rsidR="00F37F69" w:rsidRPr="00E202BC">
        <w:rPr>
          <w:rStyle w:val="VCAAitalics"/>
        </w:rPr>
        <w:t>ngu</w:t>
      </w:r>
      <w:proofErr w:type="spellEnd"/>
      <w:r w:rsidR="00F37F69" w:rsidRPr="00E202BC">
        <w:rPr>
          <w:rStyle w:val="VCAAitalics"/>
        </w:rPr>
        <w:t xml:space="preserve"> </w:t>
      </w:r>
      <w:r w:rsidR="00F37F69" w:rsidRPr="00CC57A0">
        <w:t xml:space="preserve">from the data. (It is not </w:t>
      </w:r>
      <w:proofErr w:type="gramStart"/>
      <w:r w:rsidR="00F37F69" w:rsidRPr="00CC57A0">
        <w:t>absolutely necessary</w:t>
      </w:r>
      <w:proofErr w:type="gramEnd"/>
      <w:r w:rsidR="00F37F69" w:rsidRPr="00CC57A0">
        <w:t xml:space="preserve"> to exemplify </w:t>
      </w:r>
      <w:r w:rsidR="00F37F69" w:rsidRPr="00E202BC">
        <w:rPr>
          <w:rStyle w:val="VCAAitalics"/>
        </w:rPr>
        <w:t>-</w:t>
      </w:r>
      <w:proofErr w:type="spellStart"/>
      <w:r w:rsidR="00F37F69" w:rsidRPr="00E202BC">
        <w:rPr>
          <w:rStyle w:val="VCAAitalics"/>
        </w:rPr>
        <w:t>rlu</w:t>
      </w:r>
      <w:proofErr w:type="spellEnd"/>
      <w:r w:rsidR="00F37F69" w:rsidRPr="00E202BC">
        <w:rPr>
          <w:rStyle w:val="VCAAitalics"/>
        </w:rPr>
        <w:t xml:space="preserve"> </w:t>
      </w:r>
      <w:r w:rsidR="00F37F69" w:rsidRPr="00CC57A0">
        <w:t>here as this has been addressed in part b</w:t>
      </w:r>
      <w:r w:rsidR="001663E8">
        <w:t>.</w:t>
      </w:r>
      <w:r w:rsidR="00F37F69" w:rsidRPr="00CC57A0">
        <w:t xml:space="preserve">, but an example of </w:t>
      </w:r>
      <w:r w:rsidR="00F37F69" w:rsidRPr="00E202BC">
        <w:rPr>
          <w:rStyle w:val="VCAAitalics"/>
        </w:rPr>
        <w:t>-</w:t>
      </w:r>
      <w:proofErr w:type="spellStart"/>
      <w:r w:rsidR="00F37F69" w:rsidRPr="00E202BC">
        <w:rPr>
          <w:rStyle w:val="VCAAitalics"/>
        </w:rPr>
        <w:t>ngu</w:t>
      </w:r>
      <w:proofErr w:type="spellEnd"/>
      <w:r w:rsidR="00F37F69" w:rsidRPr="00E202BC">
        <w:rPr>
          <w:rStyle w:val="VCAAitalics"/>
        </w:rPr>
        <w:t xml:space="preserve"> </w:t>
      </w:r>
      <w:r w:rsidR="00F37F69" w:rsidRPr="00CC57A0">
        <w:t>should be provided. It is also not necessary to use the term ‘ergative’ here, provided the student shows an understanding of the function or meaning of the suffix.)</w:t>
      </w:r>
    </w:p>
    <w:p w14:paraId="57579C8B" w14:textId="1E67929C" w:rsidR="00F37F69" w:rsidRPr="00CC57A0" w:rsidRDefault="003502B4" w:rsidP="00CC57A0">
      <w:pPr>
        <w:pStyle w:val="VCAAbody"/>
      </w:pPr>
      <w:r w:rsidRPr="00CC57A0">
        <w:t>S</w:t>
      </w:r>
      <w:r w:rsidR="00F37F69" w:rsidRPr="00CC57A0">
        <w:t xml:space="preserve">ome students tried to identify some difference between </w:t>
      </w:r>
      <w:r w:rsidR="00F37F69" w:rsidRPr="00E202BC">
        <w:rPr>
          <w:rStyle w:val="VCAAitalics"/>
        </w:rPr>
        <w:t>-</w:t>
      </w:r>
      <w:proofErr w:type="spellStart"/>
      <w:r w:rsidR="00F37F69" w:rsidRPr="00E202BC">
        <w:rPr>
          <w:rStyle w:val="VCAAitalics"/>
        </w:rPr>
        <w:t>rlu</w:t>
      </w:r>
      <w:proofErr w:type="spellEnd"/>
      <w:r w:rsidR="00F37F69" w:rsidRPr="00CC57A0">
        <w:t xml:space="preserve"> and </w:t>
      </w:r>
      <w:r w:rsidR="00F37F69" w:rsidRPr="00E202BC">
        <w:rPr>
          <w:rStyle w:val="VCAAitalics"/>
        </w:rPr>
        <w:t>-</w:t>
      </w:r>
      <w:proofErr w:type="spellStart"/>
      <w:r w:rsidR="00F37F69" w:rsidRPr="00E202BC">
        <w:rPr>
          <w:rStyle w:val="VCAAitalics"/>
        </w:rPr>
        <w:t>ngu</w:t>
      </w:r>
      <w:proofErr w:type="spellEnd"/>
      <w:r w:rsidR="00F37F69" w:rsidRPr="00CC57A0">
        <w:t xml:space="preserve">, </w:t>
      </w:r>
      <w:proofErr w:type="gramStart"/>
      <w:r w:rsidR="00F37F69" w:rsidRPr="00CC57A0">
        <w:t>e.g.</w:t>
      </w:r>
      <w:proofErr w:type="gramEnd"/>
      <w:r w:rsidR="00F37F69" w:rsidRPr="00CC57A0">
        <w:t xml:space="preserve"> by proposing that one is used for people and one for animals, but this was not consistent with all the relevant data. </w:t>
      </w:r>
      <w:r w:rsidRPr="00CC57A0">
        <w:t xml:space="preserve">Students should </w:t>
      </w:r>
      <w:r w:rsidR="0013362A" w:rsidRPr="00E202BC">
        <w:t xml:space="preserve">be aware </w:t>
      </w:r>
      <w:r w:rsidRPr="00CC57A0">
        <w:t>that there can be variants to the forms of suffixes like the ergative suffix.</w:t>
      </w:r>
    </w:p>
    <w:p w14:paraId="7667DDC4" w14:textId="1239A08A" w:rsidR="006528B5" w:rsidRPr="00E202BC" w:rsidRDefault="006528B5" w:rsidP="007C3556">
      <w:pPr>
        <w:pStyle w:val="VCAAHeading4"/>
      </w:pPr>
      <w:r w:rsidRPr="00E202BC">
        <w:t>Question 1</w:t>
      </w:r>
      <w:r w:rsidR="00612560" w:rsidRPr="00E202BC">
        <w:t>d.</w:t>
      </w:r>
    </w:p>
    <w:p w14:paraId="057326D3" w14:textId="503E3D6A" w:rsidR="003502B4" w:rsidRPr="00CC57A0" w:rsidRDefault="003502B4" w:rsidP="00CC57A0">
      <w:pPr>
        <w:pStyle w:val="VCAAbody"/>
      </w:pPr>
      <w:r w:rsidRPr="00CC57A0">
        <w:t xml:space="preserve">The suffix </w:t>
      </w:r>
      <w:r w:rsidRPr="00E202BC">
        <w:rPr>
          <w:rStyle w:val="VCAAitalics"/>
        </w:rPr>
        <w:t>-</w:t>
      </w:r>
      <w:proofErr w:type="spellStart"/>
      <w:r w:rsidRPr="00E202BC">
        <w:rPr>
          <w:rStyle w:val="VCAAitalics"/>
        </w:rPr>
        <w:t>ku</w:t>
      </w:r>
      <w:proofErr w:type="spellEnd"/>
      <w:r w:rsidRPr="00E202BC">
        <w:rPr>
          <w:rStyle w:val="VCAAitalics"/>
        </w:rPr>
        <w:t xml:space="preserve"> </w:t>
      </w:r>
      <w:r w:rsidRPr="00CC57A0">
        <w:t>marks</w:t>
      </w:r>
      <w:r w:rsidR="001663E8">
        <w:t xml:space="preserve"> the </w:t>
      </w:r>
      <w:r w:rsidRPr="00CC57A0">
        <w:t xml:space="preserve">dative case (or the recipient or indirect </w:t>
      </w:r>
      <w:proofErr w:type="gramStart"/>
      <w:r w:rsidRPr="00CC57A0">
        <w:t>object;</w:t>
      </w:r>
      <w:proofErr w:type="gramEnd"/>
      <w:r w:rsidRPr="00CC57A0">
        <w:t xml:space="preserve"> i.e., it indicates the entity receiving something or the entity to whom something is being given). An example is sentence 7, </w:t>
      </w:r>
      <w:proofErr w:type="spellStart"/>
      <w:r w:rsidRPr="00E202BC">
        <w:rPr>
          <w:rStyle w:val="VCAAitalics"/>
        </w:rPr>
        <w:t>Karntangu</w:t>
      </w:r>
      <w:proofErr w:type="spellEnd"/>
      <w:r w:rsidRPr="00E202BC">
        <w:rPr>
          <w:rStyle w:val="VCAAitalics"/>
        </w:rPr>
        <w:t xml:space="preserve"> </w:t>
      </w:r>
      <w:proofErr w:type="spellStart"/>
      <w:r w:rsidRPr="00E202BC">
        <w:rPr>
          <w:rStyle w:val="VCAAitalics"/>
        </w:rPr>
        <w:t>yarnunju</w:t>
      </w:r>
      <w:proofErr w:type="spellEnd"/>
      <w:r w:rsidRPr="00E202BC">
        <w:rPr>
          <w:rStyle w:val="VCAAitalics"/>
        </w:rPr>
        <w:t xml:space="preserve"> </w:t>
      </w:r>
      <w:proofErr w:type="spellStart"/>
      <w:r w:rsidRPr="00E202BC">
        <w:rPr>
          <w:rStyle w:val="VCAAbolditalic"/>
        </w:rPr>
        <w:t>kurtuku</w:t>
      </w:r>
      <w:proofErr w:type="spellEnd"/>
      <w:r w:rsidRPr="00E202BC">
        <w:rPr>
          <w:rStyle w:val="VCAAitalics"/>
        </w:rPr>
        <w:t xml:space="preserve"> </w:t>
      </w:r>
      <w:proofErr w:type="spellStart"/>
      <w:r w:rsidRPr="00E202BC">
        <w:rPr>
          <w:rStyle w:val="VCAAitalics"/>
        </w:rPr>
        <w:t>yungunya</w:t>
      </w:r>
      <w:proofErr w:type="spellEnd"/>
      <w:r w:rsidRPr="00CC57A0">
        <w:t xml:space="preserve"> ‘The woman is giving food </w:t>
      </w:r>
      <w:r w:rsidRPr="00E202BC">
        <w:rPr>
          <w:rStyle w:val="VCAAbold"/>
        </w:rPr>
        <w:t>to the child</w:t>
      </w:r>
      <w:r w:rsidRPr="00CC57A0">
        <w:t xml:space="preserve">’. Another example is sentence 10, </w:t>
      </w:r>
      <w:proofErr w:type="spellStart"/>
      <w:r w:rsidRPr="00E202BC">
        <w:rPr>
          <w:rStyle w:val="VCAAitalics"/>
        </w:rPr>
        <w:t>Kurtungu</w:t>
      </w:r>
      <w:proofErr w:type="spellEnd"/>
      <w:r w:rsidRPr="00E202BC">
        <w:rPr>
          <w:rStyle w:val="VCAAitalics"/>
        </w:rPr>
        <w:t xml:space="preserve"> </w:t>
      </w:r>
      <w:proofErr w:type="spellStart"/>
      <w:r w:rsidRPr="00E202BC">
        <w:rPr>
          <w:rStyle w:val="VCAAitalics"/>
        </w:rPr>
        <w:t>karli</w:t>
      </w:r>
      <w:proofErr w:type="spellEnd"/>
      <w:r w:rsidRPr="00E202BC">
        <w:rPr>
          <w:rStyle w:val="VCAAitalics"/>
        </w:rPr>
        <w:t xml:space="preserve"> </w:t>
      </w:r>
      <w:proofErr w:type="spellStart"/>
      <w:r w:rsidRPr="00E202BC">
        <w:rPr>
          <w:rStyle w:val="VCAAbolditalic"/>
        </w:rPr>
        <w:t>Nampijinpaku</w:t>
      </w:r>
      <w:proofErr w:type="spellEnd"/>
      <w:r w:rsidRPr="00E202BC">
        <w:rPr>
          <w:rStyle w:val="VCAAitalics"/>
        </w:rPr>
        <w:t xml:space="preserve"> </w:t>
      </w:r>
      <w:proofErr w:type="spellStart"/>
      <w:r w:rsidRPr="00E202BC">
        <w:rPr>
          <w:rStyle w:val="VCAAitalics"/>
        </w:rPr>
        <w:t>yungunya</w:t>
      </w:r>
      <w:proofErr w:type="spellEnd"/>
      <w:r w:rsidRPr="00CC57A0">
        <w:t xml:space="preserve"> ‘The child is giving the boomerang </w:t>
      </w:r>
      <w:r w:rsidRPr="00E202BC">
        <w:rPr>
          <w:rStyle w:val="VCAAbold"/>
        </w:rPr>
        <w:t xml:space="preserve">to </w:t>
      </w:r>
      <w:proofErr w:type="spellStart"/>
      <w:r w:rsidRPr="00E202BC">
        <w:rPr>
          <w:rStyle w:val="VCAAbold"/>
        </w:rPr>
        <w:t>Nampijinpa</w:t>
      </w:r>
      <w:proofErr w:type="spellEnd"/>
      <w:r w:rsidRPr="00CC57A0">
        <w:t>’.</w:t>
      </w:r>
    </w:p>
    <w:p w14:paraId="2DA52C45" w14:textId="70061F7D" w:rsidR="003502B4" w:rsidRPr="00CC57A0" w:rsidRDefault="00404AFC" w:rsidP="00CC57A0">
      <w:pPr>
        <w:pStyle w:val="VCAAbody"/>
      </w:pPr>
      <w:r>
        <w:t>Students need</w:t>
      </w:r>
      <w:r w:rsidR="0013362A" w:rsidRPr="00E202BC">
        <w:t>ed</w:t>
      </w:r>
      <w:r>
        <w:t xml:space="preserve"> to provide an</w:t>
      </w:r>
      <w:r w:rsidR="003502B4" w:rsidRPr="00CC57A0">
        <w:t xml:space="preserve"> accurate description of the function of </w:t>
      </w:r>
      <w:r w:rsidR="003502B4" w:rsidRPr="00E202BC">
        <w:rPr>
          <w:rStyle w:val="VCAAitalics"/>
        </w:rPr>
        <w:t>-</w:t>
      </w:r>
      <w:proofErr w:type="spellStart"/>
      <w:r w:rsidR="003502B4" w:rsidRPr="00E202BC">
        <w:rPr>
          <w:rStyle w:val="VCAAitalics"/>
        </w:rPr>
        <w:t>ku</w:t>
      </w:r>
      <w:proofErr w:type="spellEnd"/>
      <w:r w:rsidR="003502B4" w:rsidRPr="00E202BC">
        <w:rPr>
          <w:rStyle w:val="VCAAitalics"/>
        </w:rPr>
        <w:t xml:space="preserve"> </w:t>
      </w:r>
      <w:r w:rsidR="003502B4" w:rsidRPr="00CC57A0">
        <w:t>(the term ‘dative’ is not necessarily required)</w:t>
      </w:r>
      <w:r>
        <w:t xml:space="preserve"> </w:t>
      </w:r>
      <w:proofErr w:type="gramStart"/>
      <w:r>
        <w:t>and also</w:t>
      </w:r>
      <w:proofErr w:type="gramEnd"/>
      <w:r w:rsidR="003502B4" w:rsidRPr="00CC57A0">
        <w:t xml:space="preserve"> a suitable example, such as </w:t>
      </w:r>
      <w:r w:rsidR="001C0D53">
        <w:t xml:space="preserve">sentences </w:t>
      </w:r>
      <w:r w:rsidR="003502B4" w:rsidRPr="00CC57A0">
        <w:t>7 and 10.</w:t>
      </w:r>
    </w:p>
    <w:p w14:paraId="552DE32F" w14:textId="0E50BBB6" w:rsidR="006528B5" w:rsidRPr="00E202BC" w:rsidRDefault="006528B5" w:rsidP="007C3556">
      <w:pPr>
        <w:pStyle w:val="VCAAHeading4"/>
      </w:pPr>
      <w:r w:rsidRPr="00E202BC">
        <w:t>Question 1</w:t>
      </w:r>
      <w:r w:rsidR="00612560" w:rsidRPr="00E202BC">
        <w:t>e.</w:t>
      </w:r>
    </w:p>
    <w:p w14:paraId="2DDE595B" w14:textId="7EC6E3D8" w:rsidR="003502B4" w:rsidRPr="00CC57A0" w:rsidRDefault="003502B4" w:rsidP="00CC57A0">
      <w:pPr>
        <w:pStyle w:val="VCAAbody"/>
      </w:pPr>
      <w:r w:rsidRPr="00CC57A0">
        <w:t xml:space="preserve">The form of the locative suffix is </w:t>
      </w:r>
      <w:r w:rsidRPr="00E202BC">
        <w:rPr>
          <w:rStyle w:val="VCAAitalics"/>
        </w:rPr>
        <w:t>-</w:t>
      </w:r>
      <w:proofErr w:type="spellStart"/>
      <w:r w:rsidRPr="00E202BC">
        <w:rPr>
          <w:rStyle w:val="VCAAitalics"/>
        </w:rPr>
        <w:t>rla</w:t>
      </w:r>
      <w:proofErr w:type="spellEnd"/>
      <w:r w:rsidRPr="00CC57A0">
        <w:t xml:space="preserve">, </w:t>
      </w:r>
      <w:proofErr w:type="gramStart"/>
      <w:r w:rsidRPr="00CC57A0">
        <w:t>e.g.</w:t>
      </w:r>
      <w:proofErr w:type="gramEnd"/>
      <w:r w:rsidRPr="00CC57A0">
        <w:t xml:space="preserve"> </w:t>
      </w:r>
      <w:r w:rsidR="001C0D53">
        <w:t>S</w:t>
      </w:r>
      <w:r w:rsidRPr="00CC57A0">
        <w:t xml:space="preserve">entence 3 </w:t>
      </w:r>
      <w:r w:rsidRPr="00E202BC">
        <w:rPr>
          <w:rStyle w:val="VCAAitalics"/>
        </w:rPr>
        <w:t xml:space="preserve">Karli kanya </w:t>
      </w:r>
      <w:proofErr w:type="spellStart"/>
      <w:r w:rsidRPr="00E202BC">
        <w:rPr>
          <w:rStyle w:val="VCAAitalics"/>
        </w:rPr>
        <w:t>kankarlija</w:t>
      </w:r>
      <w:proofErr w:type="spellEnd"/>
      <w:r w:rsidRPr="00E202BC">
        <w:rPr>
          <w:rStyle w:val="VCAAitalics"/>
        </w:rPr>
        <w:t xml:space="preserve"> </w:t>
      </w:r>
      <w:proofErr w:type="spellStart"/>
      <w:r w:rsidRPr="00E202BC">
        <w:rPr>
          <w:rStyle w:val="VCAAbolditalic"/>
        </w:rPr>
        <w:t>pamarrparla</w:t>
      </w:r>
      <w:proofErr w:type="spellEnd"/>
      <w:r w:rsidRPr="00E202BC">
        <w:rPr>
          <w:rStyle w:val="VCAAitalics"/>
        </w:rPr>
        <w:t xml:space="preserve">. </w:t>
      </w:r>
      <w:r w:rsidRPr="00CC57A0">
        <w:t xml:space="preserve">‘The boomerang is on top of the rock’ or sentence 11 </w:t>
      </w:r>
      <w:proofErr w:type="spellStart"/>
      <w:r w:rsidRPr="00E202BC">
        <w:rPr>
          <w:rStyle w:val="VCAAitalics"/>
        </w:rPr>
        <w:t>Yarnunju</w:t>
      </w:r>
      <w:proofErr w:type="spellEnd"/>
      <w:r w:rsidRPr="00E202BC">
        <w:rPr>
          <w:rStyle w:val="VCAAitalics"/>
        </w:rPr>
        <w:t xml:space="preserve"> kanya </w:t>
      </w:r>
      <w:proofErr w:type="spellStart"/>
      <w:r w:rsidRPr="00E202BC">
        <w:rPr>
          <w:rStyle w:val="VCAAitalics"/>
        </w:rPr>
        <w:t>kantu</w:t>
      </w:r>
      <w:proofErr w:type="spellEnd"/>
      <w:r w:rsidRPr="00E202BC">
        <w:rPr>
          <w:rStyle w:val="VCAAitalics"/>
        </w:rPr>
        <w:t xml:space="preserve"> </w:t>
      </w:r>
      <w:proofErr w:type="spellStart"/>
      <w:r w:rsidRPr="00E202BC">
        <w:rPr>
          <w:rStyle w:val="VCAAbolditalic"/>
        </w:rPr>
        <w:t>papulurla</w:t>
      </w:r>
      <w:proofErr w:type="spellEnd"/>
      <w:r w:rsidRPr="00CC57A0">
        <w:t xml:space="preserve"> ‘The food is inside the house’. (Note that </w:t>
      </w:r>
      <w:r w:rsidRPr="00CC57A0">
        <w:lastRenderedPageBreak/>
        <w:t xml:space="preserve">Table 1 provides the stem of the word for ‘rock’, </w:t>
      </w:r>
      <w:proofErr w:type="spellStart"/>
      <w:r w:rsidRPr="00E202BC">
        <w:rPr>
          <w:rStyle w:val="VCAAitalics"/>
        </w:rPr>
        <w:t>pamarrpa</w:t>
      </w:r>
      <w:proofErr w:type="spellEnd"/>
      <w:r w:rsidRPr="00CC57A0">
        <w:t xml:space="preserve">, so the correct answer here is that the locative suffix is </w:t>
      </w:r>
      <w:r w:rsidRPr="00E202BC">
        <w:rPr>
          <w:rStyle w:val="VCAAitalics"/>
        </w:rPr>
        <w:t>-</w:t>
      </w:r>
      <w:proofErr w:type="spellStart"/>
      <w:r w:rsidRPr="00E202BC">
        <w:rPr>
          <w:rStyle w:val="VCAAitalics"/>
        </w:rPr>
        <w:t>rla</w:t>
      </w:r>
      <w:proofErr w:type="spellEnd"/>
      <w:r w:rsidRPr="00CC57A0">
        <w:t xml:space="preserve">, not simply </w:t>
      </w:r>
      <w:r w:rsidRPr="00E202BC">
        <w:rPr>
          <w:rStyle w:val="VCAAitalics"/>
        </w:rPr>
        <w:t xml:space="preserve">-la </w:t>
      </w:r>
      <w:r w:rsidRPr="00CC57A0">
        <w:t xml:space="preserve">or </w:t>
      </w:r>
      <w:r w:rsidRPr="00E202BC">
        <w:rPr>
          <w:rStyle w:val="VCAAitalics"/>
        </w:rPr>
        <w:t>-a.</w:t>
      </w:r>
      <w:r w:rsidRPr="00CC57A0">
        <w:t>)</w:t>
      </w:r>
    </w:p>
    <w:p w14:paraId="613343FC" w14:textId="77777777" w:rsidR="006528B5" w:rsidRPr="00E202BC" w:rsidRDefault="006528B5" w:rsidP="007C3556">
      <w:pPr>
        <w:pStyle w:val="VCAAHeading4"/>
      </w:pPr>
      <w:r w:rsidRPr="00E202BC">
        <w:t>Question 1</w:t>
      </w:r>
      <w:r w:rsidR="00612560" w:rsidRPr="00E202BC">
        <w:t>f.</w:t>
      </w:r>
    </w:p>
    <w:p w14:paraId="447A2F99" w14:textId="2F1FDB97" w:rsidR="003502B4" w:rsidRPr="00CC57A0" w:rsidRDefault="003502B4" w:rsidP="00CC57A0">
      <w:pPr>
        <w:pStyle w:val="VCAAbody"/>
      </w:pPr>
      <w:r w:rsidRPr="00CC57A0">
        <w:t xml:space="preserve">Based on </w:t>
      </w:r>
      <w:r w:rsidR="001C0D53">
        <w:t>s</w:t>
      </w:r>
      <w:r w:rsidRPr="00CC57A0">
        <w:t xml:space="preserve">entences 1–12, the word order appears to be the same as in English, i.e., subject-verb-object. An example is sentence 2, </w:t>
      </w:r>
      <w:proofErr w:type="spellStart"/>
      <w:r w:rsidRPr="00E202BC">
        <w:rPr>
          <w:rStyle w:val="VCAAitalics"/>
        </w:rPr>
        <w:t>Ngarrkangu</w:t>
      </w:r>
      <w:proofErr w:type="spellEnd"/>
      <w:r w:rsidRPr="00E202BC">
        <w:rPr>
          <w:rStyle w:val="VCAAitalics"/>
        </w:rPr>
        <w:t xml:space="preserve"> </w:t>
      </w:r>
      <w:r w:rsidRPr="00CC57A0">
        <w:t xml:space="preserve">(subject) </w:t>
      </w:r>
      <w:proofErr w:type="spellStart"/>
      <w:r w:rsidRPr="00E202BC">
        <w:rPr>
          <w:rStyle w:val="VCAAitalics"/>
        </w:rPr>
        <w:t>kuparnurra</w:t>
      </w:r>
      <w:proofErr w:type="spellEnd"/>
      <w:r w:rsidRPr="00E202BC">
        <w:rPr>
          <w:rStyle w:val="VCAAitalics"/>
        </w:rPr>
        <w:t xml:space="preserve"> </w:t>
      </w:r>
      <w:r w:rsidRPr="00CC57A0">
        <w:t xml:space="preserve">(verb) </w:t>
      </w:r>
      <w:proofErr w:type="spellStart"/>
      <w:r w:rsidRPr="00E202BC">
        <w:rPr>
          <w:rStyle w:val="VCAAitalics"/>
        </w:rPr>
        <w:t>kuyu</w:t>
      </w:r>
      <w:proofErr w:type="spellEnd"/>
      <w:r w:rsidRPr="00E202BC">
        <w:rPr>
          <w:rStyle w:val="VCAAitalics"/>
        </w:rPr>
        <w:t xml:space="preserve"> </w:t>
      </w:r>
      <w:r w:rsidRPr="00CC57A0">
        <w:t>(object), which means ‘The man was cooking meat’. (Other examples are sentences 1, 6, 8, and 12. Note that some sentences do not contain a grammatical object, including sentences 3 and 10</w:t>
      </w:r>
      <w:r w:rsidR="001C0D53">
        <w:t>,</w:t>
      </w:r>
      <w:r w:rsidRPr="00CC57A0">
        <w:t xml:space="preserve"> which give the location of the subject.)</w:t>
      </w:r>
    </w:p>
    <w:p w14:paraId="20A8D4D9" w14:textId="25A7BA07" w:rsidR="003502B4" w:rsidRPr="00E202BC" w:rsidRDefault="003502B4" w:rsidP="00CC57A0">
      <w:pPr>
        <w:pStyle w:val="VCAAbody"/>
      </w:pPr>
      <w:r w:rsidRPr="00E202BC">
        <w:t>Most of the sentences have a clear SVO word order</w:t>
      </w:r>
      <w:r w:rsidR="00B77661" w:rsidRPr="00E202BC">
        <w:t>. H</w:t>
      </w:r>
      <w:r w:rsidRPr="00E202BC">
        <w:t xml:space="preserve">owever, for whatever reason some students chose to comment only on one of the few sentences in the data that show a different order, </w:t>
      </w:r>
      <w:proofErr w:type="gramStart"/>
      <w:r w:rsidRPr="00E202BC">
        <w:t>e.g.</w:t>
      </w:r>
      <w:proofErr w:type="gramEnd"/>
      <w:r w:rsidRPr="00E202BC">
        <w:t xml:space="preserve"> </w:t>
      </w:r>
      <w:r w:rsidR="001C0D53">
        <w:t xml:space="preserve">sentence </w:t>
      </w:r>
      <w:r w:rsidRPr="00E202BC">
        <w:t xml:space="preserve">7 which contains both a direct and an indirect object. </w:t>
      </w:r>
      <w:r w:rsidR="0056482B" w:rsidRPr="00E202BC">
        <w:t>M</w:t>
      </w:r>
      <w:r w:rsidRPr="00E202BC">
        <w:t>arks</w:t>
      </w:r>
      <w:r w:rsidR="0056482B" w:rsidRPr="00E202BC">
        <w:t xml:space="preserve"> were still awarded</w:t>
      </w:r>
      <w:r w:rsidRPr="00E202BC">
        <w:t xml:space="preserve"> provided </w:t>
      </w:r>
      <w:r w:rsidR="0056482B" w:rsidRPr="00E202BC">
        <w:t xml:space="preserve">students </w:t>
      </w:r>
      <w:r w:rsidRPr="00E202BC">
        <w:t xml:space="preserve">accounted for the word order of their chosen sentence accurately. </w:t>
      </w:r>
      <w:r w:rsidR="00482B64" w:rsidRPr="00E202BC">
        <w:t>S</w:t>
      </w:r>
      <w:r w:rsidRPr="00E202BC">
        <w:t>tudents</w:t>
      </w:r>
      <w:r w:rsidR="00482B64" w:rsidRPr="00E202BC">
        <w:t>, however,</w:t>
      </w:r>
      <w:r w:rsidRPr="00E202BC">
        <w:t xml:space="preserve"> </w:t>
      </w:r>
      <w:r w:rsidR="00E31478" w:rsidRPr="00E202BC">
        <w:t xml:space="preserve">should </w:t>
      </w:r>
      <w:r w:rsidRPr="00E202BC">
        <w:t>try to notice the general pattern, rather than focus on an unusual sentence in the data. </w:t>
      </w:r>
    </w:p>
    <w:p w14:paraId="3D83420E" w14:textId="16D4EE7C" w:rsidR="003502B4" w:rsidRPr="00E202BC" w:rsidRDefault="003502B4" w:rsidP="003502B4">
      <w:pPr>
        <w:pStyle w:val="VCAAHeading4"/>
      </w:pPr>
      <w:r w:rsidRPr="00E202BC">
        <w:t>Question 1g.</w:t>
      </w:r>
    </w:p>
    <w:p w14:paraId="638C9667" w14:textId="2BE743A8" w:rsidR="007C3556" w:rsidRPr="00CC57A0" w:rsidRDefault="003502B4" w:rsidP="00CC57A0">
      <w:pPr>
        <w:pStyle w:val="VCAAbody"/>
      </w:pPr>
      <w:r w:rsidRPr="00CC57A0">
        <w:t>Here, the word order is subject, verb, indirect object, direct object.</w:t>
      </w:r>
    </w:p>
    <w:p w14:paraId="2B64B0A9" w14:textId="260ACA6B" w:rsidR="003502B4" w:rsidRPr="00E202BC" w:rsidRDefault="003502B4" w:rsidP="001D665C">
      <w:pPr>
        <w:pStyle w:val="VCAAbody"/>
      </w:pPr>
      <w:r w:rsidRPr="00E202BC">
        <w:t xml:space="preserve">Some students got confused here if they had picked out </w:t>
      </w:r>
      <w:r w:rsidR="003422FB">
        <w:t xml:space="preserve">sentence </w:t>
      </w:r>
      <w:r w:rsidRPr="00E202BC">
        <w:t>7 as their example in question 1f</w:t>
      </w:r>
      <w:r w:rsidR="00E31478" w:rsidRPr="00E202BC">
        <w:t>.</w:t>
      </w:r>
      <w:r w:rsidRPr="00E202BC">
        <w:t xml:space="preserve"> </w:t>
      </w:r>
      <w:r w:rsidR="001139A0" w:rsidRPr="00E202BC">
        <w:t>Other</w:t>
      </w:r>
      <w:r w:rsidRPr="00E202BC">
        <w:t xml:space="preserve"> students also thought that the word order here was simply the same as </w:t>
      </w:r>
      <w:r w:rsidR="003422FB">
        <w:t xml:space="preserve">in </w:t>
      </w:r>
      <w:r w:rsidRPr="00E202BC">
        <w:t>English, so more attention should be paid to the difference between direct and indirect objects.</w:t>
      </w:r>
    </w:p>
    <w:p w14:paraId="09A5C0C8" w14:textId="77777777" w:rsidR="006528B5" w:rsidRPr="00E202BC" w:rsidRDefault="006528B5" w:rsidP="007C3556">
      <w:pPr>
        <w:pStyle w:val="VCAAHeading4"/>
      </w:pPr>
      <w:r w:rsidRPr="00E202BC">
        <w:t>Question 1</w:t>
      </w:r>
      <w:r w:rsidR="00612560" w:rsidRPr="00E202BC">
        <w:t>h.</w:t>
      </w:r>
    </w:p>
    <w:p w14:paraId="46461743" w14:textId="48B31876" w:rsidR="003502B4" w:rsidRPr="00CC57A0" w:rsidRDefault="003502B4" w:rsidP="00CC57A0">
      <w:pPr>
        <w:pStyle w:val="VCAAbody"/>
      </w:pPr>
      <w:r w:rsidRPr="00CC57A0">
        <w:t xml:space="preserve">The verb </w:t>
      </w:r>
      <w:r w:rsidRPr="00E202BC">
        <w:rPr>
          <w:rStyle w:val="VCAAitalics"/>
        </w:rPr>
        <w:t xml:space="preserve">kanya </w:t>
      </w:r>
      <w:r w:rsidRPr="00CC57A0">
        <w:t>literally means ‘sits’ as shown in Table 1</w:t>
      </w:r>
      <w:r w:rsidR="00E31478">
        <w:t>.</w:t>
      </w:r>
      <w:r w:rsidRPr="00CC57A0">
        <w:t xml:space="preserve"> </w:t>
      </w:r>
      <w:r w:rsidR="00E31478">
        <w:t>H</w:t>
      </w:r>
      <w:r w:rsidR="00E31478" w:rsidRPr="00CC57A0">
        <w:t>owever</w:t>
      </w:r>
      <w:r w:rsidRPr="00CC57A0">
        <w:t xml:space="preserve">, in </w:t>
      </w:r>
      <w:r w:rsidR="001C0D53">
        <w:t>sentence</w:t>
      </w:r>
      <w:r w:rsidRPr="00CC57A0">
        <w:t xml:space="preserve"> 3 this is translated </w:t>
      </w:r>
      <w:r w:rsidR="00E31478">
        <w:t>in</w:t>
      </w:r>
      <w:r w:rsidRPr="00CC57A0">
        <w:t xml:space="preserve">to English as ‘is’. In </w:t>
      </w:r>
      <w:proofErr w:type="spellStart"/>
      <w:r w:rsidRPr="00CC57A0">
        <w:t>Warlmanpa</w:t>
      </w:r>
      <w:proofErr w:type="spellEnd"/>
      <w:r w:rsidRPr="00CC57A0">
        <w:t xml:space="preserve"> the verb for ‘sit’ is therefore used to represent the locations of </w:t>
      </w:r>
      <w:proofErr w:type="gramStart"/>
      <w:r w:rsidRPr="00CC57A0">
        <w:t>objects, and</w:t>
      </w:r>
      <w:proofErr w:type="gramEnd"/>
      <w:r w:rsidRPr="00CC57A0">
        <w:t xml:space="preserve"> does not necessarily refer to a person sitting.</w:t>
      </w:r>
    </w:p>
    <w:p w14:paraId="09F73AD6" w14:textId="35BC0F49" w:rsidR="003502B4" w:rsidRPr="00CC57A0" w:rsidRDefault="003502B4" w:rsidP="00CC57A0">
      <w:pPr>
        <w:pStyle w:val="VCAAbody"/>
      </w:pPr>
      <w:r w:rsidRPr="00CC57A0">
        <w:t xml:space="preserve">Students must make use of the information in both Table 1 and </w:t>
      </w:r>
      <w:r w:rsidR="001C0D53">
        <w:t>sentence</w:t>
      </w:r>
      <w:r w:rsidR="00E31478" w:rsidRPr="00CC57A0">
        <w:t xml:space="preserve"> </w:t>
      </w:r>
      <w:r w:rsidRPr="00CC57A0">
        <w:t xml:space="preserve">3 </w:t>
      </w:r>
      <w:proofErr w:type="gramStart"/>
      <w:r w:rsidRPr="00CC57A0">
        <w:t>in order to</w:t>
      </w:r>
      <w:proofErr w:type="gramEnd"/>
      <w:r w:rsidRPr="00CC57A0">
        <w:t xml:space="preserve"> be awarded the mark.</w:t>
      </w:r>
    </w:p>
    <w:p w14:paraId="095B9A05" w14:textId="2E86BF45" w:rsidR="00421F67" w:rsidRPr="00CC57A0" w:rsidRDefault="006B4DB5" w:rsidP="00CC57A0">
      <w:pPr>
        <w:pStyle w:val="VCAAbody"/>
      </w:pPr>
      <w:r w:rsidRPr="00CC57A0">
        <w:t xml:space="preserve">This was one of the more difficult questions and students </w:t>
      </w:r>
      <w:r w:rsidR="0056482B">
        <w:t xml:space="preserve">were required </w:t>
      </w:r>
      <w:r w:rsidRPr="00CC57A0">
        <w:t xml:space="preserve">to </w:t>
      </w:r>
      <w:r w:rsidR="0056482B">
        <w:t>show</w:t>
      </w:r>
      <w:r w:rsidR="0056482B" w:rsidRPr="00CC57A0">
        <w:t xml:space="preserve"> </w:t>
      </w:r>
      <w:r w:rsidRPr="00CC57A0">
        <w:t xml:space="preserve">an understanding that a verb translated as ‘sit’ in English might have a more general meaning in an Aboriginal language of ‘to be located at’. In English we don’t talk about boomerangs ‘sitting’, but in </w:t>
      </w:r>
      <w:r w:rsidR="00E31478">
        <w:t xml:space="preserve">an Aboriginal </w:t>
      </w:r>
      <w:r w:rsidRPr="00CC57A0">
        <w:t>language people might.</w:t>
      </w:r>
    </w:p>
    <w:p w14:paraId="756ECA9C" w14:textId="54584956" w:rsidR="003502B4" w:rsidRPr="00E202BC" w:rsidRDefault="003502B4" w:rsidP="003502B4">
      <w:pPr>
        <w:pStyle w:val="VCAAHeading4"/>
      </w:pPr>
      <w:r w:rsidRPr="00E202BC">
        <w:t>Question 1i.</w:t>
      </w:r>
    </w:p>
    <w:p w14:paraId="0011BCE0" w14:textId="5FB4D3F2" w:rsidR="003502B4" w:rsidRPr="00CC57A0" w:rsidRDefault="003502B4" w:rsidP="00CC57A0">
      <w:pPr>
        <w:pStyle w:val="VCAAbody"/>
      </w:pPr>
      <w:r w:rsidRPr="00CC57A0">
        <w:t xml:space="preserve">The verb </w:t>
      </w:r>
      <w:proofErr w:type="spellStart"/>
      <w:r w:rsidRPr="00E202BC">
        <w:rPr>
          <w:rStyle w:val="VCAAitalics"/>
        </w:rPr>
        <w:t>palungu</w:t>
      </w:r>
      <w:proofErr w:type="spellEnd"/>
      <w:r w:rsidRPr="00E202BC">
        <w:rPr>
          <w:rStyle w:val="VCAAitalics"/>
        </w:rPr>
        <w:t xml:space="preserve"> </w:t>
      </w:r>
      <w:r w:rsidRPr="00CC57A0">
        <w:t xml:space="preserve">may have undergone </w:t>
      </w:r>
      <w:r w:rsidRPr="00E202BC">
        <w:rPr>
          <w:rStyle w:val="VCAAbold"/>
        </w:rPr>
        <w:t>semantic extension</w:t>
      </w:r>
      <w:r w:rsidRPr="00E202BC">
        <w:t xml:space="preserve"> </w:t>
      </w:r>
      <w:r w:rsidRPr="00B0206B">
        <w:t>(aka extension of meaning)</w:t>
      </w:r>
      <w:r w:rsidRPr="00B77661">
        <w:t>.</w:t>
      </w:r>
      <w:r w:rsidRPr="00CC57A0">
        <w:t xml:space="preserve"> The basic meaning of </w:t>
      </w:r>
      <w:proofErr w:type="spellStart"/>
      <w:r w:rsidRPr="00E202BC">
        <w:rPr>
          <w:rStyle w:val="VCAAitalics"/>
        </w:rPr>
        <w:t>palungu</w:t>
      </w:r>
      <w:proofErr w:type="spellEnd"/>
      <w:r w:rsidRPr="00CC57A0">
        <w:t xml:space="preserve">, ‘died’, may have </w:t>
      </w:r>
      <w:r w:rsidR="00B77661" w:rsidRPr="00CC57A0">
        <w:t>ex</w:t>
      </w:r>
      <w:r w:rsidR="00B77661">
        <w:t>pa</w:t>
      </w:r>
      <w:r w:rsidR="00B77661" w:rsidRPr="00CC57A0">
        <w:t xml:space="preserve">nded </w:t>
      </w:r>
      <w:r w:rsidRPr="00CC57A0">
        <w:t xml:space="preserve">to encompass other kinds of events involving the end of a stage or process, not just the end of a life. When eyes </w:t>
      </w:r>
      <w:r w:rsidR="009C57E1" w:rsidRPr="00CC57A0">
        <w:t>close,</w:t>
      </w:r>
      <w:r w:rsidRPr="00CC57A0">
        <w:t xml:space="preserve"> they stop being open (at least temporarily), and when water dries up it is no longer there. </w:t>
      </w:r>
    </w:p>
    <w:p w14:paraId="438792E0" w14:textId="241D3B1C" w:rsidR="003502B4" w:rsidRPr="00CC57A0" w:rsidRDefault="00B77661" w:rsidP="00CC57A0">
      <w:pPr>
        <w:pStyle w:val="VCAAbody"/>
      </w:pPr>
      <w:r>
        <w:t>One</w:t>
      </w:r>
      <w:r w:rsidRPr="00CC57A0">
        <w:t xml:space="preserve"> </w:t>
      </w:r>
      <w:r w:rsidR="003502B4" w:rsidRPr="00CC57A0">
        <w:t xml:space="preserve">mark </w:t>
      </w:r>
      <w:r w:rsidR="0056482B">
        <w:t>was</w:t>
      </w:r>
      <w:r w:rsidR="0056482B" w:rsidRPr="00CC57A0">
        <w:t xml:space="preserve"> </w:t>
      </w:r>
      <w:r w:rsidR="0056482B">
        <w:t>awarded</w:t>
      </w:r>
      <w:r w:rsidR="0056482B" w:rsidRPr="00CC57A0">
        <w:t xml:space="preserve"> </w:t>
      </w:r>
      <w:r w:rsidR="003502B4" w:rsidRPr="00CC57A0">
        <w:t>for identifying semantic extension as the relevant process here</w:t>
      </w:r>
      <w:r w:rsidR="0056482B">
        <w:t>, o</w:t>
      </w:r>
      <w:r>
        <w:t>ne</w:t>
      </w:r>
      <w:r w:rsidRPr="00CC57A0">
        <w:t xml:space="preserve"> </w:t>
      </w:r>
      <w:r w:rsidR="003502B4" w:rsidRPr="00CC57A0">
        <w:t xml:space="preserve">mark for a plausible explanation of the meaning ‘closed’ and </w:t>
      </w:r>
      <w:r>
        <w:t>one</w:t>
      </w:r>
      <w:r w:rsidRPr="00CC57A0">
        <w:t xml:space="preserve"> </w:t>
      </w:r>
      <w:r w:rsidR="003502B4" w:rsidRPr="00CC57A0">
        <w:t>mark for a plausible explanation of the meaning ‘dried up’.</w:t>
      </w:r>
    </w:p>
    <w:p w14:paraId="13639B17" w14:textId="77777777" w:rsidR="003422FB" w:rsidRPr="00E202BC" w:rsidRDefault="003422FB" w:rsidP="00E202BC">
      <w:pPr>
        <w:pStyle w:val="VCAAbody"/>
      </w:pPr>
      <w:r>
        <w:br w:type="page"/>
      </w:r>
    </w:p>
    <w:p w14:paraId="2D7C1C8B" w14:textId="77777777" w:rsidR="00074C1E" w:rsidRDefault="00074C1E" w:rsidP="005D2808">
      <w:pPr>
        <w:pStyle w:val="VCAAHeading3"/>
      </w:pPr>
      <w:r>
        <w:lastRenderedPageBreak/>
        <w:t>Question 2</w:t>
      </w:r>
    </w:p>
    <w:p w14:paraId="0E923F23" w14:textId="20E287B0" w:rsidR="00612560" w:rsidRPr="00E202BC" w:rsidRDefault="00612560" w:rsidP="00074C1E">
      <w:pPr>
        <w:pStyle w:val="VCAAHeading4"/>
      </w:pPr>
      <w:r w:rsidRPr="00E202BC">
        <w:t>Question 2</w:t>
      </w:r>
      <w:r w:rsidR="000D715A" w:rsidRPr="00E202BC">
        <w:t>a.</w:t>
      </w:r>
    </w:p>
    <w:p w14:paraId="0BDC9251" w14:textId="6FAE0EE1" w:rsidR="004E487F" w:rsidRPr="00CC57A0" w:rsidRDefault="003422FB" w:rsidP="00CC57A0">
      <w:pPr>
        <w:pStyle w:val="VCAAbody"/>
      </w:pPr>
      <w:r>
        <w:t>T</w:t>
      </w:r>
      <w:r w:rsidRPr="003422FB">
        <w:t xml:space="preserve">he linguistic term for the function of the suffix </w:t>
      </w:r>
      <w:r w:rsidRPr="00E202BC">
        <w:rPr>
          <w:rStyle w:val="VCAAitalics"/>
        </w:rPr>
        <w:t>-</w:t>
      </w:r>
      <w:proofErr w:type="spellStart"/>
      <w:r w:rsidRPr="00E202BC">
        <w:rPr>
          <w:rStyle w:val="VCAAitalics"/>
        </w:rPr>
        <w:t>jarra</w:t>
      </w:r>
      <w:proofErr w:type="spellEnd"/>
      <w:r>
        <w:t xml:space="preserve"> is d</w:t>
      </w:r>
      <w:r w:rsidR="0094746B" w:rsidRPr="00CC57A0">
        <w:t>ual</w:t>
      </w:r>
      <w:r>
        <w:t>.</w:t>
      </w:r>
    </w:p>
    <w:p w14:paraId="5BD3471D" w14:textId="0C938C7A" w:rsidR="004E487F" w:rsidRPr="00CC57A0" w:rsidRDefault="00FA35B8" w:rsidP="00CC57A0">
      <w:pPr>
        <w:pStyle w:val="VCAAbody"/>
      </w:pPr>
      <w:r w:rsidRPr="00CC57A0">
        <w:rPr>
          <w:rFonts w:eastAsia="Times New Roman"/>
        </w:rPr>
        <w:t xml:space="preserve">Most students did not answer this question correctly, either answering that </w:t>
      </w:r>
      <w:r w:rsidRPr="00E202BC">
        <w:rPr>
          <w:rStyle w:val="VCAAitalics"/>
        </w:rPr>
        <w:t>-</w:t>
      </w:r>
      <w:proofErr w:type="spellStart"/>
      <w:r w:rsidRPr="00E202BC">
        <w:rPr>
          <w:rStyle w:val="VCAAitalics"/>
        </w:rPr>
        <w:t>jarra</w:t>
      </w:r>
      <w:proofErr w:type="spellEnd"/>
      <w:r w:rsidRPr="00CC57A0">
        <w:rPr>
          <w:rFonts w:eastAsia="Times New Roman"/>
        </w:rPr>
        <w:t xml:space="preserve"> is a plural suffix or that it is a more general marker of number. Students should know that in Aboriginal languages dual is often marked in different parts of the grammar, on pronouns and verbs as well as nouns.</w:t>
      </w:r>
    </w:p>
    <w:p w14:paraId="25238ABE" w14:textId="60E20260" w:rsidR="00A34430" w:rsidRPr="00CC57A0" w:rsidRDefault="00A34430" w:rsidP="00074C1E">
      <w:pPr>
        <w:pStyle w:val="VCAAHeading4"/>
      </w:pPr>
      <w:r w:rsidRPr="00CC57A0">
        <w:t>Question 2b.</w:t>
      </w:r>
    </w:p>
    <w:p w14:paraId="7DCB8216" w14:textId="6805CAA5" w:rsidR="00DA42F9" w:rsidRPr="00E202BC" w:rsidRDefault="0094746B" w:rsidP="00CC57A0">
      <w:pPr>
        <w:pStyle w:val="VCAAbody"/>
      </w:pPr>
      <w:r w:rsidRPr="00E202BC">
        <w:t xml:space="preserve">In </w:t>
      </w:r>
      <w:proofErr w:type="spellStart"/>
      <w:r w:rsidRPr="00E202BC">
        <w:t>Warlmanpa</w:t>
      </w:r>
      <w:proofErr w:type="spellEnd"/>
      <w:r w:rsidRPr="00E202BC">
        <w:t>, the concept of ‘a few’ is expressed as a suffix (</w:t>
      </w:r>
      <w:r w:rsidRPr="00E202BC">
        <w:rPr>
          <w:rStyle w:val="VCAAitalics"/>
        </w:rPr>
        <w:t>-</w:t>
      </w:r>
      <w:proofErr w:type="spellStart"/>
      <w:r w:rsidRPr="00E202BC">
        <w:rPr>
          <w:rStyle w:val="VCAAitalics"/>
        </w:rPr>
        <w:t>panji</w:t>
      </w:r>
      <w:proofErr w:type="spellEnd"/>
      <w:r w:rsidRPr="00E202BC">
        <w:t>) attached to the noun, while in English the same concept is expressed by separate words (</w:t>
      </w:r>
      <w:r w:rsidR="00B77661" w:rsidRPr="00E202BC">
        <w:t>‘</w:t>
      </w:r>
      <w:r w:rsidRPr="00E202BC">
        <w:t>a few</w:t>
      </w:r>
      <w:r w:rsidR="00B77661" w:rsidRPr="00E202BC">
        <w:t>’</w:t>
      </w:r>
      <w:r w:rsidRPr="00E202BC">
        <w:t xml:space="preserve">) before the noun. One mark </w:t>
      </w:r>
      <w:r w:rsidR="0056482B" w:rsidRPr="00E202BC">
        <w:t xml:space="preserve">was </w:t>
      </w:r>
      <w:r w:rsidR="00B77661" w:rsidRPr="00E202BC">
        <w:t>awarded</w:t>
      </w:r>
      <w:r w:rsidRPr="00E202BC">
        <w:t xml:space="preserve"> for explaining the </w:t>
      </w:r>
      <w:proofErr w:type="spellStart"/>
      <w:r w:rsidRPr="00E202BC">
        <w:t>Warlmanpa</w:t>
      </w:r>
      <w:proofErr w:type="spellEnd"/>
      <w:r w:rsidRPr="00E202BC">
        <w:t xml:space="preserve"> suffix and the second for comparison with English.</w:t>
      </w:r>
    </w:p>
    <w:p w14:paraId="572A4819" w14:textId="77777777" w:rsidR="00A34430" w:rsidRPr="00EC45AB" w:rsidRDefault="00A34430" w:rsidP="00074C1E">
      <w:pPr>
        <w:pStyle w:val="VCAAHeading4"/>
      </w:pPr>
      <w:r w:rsidRPr="00EC45AB">
        <w:t>Question 2</w:t>
      </w:r>
      <w:r w:rsidR="00612560" w:rsidRPr="00EC45AB">
        <w:t>c.</w:t>
      </w:r>
    </w:p>
    <w:p w14:paraId="329F927E" w14:textId="17791782" w:rsidR="00612560" w:rsidRPr="009C57E1" w:rsidRDefault="0094746B" w:rsidP="00CC57A0">
      <w:pPr>
        <w:pStyle w:val="VCAAbody"/>
        <w:rPr>
          <w:rStyle w:val="VCAAitalics"/>
          <w:lang w:val="fr-FR"/>
        </w:rPr>
      </w:pPr>
      <w:proofErr w:type="spellStart"/>
      <w:proofErr w:type="gramStart"/>
      <w:r w:rsidRPr="009C57E1">
        <w:rPr>
          <w:rStyle w:val="VCAAitalics"/>
          <w:lang w:val="fr-FR"/>
        </w:rPr>
        <w:t>pamarrpa</w:t>
      </w:r>
      <w:proofErr w:type="spellEnd"/>
      <w:proofErr w:type="gramEnd"/>
      <w:r w:rsidRPr="009C57E1">
        <w:rPr>
          <w:rStyle w:val="VCAAitalics"/>
          <w:lang w:val="fr-FR"/>
        </w:rPr>
        <w:t xml:space="preserve"> </w:t>
      </w:r>
      <w:proofErr w:type="spellStart"/>
      <w:r w:rsidRPr="009C57E1">
        <w:rPr>
          <w:rStyle w:val="VCAAitalics"/>
          <w:lang w:val="fr-FR"/>
        </w:rPr>
        <w:t>tartu</w:t>
      </w:r>
      <w:proofErr w:type="spellEnd"/>
    </w:p>
    <w:p w14:paraId="6A7E70BD" w14:textId="77777777" w:rsidR="00A34430" w:rsidRPr="00EC45AB" w:rsidRDefault="00A34430" w:rsidP="00074C1E">
      <w:pPr>
        <w:pStyle w:val="VCAAHeading4"/>
      </w:pPr>
      <w:r w:rsidRPr="00074C1E">
        <w:t>Question</w:t>
      </w:r>
      <w:r w:rsidRPr="00EC45AB">
        <w:t xml:space="preserve"> 2</w:t>
      </w:r>
      <w:r w:rsidR="00612560" w:rsidRPr="00EC45AB">
        <w:t>d.</w:t>
      </w:r>
    </w:p>
    <w:p w14:paraId="738FBE67" w14:textId="77777777" w:rsidR="0094746B" w:rsidRPr="00E202BC" w:rsidRDefault="0094746B" w:rsidP="001D665C">
      <w:pPr>
        <w:pStyle w:val="VCAAbody"/>
      </w:pPr>
      <w:r w:rsidRPr="00E202BC">
        <w:t>A few men see the dog.</w:t>
      </w:r>
    </w:p>
    <w:p w14:paraId="48157D87" w14:textId="0B6992DA" w:rsidR="0094746B" w:rsidRPr="00E202BC" w:rsidRDefault="0094746B" w:rsidP="001D665C">
      <w:pPr>
        <w:pStyle w:val="VCAAbody"/>
      </w:pPr>
      <w:r w:rsidRPr="00E202BC">
        <w:t>Students need</w:t>
      </w:r>
      <w:r w:rsidR="0056482B" w:rsidRPr="00E202BC">
        <w:t>ed</w:t>
      </w:r>
      <w:r w:rsidRPr="00E202BC">
        <w:t xml:space="preserve"> to answer the question correctly to get both marks. So, if students simply write ‘The men see the dog’ or ‘a man sees the dog’ (errors of the </w:t>
      </w:r>
      <w:r w:rsidR="003422FB">
        <w:t>number</w:t>
      </w:r>
      <w:r w:rsidR="003422FB" w:rsidRPr="00E202BC">
        <w:t xml:space="preserve"> </w:t>
      </w:r>
      <w:r w:rsidRPr="00E202BC">
        <w:t xml:space="preserve">of men) or if they write ‘A few men saw the dog’ (error of tense), they </w:t>
      </w:r>
      <w:proofErr w:type="gramStart"/>
      <w:r w:rsidRPr="00E202BC">
        <w:t>would</w:t>
      </w:r>
      <w:proofErr w:type="gramEnd"/>
      <w:r w:rsidRPr="00E202BC">
        <w:t xml:space="preserve"> receive one mark. Two errors, such as ‘The man saw the dog’</w:t>
      </w:r>
      <w:r w:rsidR="003422FB">
        <w:t>,</w:t>
      </w:r>
      <w:r w:rsidRPr="00E202BC">
        <w:t xml:space="preserve"> receive</w:t>
      </w:r>
      <w:r w:rsidR="003422FB">
        <w:t>d</w:t>
      </w:r>
      <w:r w:rsidRPr="00E202BC">
        <w:t xml:space="preserve"> zero marks.  </w:t>
      </w:r>
    </w:p>
    <w:p w14:paraId="0772FC6C" w14:textId="77777777" w:rsidR="00A34430" w:rsidRPr="00CC57A0" w:rsidRDefault="00A34430" w:rsidP="00074C1E">
      <w:pPr>
        <w:pStyle w:val="VCAAHeading4"/>
      </w:pPr>
      <w:r w:rsidRPr="00CC57A0">
        <w:t>Question 2</w:t>
      </w:r>
      <w:r w:rsidR="00612560" w:rsidRPr="00CC57A0">
        <w:t>e.</w:t>
      </w:r>
    </w:p>
    <w:p w14:paraId="4D9F3EFD" w14:textId="1614BBF3" w:rsidR="00D00F2C" w:rsidRPr="00CC57A0" w:rsidRDefault="00D00F2C" w:rsidP="00CC57A0">
      <w:pPr>
        <w:pStyle w:val="VCAAbody"/>
      </w:pPr>
      <w:r>
        <w:t>Correct translations were:</w:t>
      </w:r>
    </w:p>
    <w:p w14:paraId="3EE3E11D" w14:textId="77777777" w:rsidR="0094746B" w:rsidRPr="00E202BC" w:rsidRDefault="0094746B" w:rsidP="00CC57A0">
      <w:pPr>
        <w:pStyle w:val="VCAAbody"/>
        <w:rPr>
          <w:rStyle w:val="VCAAitalics"/>
        </w:rPr>
      </w:pPr>
      <w:proofErr w:type="spellStart"/>
      <w:r w:rsidRPr="00E202BC">
        <w:rPr>
          <w:rStyle w:val="VCAAitalics"/>
        </w:rPr>
        <w:t>Kurtungu</w:t>
      </w:r>
      <w:proofErr w:type="spellEnd"/>
      <w:r w:rsidRPr="00E202BC">
        <w:rPr>
          <w:rStyle w:val="VCAAitalics"/>
        </w:rPr>
        <w:t xml:space="preserve"> </w:t>
      </w:r>
      <w:proofErr w:type="spellStart"/>
      <w:r w:rsidRPr="00E202BC">
        <w:rPr>
          <w:rStyle w:val="VCAAitalics"/>
        </w:rPr>
        <w:t>nyangu</w:t>
      </w:r>
      <w:proofErr w:type="spellEnd"/>
      <w:r w:rsidRPr="00E202BC">
        <w:rPr>
          <w:rStyle w:val="VCAAitalics"/>
        </w:rPr>
        <w:t xml:space="preserve"> </w:t>
      </w:r>
      <w:proofErr w:type="spellStart"/>
      <w:r w:rsidRPr="00E202BC">
        <w:rPr>
          <w:rStyle w:val="VCAAitalics"/>
        </w:rPr>
        <w:t>papulu</w:t>
      </w:r>
      <w:proofErr w:type="spellEnd"/>
      <w:r w:rsidRPr="00E202BC">
        <w:rPr>
          <w:rStyle w:val="VCAAitalics"/>
        </w:rPr>
        <w:t>.</w:t>
      </w:r>
    </w:p>
    <w:p w14:paraId="288E2194" w14:textId="77777777" w:rsidR="0094746B" w:rsidRPr="00E202BC" w:rsidRDefault="0094746B" w:rsidP="00CC57A0">
      <w:pPr>
        <w:pStyle w:val="VCAAbody"/>
        <w:rPr>
          <w:rStyle w:val="VCAAitalics"/>
        </w:rPr>
      </w:pPr>
      <w:proofErr w:type="spellStart"/>
      <w:r w:rsidRPr="00E202BC">
        <w:rPr>
          <w:rStyle w:val="VCAAitalics"/>
        </w:rPr>
        <w:t>Pamarrpa</w:t>
      </w:r>
      <w:proofErr w:type="spellEnd"/>
      <w:r w:rsidRPr="00E202BC">
        <w:rPr>
          <w:rStyle w:val="VCAAitalics"/>
        </w:rPr>
        <w:t xml:space="preserve"> kanya </w:t>
      </w:r>
      <w:proofErr w:type="spellStart"/>
      <w:r w:rsidRPr="00E202BC">
        <w:rPr>
          <w:rStyle w:val="VCAAitalics"/>
        </w:rPr>
        <w:t>kankarlija</w:t>
      </w:r>
      <w:proofErr w:type="spellEnd"/>
      <w:r w:rsidRPr="00E202BC">
        <w:rPr>
          <w:rStyle w:val="VCAAitalics"/>
        </w:rPr>
        <w:t xml:space="preserve"> </w:t>
      </w:r>
      <w:proofErr w:type="spellStart"/>
      <w:r w:rsidRPr="00E202BC">
        <w:rPr>
          <w:rStyle w:val="VCAAitalics"/>
        </w:rPr>
        <w:t>warnpakarla</w:t>
      </w:r>
      <w:proofErr w:type="spellEnd"/>
      <w:r w:rsidRPr="00E202BC">
        <w:rPr>
          <w:rStyle w:val="VCAAitalics"/>
        </w:rPr>
        <w:t>.</w:t>
      </w:r>
    </w:p>
    <w:p w14:paraId="5DF11C17" w14:textId="77777777" w:rsidR="0094746B" w:rsidRPr="00E202BC" w:rsidRDefault="0094746B" w:rsidP="00CC57A0">
      <w:pPr>
        <w:pStyle w:val="VCAAbody"/>
        <w:rPr>
          <w:rStyle w:val="VCAAitalics"/>
        </w:rPr>
      </w:pPr>
      <w:proofErr w:type="spellStart"/>
      <w:r w:rsidRPr="00E202BC">
        <w:rPr>
          <w:rStyle w:val="VCAAitalics"/>
        </w:rPr>
        <w:t>Nampijinparlu</w:t>
      </w:r>
      <w:proofErr w:type="spellEnd"/>
      <w:r w:rsidRPr="00E202BC">
        <w:rPr>
          <w:rStyle w:val="VCAAitalics"/>
        </w:rPr>
        <w:t xml:space="preserve"> </w:t>
      </w:r>
      <w:proofErr w:type="spellStart"/>
      <w:r w:rsidRPr="00E202BC">
        <w:rPr>
          <w:rStyle w:val="VCAAitalics"/>
        </w:rPr>
        <w:t>yarnunju</w:t>
      </w:r>
      <w:proofErr w:type="spellEnd"/>
      <w:r w:rsidRPr="00E202BC">
        <w:rPr>
          <w:rStyle w:val="VCAAitalics"/>
        </w:rPr>
        <w:t xml:space="preserve"> </w:t>
      </w:r>
      <w:proofErr w:type="spellStart"/>
      <w:r w:rsidRPr="00E202BC">
        <w:rPr>
          <w:rStyle w:val="VCAAitalics"/>
        </w:rPr>
        <w:t>ngarrkajarraku</w:t>
      </w:r>
      <w:proofErr w:type="spellEnd"/>
      <w:r w:rsidRPr="00E202BC">
        <w:rPr>
          <w:rStyle w:val="VCAAitalics"/>
        </w:rPr>
        <w:t xml:space="preserve"> </w:t>
      </w:r>
      <w:proofErr w:type="spellStart"/>
      <w:r w:rsidRPr="00E202BC">
        <w:rPr>
          <w:rStyle w:val="VCAAitalics"/>
        </w:rPr>
        <w:t>yungunya</w:t>
      </w:r>
      <w:proofErr w:type="spellEnd"/>
      <w:r w:rsidRPr="00E202BC">
        <w:rPr>
          <w:rStyle w:val="VCAAitalics"/>
        </w:rPr>
        <w:t>.</w:t>
      </w:r>
    </w:p>
    <w:p w14:paraId="05ACEC09" w14:textId="6C336AB1" w:rsidR="0094746B" w:rsidRPr="00E202BC" w:rsidRDefault="0094746B" w:rsidP="001D665C">
      <w:pPr>
        <w:pStyle w:val="VCAAbody"/>
      </w:pPr>
      <w:r w:rsidRPr="00E202BC">
        <w:t xml:space="preserve">Two marks for each correct sentence. Based on </w:t>
      </w:r>
      <w:r w:rsidR="001C0D53">
        <w:t>sentence</w:t>
      </w:r>
      <w:r w:rsidR="00F32E5A" w:rsidRPr="00E202BC">
        <w:t xml:space="preserve">s </w:t>
      </w:r>
      <w:r w:rsidRPr="00E202BC">
        <w:t>1</w:t>
      </w:r>
      <w:r w:rsidR="00F32E5A" w:rsidRPr="00E202BC">
        <w:t>–</w:t>
      </w:r>
      <w:r w:rsidRPr="00E202BC">
        <w:t xml:space="preserve">12, the order of the words here is correct. However, marks </w:t>
      </w:r>
      <w:r w:rsidR="00D00F2C" w:rsidRPr="00E202BC">
        <w:t xml:space="preserve">were not deducted </w:t>
      </w:r>
      <w:r w:rsidRPr="00E202BC">
        <w:t>if students shift</w:t>
      </w:r>
      <w:r w:rsidR="00D00F2C" w:rsidRPr="00E202BC">
        <w:t>ed</w:t>
      </w:r>
      <w:r w:rsidRPr="00E202BC">
        <w:t xml:space="preserve"> the verbs in the first two sentences to the </w:t>
      </w:r>
      <w:proofErr w:type="gramStart"/>
      <w:r w:rsidRPr="00E202BC">
        <w:t>end, or</w:t>
      </w:r>
      <w:proofErr w:type="gramEnd"/>
      <w:r w:rsidRPr="00E202BC">
        <w:t xml:space="preserve"> </w:t>
      </w:r>
      <w:r w:rsidR="00D00F2C" w:rsidRPr="00E202BC">
        <w:t xml:space="preserve">shifted </w:t>
      </w:r>
      <w:r w:rsidRPr="00E202BC">
        <w:t xml:space="preserve">the verb in the third sentence to </w:t>
      </w:r>
      <w:r w:rsidR="00D00F2C" w:rsidRPr="00E202BC">
        <w:t xml:space="preserve">second </w:t>
      </w:r>
      <w:r w:rsidRPr="00E202BC">
        <w:t xml:space="preserve">position. </w:t>
      </w:r>
    </w:p>
    <w:p w14:paraId="4C91242E" w14:textId="0B90FCAB" w:rsidR="0094746B" w:rsidRPr="00E202BC" w:rsidRDefault="0094746B" w:rsidP="001D665C">
      <w:pPr>
        <w:pStyle w:val="VCAAbody"/>
      </w:pPr>
      <w:r w:rsidRPr="00E202BC">
        <w:t xml:space="preserve">The first sentence, </w:t>
      </w:r>
      <w:proofErr w:type="spellStart"/>
      <w:r w:rsidRPr="00E202BC">
        <w:rPr>
          <w:rStyle w:val="VCAAitalics"/>
        </w:rPr>
        <w:t>Kurtungu</w:t>
      </w:r>
      <w:proofErr w:type="spellEnd"/>
      <w:r w:rsidRPr="00E202BC">
        <w:rPr>
          <w:rStyle w:val="VCAAitalics"/>
        </w:rPr>
        <w:t xml:space="preserve"> </w:t>
      </w:r>
      <w:proofErr w:type="spellStart"/>
      <w:r w:rsidRPr="00E202BC">
        <w:rPr>
          <w:rStyle w:val="VCAAitalics"/>
        </w:rPr>
        <w:t>nyangu</w:t>
      </w:r>
      <w:proofErr w:type="spellEnd"/>
      <w:r w:rsidRPr="00E202BC">
        <w:rPr>
          <w:rStyle w:val="VCAAitalics"/>
        </w:rPr>
        <w:t xml:space="preserve"> </w:t>
      </w:r>
      <w:proofErr w:type="spellStart"/>
      <w:r w:rsidRPr="00E202BC">
        <w:rPr>
          <w:rStyle w:val="VCAAitalics"/>
        </w:rPr>
        <w:t>papulu</w:t>
      </w:r>
      <w:proofErr w:type="spellEnd"/>
      <w:r w:rsidR="0056482B" w:rsidRPr="00E202BC">
        <w:rPr>
          <w:rStyle w:val="VCAAitalics"/>
        </w:rPr>
        <w:t>,</w:t>
      </w:r>
      <w:r w:rsidRPr="00E202BC">
        <w:t xml:space="preserve"> does require the student to work out that the word for house in </w:t>
      </w:r>
      <w:r w:rsidR="001C0D53">
        <w:t>sentence</w:t>
      </w:r>
      <w:r w:rsidRPr="00E202BC">
        <w:t xml:space="preserve"> 11 is marked with a locative </w:t>
      </w:r>
      <w:r w:rsidRPr="00E202BC">
        <w:rPr>
          <w:rStyle w:val="VCAAitalics"/>
        </w:rPr>
        <w:t>–</w:t>
      </w:r>
      <w:proofErr w:type="spellStart"/>
      <w:r w:rsidRPr="00E202BC">
        <w:rPr>
          <w:rStyle w:val="VCAAitalics"/>
        </w:rPr>
        <w:t>rla</w:t>
      </w:r>
      <w:proofErr w:type="spellEnd"/>
      <w:r w:rsidRPr="00E202BC">
        <w:t xml:space="preserve"> and to remove that locative. This is one of the harder questions and students </w:t>
      </w:r>
      <w:r w:rsidR="00D00F2C" w:rsidRPr="00E202BC">
        <w:t xml:space="preserve">were given </w:t>
      </w:r>
      <w:r w:rsidRPr="00E202BC">
        <w:t xml:space="preserve">one mark for </w:t>
      </w:r>
      <w:proofErr w:type="spellStart"/>
      <w:r w:rsidRPr="00E202BC">
        <w:rPr>
          <w:rStyle w:val="VCAAitalics"/>
        </w:rPr>
        <w:t>Kurtungu</w:t>
      </w:r>
      <w:proofErr w:type="spellEnd"/>
      <w:r w:rsidRPr="00E202BC">
        <w:rPr>
          <w:rStyle w:val="VCAAitalics"/>
        </w:rPr>
        <w:t xml:space="preserve"> </w:t>
      </w:r>
      <w:proofErr w:type="spellStart"/>
      <w:r w:rsidRPr="00E202BC">
        <w:rPr>
          <w:rStyle w:val="VCAAitalics"/>
        </w:rPr>
        <w:t>nyangu</w:t>
      </w:r>
      <w:proofErr w:type="spellEnd"/>
      <w:r w:rsidRPr="00E202BC">
        <w:rPr>
          <w:rStyle w:val="VCAAitalics"/>
        </w:rPr>
        <w:t xml:space="preserve"> </w:t>
      </w:r>
      <w:proofErr w:type="spellStart"/>
      <w:r w:rsidRPr="00E202BC">
        <w:rPr>
          <w:rStyle w:val="VCAAitalics"/>
        </w:rPr>
        <w:t>papulurla</w:t>
      </w:r>
      <w:proofErr w:type="spellEnd"/>
      <w:r w:rsidRPr="00E202BC">
        <w:t>.</w:t>
      </w:r>
    </w:p>
    <w:p w14:paraId="2D1391EE" w14:textId="4BC7FC4E" w:rsidR="006B4DB5" w:rsidRPr="00CC57A0" w:rsidRDefault="006B4DB5" w:rsidP="00CC57A0">
      <w:pPr>
        <w:pStyle w:val="VCAAbody"/>
      </w:pPr>
      <w:r w:rsidRPr="00CC57A0">
        <w:t>This question was intended to be more difficult tha</w:t>
      </w:r>
      <w:r w:rsidR="00D00F2C">
        <w:t>n</w:t>
      </w:r>
      <w:r w:rsidRPr="00CC57A0">
        <w:t xml:space="preserve"> some others and none of the students received full marks. Many of the errors made related to </w:t>
      </w:r>
      <w:r w:rsidR="00D00F2C" w:rsidRPr="00CC57A0">
        <w:t>leav</w:t>
      </w:r>
      <w:r w:rsidR="00D00F2C">
        <w:t>ing</w:t>
      </w:r>
      <w:r w:rsidR="00D00F2C" w:rsidRPr="00CC57A0">
        <w:t xml:space="preserve"> </w:t>
      </w:r>
      <w:r w:rsidRPr="00CC57A0">
        <w:t xml:space="preserve">out suffixes </w:t>
      </w:r>
      <w:r w:rsidR="00D00F2C">
        <w:t>indicating</w:t>
      </w:r>
      <w:r w:rsidR="00D00F2C" w:rsidRPr="00CC57A0">
        <w:t xml:space="preserve"> </w:t>
      </w:r>
      <w:r w:rsidRPr="00CC57A0">
        <w:t xml:space="preserve">case. A specific issue with this question was that students did not </w:t>
      </w:r>
      <w:proofErr w:type="gramStart"/>
      <w:r w:rsidRPr="00CC57A0">
        <w:t>take into account</w:t>
      </w:r>
      <w:proofErr w:type="gramEnd"/>
      <w:r w:rsidRPr="00CC57A0">
        <w:t xml:space="preserve"> that the </w:t>
      </w:r>
      <w:r w:rsidRPr="00E202BC">
        <w:rPr>
          <w:rStyle w:val="VCAAitalics"/>
        </w:rPr>
        <w:t>-</w:t>
      </w:r>
      <w:proofErr w:type="spellStart"/>
      <w:r w:rsidRPr="00E202BC">
        <w:rPr>
          <w:rStyle w:val="VCAAitalics"/>
        </w:rPr>
        <w:t>rl</w:t>
      </w:r>
      <w:proofErr w:type="spellEnd"/>
      <w:r w:rsidRPr="00CC57A0">
        <w:t xml:space="preserve"> in the spelling </w:t>
      </w:r>
      <w:proofErr w:type="spellStart"/>
      <w:r w:rsidRPr="00E202BC">
        <w:rPr>
          <w:rStyle w:val="VCAAitalics"/>
        </w:rPr>
        <w:t>papulurla</w:t>
      </w:r>
      <w:proofErr w:type="spellEnd"/>
      <w:r w:rsidRPr="00E202BC">
        <w:rPr>
          <w:rStyle w:val="VCAAitalics"/>
        </w:rPr>
        <w:t xml:space="preserve"> </w:t>
      </w:r>
      <w:r w:rsidRPr="00CC57A0">
        <w:t xml:space="preserve">in </w:t>
      </w:r>
      <w:r w:rsidR="001C0D53">
        <w:t>sentence</w:t>
      </w:r>
      <w:r w:rsidR="00D00F2C" w:rsidRPr="00CC57A0">
        <w:t xml:space="preserve"> </w:t>
      </w:r>
      <w:r w:rsidRPr="00CC57A0">
        <w:t xml:space="preserve">11 is a single sound that is spelled with two letters (a retroflex sound). </w:t>
      </w:r>
    </w:p>
    <w:p w14:paraId="49BDB6C3" w14:textId="547A86B9" w:rsidR="00612560" w:rsidRPr="00CC57A0" w:rsidRDefault="00612560" w:rsidP="00121D17">
      <w:pPr>
        <w:pStyle w:val="VCAAHeading3"/>
        <w:rPr>
          <w:lang w:val="en-AU"/>
        </w:rPr>
      </w:pPr>
      <w:bookmarkStart w:id="3" w:name="_Hlk58326601"/>
      <w:r w:rsidRPr="00E07E5A">
        <w:t>Question</w:t>
      </w:r>
      <w:r w:rsidRPr="00CC57A0">
        <w:rPr>
          <w:lang w:val="en-AU"/>
        </w:rPr>
        <w:t xml:space="preserve"> 3</w:t>
      </w:r>
    </w:p>
    <w:p w14:paraId="78CF9A97" w14:textId="292868C0" w:rsidR="00064CD9" w:rsidRPr="00CC57A0" w:rsidRDefault="00F2619B" w:rsidP="00CC57A0">
      <w:pPr>
        <w:pStyle w:val="VCAAbody"/>
      </w:pPr>
      <w:r w:rsidRPr="00CC57A0">
        <w:t xml:space="preserve">While </w:t>
      </w:r>
      <w:r w:rsidR="00050E66">
        <w:t>Q</w:t>
      </w:r>
      <w:r w:rsidR="00050E66" w:rsidRPr="00CC57A0">
        <w:t xml:space="preserve">uestion </w:t>
      </w:r>
      <w:r w:rsidRPr="00CC57A0">
        <w:t xml:space="preserve">3 was generally answered quite well, some </w:t>
      </w:r>
      <w:r w:rsidR="00064CD9" w:rsidRPr="00CC57A0">
        <w:t xml:space="preserve">students </w:t>
      </w:r>
      <w:r w:rsidR="00D00F2C">
        <w:t xml:space="preserve">seemed to </w:t>
      </w:r>
      <w:r w:rsidR="00064CD9" w:rsidRPr="00CC57A0">
        <w:t>struggle to keep track of which tables they needed to consult and which parts to focus on (</w:t>
      </w:r>
      <w:proofErr w:type="gramStart"/>
      <w:r w:rsidR="00064CD9" w:rsidRPr="00CC57A0">
        <w:t>e.g.</w:t>
      </w:r>
      <w:proofErr w:type="gramEnd"/>
      <w:r w:rsidR="00064CD9" w:rsidRPr="00CC57A0">
        <w:t xml:space="preserve"> </w:t>
      </w:r>
      <w:r w:rsidR="007B490E">
        <w:t>‘</w:t>
      </w:r>
      <w:r w:rsidR="00064CD9" w:rsidRPr="00CC57A0">
        <w:t>dual forms</w:t>
      </w:r>
      <w:r w:rsidR="007B490E">
        <w:t>’</w:t>
      </w:r>
      <w:r w:rsidR="00064CD9" w:rsidRPr="00CC57A0">
        <w:t xml:space="preserve">). </w:t>
      </w:r>
      <w:r w:rsidR="00D00F2C">
        <w:t>S</w:t>
      </w:r>
      <w:r w:rsidR="00064CD9" w:rsidRPr="00CC57A0">
        <w:t xml:space="preserve">tudents </w:t>
      </w:r>
      <w:r w:rsidR="00D00F2C">
        <w:t xml:space="preserve">are advised </w:t>
      </w:r>
      <w:r w:rsidR="00064CD9" w:rsidRPr="00CC57A0">
        <w:t>to check the questions carefully before answering. </w:t>
      </w:r>
    </w:p>
    <w:p w14:paraId="05C4B112" w14:textId="32D76DCA" w:rsidR="00A7408B" w:rsidRPr="00E202BC" w:rsidRDefault="00A7408B" w:rsidP="005D2808">
      <w:pPr>
        <w:pStyle w:val="VCAAHeading4"/>
      </w:pPr>
      <w:r w:rsidRPr="00E202BC">
        <w:lastRenderedPageBreak/>
        <w:t>Question 3</w:t>
      </w:r>
      <w:r w:rsidR="00364374" w:rsidRPr="00E202BC">
        <w:t>a</w:t>
      </w:r>
      <w:r w:rsidRPr="00E202BC">
        <w:t>.</w:t>
      </w:r>
    </w:p>
    <w:p w14:paraId="45894CCC" w14:textId="16AC21E3" w:rsidR="00EC45AB" w:rsidRPr="00E202BC" w:rsidRDefault="00D443FD" w:rsidP="00CC57A0">
      <w:pPr>
        <w:pStyle w:val="VCAAbody"/>
      </w:pPr>
      <w:r w:rsidRPr="00E202BC">
        <w:t xml:space="preserve">The word for boomerang is </w:t>
      </w:r>
      <w:proofErr w:type="spellStart"/>
      <w:r w:rsidRPr="00E202BC">
        <w:rPr>
          <w:rStyle w:val="VCAAitalics"/>
        </w:rPr>
        <w:t>wangim</w:t>
      </w:r>
      <w:proofErr w:type="spellEnd"/>
      <w:r w:rsidR="00D00F2C" w:rsidRPr="00E202BC">
        <w:t>.</w:t>
      </w:r>
    </w:p>
    <w:p w14:paraId="2E343737" w14:textId="28938617" w:rsidR="00A7408B" w:rsidRPr="00E202BC" w:rsidRDefault="00A7408B" w:rsidP="005D2808">
      <w:pPr>
        <w:pStyle w:val="VCAAHeading4"/>
      </w:pPr>
      <w:r w:rsidRPr="00E202BC">
        <w:t>Question 3b.</w:t>
      </w:r>
    </w:p>
    <w:p w14:paraId="1C58935A" w14:textId="2E5A5329" w:rsidR="006759E5" w:rsidRPr="00CC57A0" w:rsidRDefault="006759E5" w:rsidP="00CC57A0">
      <w:pPr>
        <w:pStyle w:val="VCAAbody"/>
      </w:pPr>
      <w:r w:rsidRPr="00CC57A0">
        <w:t>The bound pronouns for the singular are</w:t>
      </w:r>
      <w:r w:rsidR="00C331DF">
        <w:t>:</w:t>
      </w:r>
      <w:r w:rsidRPr="00CC57A0">
        <w:t xml:space="preserve"> </w:t>
      </w:r>
    </w:p>
    <w:p w14:paraId="0D19B4D9" w14:textId="77777777" w:rsidR="006759E5" w:rsidRPr="00CC57A0" w:rsidRDefault="006759E5" w:rsidP="00E202BC">
      <w:pPr>
        <w:pStyle w:val="VCAAbullet"/>
      </w:pPr>
      <w:r w:rsidRPr="00E202BC">
        <w:rPr>
          <w:rStyle w:val="VCAAitalics"/>
        </w:rPr>
        <w:t>-</w:t>
      </w:r>
      <w:proofErr w:type="spellStart"/>
      <w:r w:rsidRPr="00E202BC">
        <w:rPr>
          <w:rStyle w:val="VCAAitalics"/>
        </w:rPr>
        <w:t>ik</w:t>
      </w:r>
      <w:proofErr w:type="spellEnd"/>
      <w:r w:rsidRPr="00E202BC">
        <w:rPr>
          <w:rStyle w:val="VCAAitalics"/>
        </w:rPr>
        <w:t xml:space="preserve"> </w:t>
      </w:r>
      <w:r w:rsidRPr="00CC57A0">
        <w:t xml:space="preserve">(‘my’) </w:t>
      </w:r>
    </w:p>
    <w:p w14:paraId="2E3B9172" w14:textId="77777777" w:rsidR="006759E5" w:rsidRPr="00E202BC" w:rsidRDefault="006759E5" w:rsidP="00E202BC">
      <w:pPr>
        <w:pStyle w:val="VCAAbullet"/>
      </w:pPr>
      <w:r w:rsidRPr="00E202BC">
        <w:rPr>
          <w:rStyle w:val="VCAAitalics"/>
        </w:rPr>
        <w:t>-in</w:t>
      </w:r>
      <w:r w:rsidRPr="00E202BC">
        <w:t xml:space="preserve"> (‘thy’) (‘your’ singular would be accepted)</w:t>
      </w:r>
    </w:p>
    <w:p w14:paraId="3E478720" w14:textId="77777777" w:rsidR="006759E5" w:rsidRPr="00E202BC" w:rsidRDefault="006759E5" w:rsidP="00E202BC">
      <w:pPr>
        <w:pStyle w:val="VCAAbullet"/>
      </w:pPr>
      <w:r w:rsidRPr="00E202BC">
        <w:rPr>
          <w:rStyle w:val="VCAAitalics"/>
        </w:rPr>
        <w:t>-</w:t>
      </w:r>
      <w:proofErr w:type="spellStart"/>
      <w:r w:rsidRPr="00E202BC">
        <w:rPr>
          <w:rStyle w:val="VCAAitalics"/>
        </w:rPr>
        <w:t>oo</w:t>
      </w:r>
      <w:proofErr w:type="spellEnd"/>
      <w:r w:rsidRPr="00E202BC">
        <w:rPr>
          <w:rStyle w:val="VCAAitalics"/>
        </w:rPr>
        <w:t xml:space="preserve"> </w:t>
      </w:r>
      <w:r w:rsidRPr="00E202BC">
        <w:t>(‘his’)</w:t>
      </w:r>
    </w:p>
    <w:p w14:paraId="5643815F" w14:textId="4627B4C6" w:rsidR="00A7408B" w:rsidRPr="00E202BC" w:rsidRDefault="00A7408B" w:rsidP="005D2808">
      <w:pPr>
        <w:pStyle w:val="VCAAHeading4"/>
      </w:pPr>
      <w:r w:rsidRPr="00E202BC">
        <w:t xml:space="preserve">Question </w:t>
      </w:r>
      <w:r w:rsidR="00612560" w:rsidRPr="00E202BC">
        <w:t>3c</w:t>
      </w:r>
      <w:r w:rsidRPr="00E202BC">
        <w:t>.</w:t>
      </w:r>
    </w:p>
    <w:p w14:paraId="3219D9E4" w14:textId="085E8D2B" w:rsidR="006759E5" w:rsidRPr="00CC57A0" w:rsidRDefault="006759E5" w:rsidP="00CC57A0">
      <w:pPr>
        <w:pStyle w:val="VCAAbody"/>
      </w:pPr>
      <w:r w:rsidRPr="00CC57A0">
        <w:t>The bound pronouns for the dual are</w:t>
      </w:r>
      <w:r w:rsidR="00C331DF">
        <w:t>:</w:t>
      </w:r>
      <w:r w:rsidRPr="00CC57A0">
        <w:t xml:space="preserve"> </w:t>
      </w:r>
    </w:p>
    <w:p w14:paraId="24C8C583" w14:textId="2F9CDA1A" w:rsidR="006759E5" w:rsidRPr="00E202BC" w:rsidRDefault="006759E5" w:rsidP="00E202BC">
      <w:pPr>
        <w:pStyle w:val="VCAAbullet"/>
      </w:pPr>
      <w:r w:rsidRPr="00E202BC">
        <w:rPr>
          <w:rStyle w:val="VCAAitalics"/>
        </w:rPr>
        <w:t>-</w:t>
      </w:r>
      <w:proofErr w:type="spellStart"/>
      <w:r w:rsidRPr="00E202BC">
        <w:rPr>
          <w:rStyle w:val="VCAAitalics"/>
        </w:rPr>
        <w:t>ngal</w:t>
      </w:r>
      <w:proofErr w:type="spellEnd"/>
      <w:r w:rsidRPr="00E202BC">
        <w:rPr>
          <w:rStyle w:val="VCAAitalics"/>
        </w:rPr>
        <w:t xml:space="preserve"> </w:t>
      </w:r>
      <w:r w:rsidRPr="00E202BC">
        <w:t>(‘ours</w:t>
      </w:r>
      <w:r w:rsidR="00C331DF" w:rsidRPr="00E202BC">
        <w:t>’</w:t>
      </w:r>
      <w:r w:rsidRPr="00E202BC">
        <w:t xml:space="preserve">, </w:t>
      </w:r>
      <w:r w:rsidR="00C331DF" w:rsidRPr="00E202BC">
        <w:t>‘</w:t>
      </w:r>
      <w:r w:rsidRPr="00E202BC">
        <w:t>mine including you’)</w:t>
      </w:r>
    </w:p>
    <w:p w14:paraId="454E0995" w14:textId="05A92E13" w:rsidR="006759E5" w:rsidRPr="00E202BC" w:rsidRDefault="006759E5" w:rsidP="00E202BC">
      <w:pPr>
        <w:pStyle w:val="VCAAbullet"/>
      </w:pPr>
      <w:r w:rsidRPr="00E202BC">
        <w:rPr>
          <w:rStyle w:val="VCAAitalics"/>
        </w:rPr>
        <w:t>-</w:t>
      </w:r>
      <w:proofErr w:type="spellStart"/>
      <w:r w:rsidRPr="00E202BC">
        <w:rPr>
          <w:rStyle w:val="VCAAitalics"/>
        </w:rPr>
        <w:t>ngun</w:t>
      </w:r>
      <w:proofErr w:type="spellEnd"/>
      <w:r w:rsidRPr="00E202BC">
        <w:t xml:space="preserve"> (‘ours</w:t>
      </w:r>
      <w:r w:rsidR="00C331DF" w:rsidRPr="00E202BC">
        <w:t>’</w:t>
      </w:r>
      <w:r w:rsidRPr="00E202BC">
        <w:t xml:space="preserve">, </w:t>
      </w:r>
      <w:r w:rsidR="00C331DF" w:rsidRPr="00E202BC">
        <w:t>‘</w:t>
      </w:r>
      <w:r w:rsidRPr="00E202BC">
        <w:t>mine and someone else but not you’)</w:t>
      </w:r>
    </w:p>
    <w:p w14:paraId="5DD26E8C" w14:textId="4F887998" w:rsidR="006759E5" w:rsidRPr="00E202BC" w:rsidRDefault="006759E5" w:rsidP="00E202BC">
      <w:pPr>
        <w:pStyle w:val="VCAAbullet"/>
      </w:pPr>
      <w:r w:rsidRPr="00E202BC">
        <w:rPr>
          <w:rStyle w:val="VCAAitalics"/>
        </w:rPr>
        <w:t>-</w:t>
      </w:r>
      <w:proofErr w:type="spellStart"/>
      <w:r w:rsidR="00931CDF" w:rsidRPr="00E202BC">
        <w:rPr>
          <w:rStyle w:val="VCAAitalics"/>
        </w:rPr>
        <w:t>p</w:t>
      </w:r>
      <w:r w:rsidRPr="00E202BC">
        <w:rPr>
          <w:rStyle w:val="VCAAitalics"/>
        </w:rPr>
        <w:t>ul</w:t>
      </w:r>
      <w:proofErr w:type="spellEnd"/>
      <w:r w:rsidRPr="00E202BC">
        <w:t xml:space="preserve"> (‘</w:t>
      </w:r>
      <w:r w:rsidR="00931CDF" w:rsidRPr="00E202BC">
        <w:t>y</w:t>
      </w:r>
      <w:r w:rsidRPr="00E202BC">
        <w:t>ours</w:t>
      </w:r>
      <w:r w:rsidR="00C331DF" w:rsidRPr="00E202BC">
        <w:t>’</w:t>
      </w:r>
      <w:r w:rsidRPr="00E202BC">
        <w:t xml:space="preserve">, </w:t>
      </w:r>
      <w:r w:rsidR="00C331DF" w:rsidRPr="00E202BC">
        <w:t>‘</w:t>
      </w:r>
      <w:r w:rsidR="00931CDF" w:rsidRPr="00E202BC">
        <w:t>yours</w:t>
      </w:r>
      <w:r w:rsidRPr="00E202BC">
        <w:t xml:space="preserve"> and someone else</w:t>
      </w:r>
      <w:r w:rsidR="00931CDF" w:rsidRPr="00E202BC">
        <w:t>’s</w:t>
      </w:r>
      <w:r w:rsidRPr="00E202BC">
        <w:t>’)</w:t>
      </w:r>
    </w:p>
    <w:p w14:paraId="6CE7CD65" w14:textId="75111C94" w:rsidR="006759E5" w:rsidRPr="00CC57A0" w:rsidRDefault="006759E5" w:rsidP="00CC57A0">
      <w:pPr>
        <w:pStyle w:val="VCAAbody"/>
      </w:pPr>
      <w:r w:rsidRPr="00CC57A0">
        <w:t>If a student also include</w:t>
      </w:r>
      <w:r w:rsidR="002A10BB">
        <w:t>d</w:t>
      </w:r>
      <w:r w:rsidRPr="00CC57A0">
        <w:t xml:space="preserve"> the </w:t>
      </w:r>
      <w:r w:rsidR="002A10BB">
        <w:t>third</w:t>
      </w:r>
      <w:r w:rsidR="002A10BB" w:rsidRPr="00CC57A0">
        <w:t xml:space="preserve"> </w:t>
      </w:r>
      <w:r w:rsidRPr="00CC57A0">
        <w:t xml:space="preserve">dual, writing something like </w:t>
      </w:r>
      <w:r w:rsidR="007B2433">
        <w:t>-</w:t>
      </w:r>
      <w:proofErr w:type="spellStart"/>
      <w:r w:rsidRPr="00E202BC">
        <w:rPr>
          <w:rStyle w:val="VCAAitalics"/>
        </w:rPr>
        <w:t>maga</w:t>
      </w:r>
      <w:proofErr w:type="spellEnd"/>
      <w:r w:rsidRPr="00E202BC">
        <w:rPr>
          <w:rStyle w:val="VCAAitalics"/>
        </w:rPr>
        <w:t xml:space="preserve"> </w:t>
      </w:r>
      <w:proofErr w:type="spellStart"/>
      <w:r w:rsidRPr="00E202BC">
        <w:rPr>
          <w:rStyle w:val="VCAAitalics"/>
        </w:rPr>
        <w:t>bullain</w:t>
      </w:r>
      <w:proofErr w:type="spellEnd"/>
      <w:r w:rsidRPr="00CC57A0">
        <w:t xml:space="preserve"> or simply </w:t>
      </w:r>
      <w:r w:rsidR="007B2433">
        <w:rPr>
          <w:rStyle w:val="VCAAitalics"/>
        </w:rPr>
        <w:t>-</w:t>
      </w:r>
      <w:proofErr w:type="spellStart"/>
      <w:r w:rsidRPr="00E202BC">
        <w:rPr>
          <w:rStyle w:val="VCAAitalics"/>
        </w:rPr>
        <w:t>bullain</w:t>
      </w:r>
      <w:proofErr w:type="spellEnd"/>
      <w:r w:rsidRPr="00CC57A0">
        <w:t>, marks</w:t>
      </w:r>
      <w:r w:rsidR="002A10BB">
        <w:t xml:space="preserve"> were not deducted</w:t>
      </w:r>
      <w:r w:rsidRPr="00CC57A0">
        <w:t>, but all three forms list</w:t>
      </w:r>
      <w:r w:rsidR="002A10BB">
        <w:t>ed</w:t>
      </w:r>
      <w:r w:rsidRPr="00CC57A0">
        <w:t xml:space="preserve"> in the answer above </w:t>
      </w:r>
      <w:r w:rsidR="002A10BB">
        <w:t>were</w:t>
      </w:r>
      <w:r w:rsidR="002A10BB" w:rsidRPr="00CC57A0">
        <w:t xml:space="preserve"> </w:t>
      </w:r>
      <w:r w:rsidRPr="00CC57A0">
        <w:t>need</w:t>
      </w:r>
      <w:r w:rsidR="002A10BB">
        <w:t>ed</w:t>
      </w:r>
      <w:r w:rsidRPr="00CC57A0">
        <w:t xml:space="preserve"> for full marks</w:t>
      </w:r>
      <w:r w:rsidR="002A10BB">
        <w:t>.</w:t>
      </w:r>
    </w:p>
    <w:p w14:paraId="3790B3FE" w14:textId="77777777" w:rsidR="00A7408B" w:rsidRPr="00E202BC" w:rsidRDefault="00A7408B" w:rsidP="005D2808">
      <w:pPr>
        <w:pStyle w:val="VCAAHeading4"/>
      </w:pPr>
      <w:r w:rsidRPr="00E202BC">
        <w:t xml:space="preserve">Question </w:t>
      </w:r>
      <w:r w:rsidR="00612560" w:rsidRPr="00E202BC">
        <w:t>3d</w:t>
      </w:r>
      <w:r w:rsidRPr="00E202BC">
        <w:t>.</w:t>
      </w:r>
    </w:p>
    <w:p w14:paraId="55D15736" w14:textId="0283445E" w:rsidR="006759E5" w:rsidRPr="00CC57A0" w:rsidRDefault="006759E5" w:rsidP="00CC57A0">
      <w:pPr>
        <w:pStyle w:val="VCAAbody"/>
      </w:pPr>
      <w:r w:rsidRPr="00CC57A0">
        <w:t xml:space="preserve">The dual pronoun for ‘their’ seems </w:t>
      </w:r>
      <w:r w:rsidR="002A10BB">
        <w:t>t</w:t>
      </w:r>
      <w:r w:rsidRPr="00CC57A0">
        <w:t xml:space="preserve">o have the additional words </w:t>
      </w:r>
      <w:proofErr w:type="spellStart"/>
      <w:r w:rsidRPr="00E202BC">
        <w:rPr>
          <w:rStyle w:val="VCAAitalics"/>
        </w:rPr>
        <w:t>maga</w:t>
      </w:r>
      <w:proofErr w:type="spellEnd"/>
      <w:r w:rsidRPr="00E202BC">
        <w:rPr>
          <w:rStyle w:val="VCAAitalics"/>
        </w:rPr>
        <w:t xml:space="preserve"> </w:t>
      </w:r>
      <w:r w:rsidRPr="00CC57A0">
        <w:t xml:space="preserve">and </w:t>
      </w:r>
      <w:proofErr w:type="spellStart"/>
      <w:r w:rsidRPr="00E202BC">
        <w:rPr>
          <w:rStyle w:val="VCAAitalics"/>
        </w:rPr>
        <w:t>bullain</w:t>
      </w:r>
      <w:proofErr w:type="spellEnd"/>
      <w:r w:rsidRPr="00CC57A0">
        <w:t xml:space="preserve"> that are not shown as bound.</w:t>
      </w:r>
    </w:p>
    <w:p w14:paraId="41A17AF3" w14:textId="147E29F2" w:rsidR="00A7408B" w:rsidRPr="00E202BC" w:rsidRDefault="00A7408B" w:rsidP="005D2808">
      <w:pPr>
        <w:pStyle w:val="VCAAHeading4"/>
      </w:pPr>
      <w:r w:rsidRPr="00E202BC">
        <w:t xml:space="preserve">Question </w:t>
      </w:r>
      <w:r w:rsidR="00612560" w:rsidRPr="00E202BC">
        <w:t>3e</w:t>
      </w:r>
      <w:r w:rsidR="002A10BB" w:rsidRPr="00E202BC">
        <w:t>.</w:t>
      </w:r>
    </w:p>
    <w:p w14:paraId="7A18CC75" w14:textId="77777777" w:rsidR="006759E5" w:rsidRPr="00CC57A0" w:rsidRDefault="006759E5" w:rsidP="00CC57A0">
      <w:pPr>
        <w:pStyle w:val="VCAAbody"/>
      </w:pPr>
      <w:r w:rsidRPr="00CC57A0">
        <w:t>The similarities between the plural forms in Table 4 and 5 are the suffixes -</w:t>
      </w:r>
      <w:proofErr w:type="spellStart"/>
      <w:r w:rsidRPr="00E202BC">
        <w:rPr>
          <w:rStyle w:val="VCAAitalics"/>
        </w:rPr>
        <w:t>ngunyin</w:t>
      </w:r>
      <w:proofErr w:type="spellEnd"/>
      <w:r w:rsidRPr="00CC57A0">
        <w:t xml:space="preserve"> ‘ours, including you’, -</w:t>
      </w:r>
      <w:proofErr w:type="spellStart"/>
      <w:r w:rsidRPr="00E202BC">
        <w:rPr>
          <w:rStyle w:val="VCAAitalics"/>
        </w:rPr>
        <w:t>ngunyinu</w:t>
      </w:r>
      <w:proofErr w:type="spellEnd"/>
      <w:r w:rsidRPr="00E202BC">
        <w:rPr>
          <w:rStyle w:val="VCAAitalics"/>
        </w:rPr>
        <w:t>/</w:t>
      </w:r>
      <w:proofErr w:type="spellStart"/>
      <w:r w:rsidRPr="00E202BC">
        <w:rPr>
          <w:rStyle w:val="VCAAitalics"/>
        </w:rPr>
        <w:t>ngunyinoo</w:t>
      </w:r>
      <w:proofErr w:type="spellEnd"/>
      <w:r w:rsidRPr="00CC57A0">
        <w:t xml:space="preserve"> ‘ours, excluding you’, -</w:t>
      </w:r>
      <w:proofErr w:type="spellStart"/>
      <w:r w:rsidRPr="00E202BC">
        <w:rPr>
          <w:rStyle w:val="VCAAitalics"/>
        </w:rPr>
        <w:t>ngoot</w:t>
      </w:r>
      <w:proofErr w:type="spellEnd"/>
      <w:r w:rsidRPr="00CC57A0">
        <w:t xml:space="preserve"> ‘yours’ and -</w:t>
      </w:r>
      <w:proofErr w:type="spellStart"/>
      <w:r w:rsidRPr="00E202BC">
        <w:rPr>
          <w:rStyle w:val="VCAAitalics"/>
        </w:rPr>
        <w:t>dhan</w:t>
      </w:r>
      <w:proofErr w:type="spellEnd"/>
      <w:r w:rsidRPr="00CC57A0">
        <w:t xml:space="preserve"> ‘theirs’.</w:t>
      </w:r>
    </w:p>
    <w:p w14:paraId="2468A11D" w14:textId="599CF17D" w:rsidR="006759E5" w:rsidRPr="00CC57A0" w:rsidRDefault="006759E5" w:rsidP="00CC57A0">
      <w:pPr>
        <w:pStyle w:val="VCAAbody"/>
      </w:pPr>
      <w:r w:rsidRPr="00CC57A0">
        <w:t>Students need</w:t>
      </w:r>
      <w:r w:rsidR="002A10BB">
        <w:t>ed</w:t>
      </w:r>
      <w:r w:rsidRPr="00CC57A0">
        <w:t xml:space="preserve"> to list all the forms to get full marks. </w:t>
      </w:r>
    </w:p>
    <w:p w14:paraId="5CF98BB5" w14:textId="30E4AB21" w:rsidR="006759E5" w:rsidRPr="00CC57A0" w:rsidRDefault="002A10BB" w:rsidP="00CC57A0">
      <w:pPr>
        <w:pStyle w:val="VCAAbody"/>
      </w:pPr>
      <w:r>
        <w:t>Note</w:t>
      </w:r>
      <w:r w:rsidR="006759E5" w:rsidRPr="00CC57A0">
        <w:t xml:space="preserve"> that -</w:t>
      </w:r>
      <w:proofErr w:type="spellStart"/>
      <w:r w:rsidR="006759E5" w:rsidRPr="00E202BC">
        <w:rPr>
          <w:rStyle w:val="VCAAitalics"/>
        </w:rPr>
        <w:t>ngunyinu</w:t>
      </w:r>
      <w:proofErr w:type="spellEnd"/>
      <w:r w:rsidR="006759E5" w:rsidRPr="00E202BC">
        <w:rPr>
          <w:rStyle w:val="VCAAitalics"/>
        </w:rPr>
        <w:t xml:space="preserve"> </w:t>
      </w:r>
      <w:r w:rsidR="006759E5" w:rsidRPr="00CC57A0">
        <w:t>and</w:t>
      </w:r>
      <w:r w:rsidR="006759E5" w:rsidRPr="00E202BC">
        <w:rPr>
          <w:rStyle w:val="VCAAitalics"/>
        </w:rPr>
        <w:t xml:space="preserve"> -</w:t>
      </w:r>
      <w:proofErr w:type="spellStart"/>
      <w:r w:rsidR="006759E5" w:rsidRPr="00E202BC">
        <w:rPr>
          <w:rStyle w:val="VCAAitalics"/>
        </w:rPr>
        <w:t>ngunyinoo</w:t>
      </w:r>
      <w:proofErr w:type="spellEnd"/>
      <w:r w:rsidR="006759E5" w:rsidRPr="00CC57A0">
        <w:t xml:space="preserve"> are different spellings for the same word. </w:t>
      </w:r>
    </w:p>
    <w:p w14:paraId="07ED4CE6" w14:textId="6798A49F" w:rsidR="00F2619B" w:rsidRPr="00CC57A0" w:rsidRDefault="00F2619B" w:rsidP="00CC57A0">
      <w:pPr>
        <w:pStyle w:val="VCAAbody"/>
      </w:pPr>
      <w:r w:rsidRPr="00CC57A0">
        <w:t xml:space="preserve">This question was not answered well by many, either because </w:t>
      </w:r>
      <w:r w:rsidR="00050E66">
        <w:t>students</w:t>
      </w:r>
      <w:r w:rsidR="00050E66" w:rsidRPr="00CC57A0">
        <w:t xml:space="preserve"> </w:t>
      </w:r>
      <w:r w:rsidRPr="00CC57A0">
        <w:t>confused plural with dual and gave answers relating to the dual, or because they failed to give examples.</w:t>
      </w:r>
    </w:p>
    <w:p w14:paraId="65636785" w14:textId="567F4345" w:rsidR="00A7408B" w:rsidRPr="00E202BC" w:rsidRDefault="00A7408B" w:rsidP="005D2808">
      <w:pPr>
        <w:pStyle w:val="VCAAHeading4"/>
      </w:pPr>
      <w:r w:rsidRPr="00E202BC">
        <w:t xml:space="preserve">Question </w:t>
      </w:r>
      <w:r w:rsidR="00612560" w:rsidRPr="00E202BC">
        <w:t>3f</w:t>
      </w:r>
      <w:r w:rsidR="00AD321C" w:rsidRPr="00E202BC">
        <w:t>.</w:t>
      </w:r>
    </w:p>
    <w:p w14:paraId="638DA7F0" w14:textId="77777777" w:rsidR="006759E5" w:rsidRPr="00CC57A0" w:rsidRDefault="006759E5" w:rsidP="00CC57A0">
      <w:pPr>
        <w:pStyle w:val="VCAAbody"/>
      </w:pPr>
      <w:r w:rsidRPr="00CC57A0">
        <w:t xml:space="preserve">The differences between the two dual forms in Table 4 and Table 5 are the additional </w:t>
      </w:r>
      <w:proofErr w:type="gramStart"/>
      <w:r w:rsidRPr="00CC57A0">
        <w:t>word</w:t>
      </w:r>
      <w:proofErr w:type="gramEnd"/>
      <w:r w:rsidRPr="00CC57A0">
        <w:t xml:space="preserve"> </w:t>
      </w:r>
      <w:proofErr w:type="spellStart"/>
      <w:r w:rsidRPr="00E202BC">
        <w:rPr>
          <w:rStyle w:val="VCAAitalics"/>
        </w:rPr>
        <w:t>maga</w:t>
      </w:r>
      <w:proofErr w:type="spellEnd"/>
      <w:r w:rsidRPr="00CC57A0">
        <w:t xml:space="preserve"> in Table 4.</w:t>
      </w:r>
    </w:p>
    <w:p w14:paraId="02FC88F1" w14:textId="77777777" w:rsidR="00A7408B" w:rsidRPr="00E202BC" w:rsidRDefault="00A7408B" w:rsidP="005D2808">
      <w:pPr>
        <w:pStyle w:val="VCAAHeading4"/>
      </w:pPr>
      <w:r w:rsidRPr="00E202BC">
        <w:t xml:space="preserve">Question </w:t>
      </w:r>
      <w:r w:rsidR="00612560" w:rsidRPr="00E202BC">
        <w:t>3g.</w:t>
      </w:r>
    </w:p>
    <w:p w14:paraId="17FC717E" w14:textId="4ABDF9C9" w:rsidR="006759E5" w:rsidRPr="00CC57A0" w:rsidRDefault="006759E5" w:rsidP="00CC57A0">
      <w:pPr>
        <w:pStyle w:val="VCAAbody"/>
      </w:pPr>
      <w:r w:rsidRPr="00CC57A0">
        <w:t>The similarities are the possessive bound pronouns -</w:t>
      </w:r>
      <w:proofErr w:type="spellStart"/>
      <w:r w:rsidRPr="00E202BC">
        <w:rPr>
          <w:rStyle w:val="VCAAitalics"/>
        </w:rPr>
        <w:t>ik</w:t>
      </w:r>
      <w:proofErr w:type="spellEnd"/>
      <w:r w:rsidRPr="00CC57A0">
        <w:t xml:space="preserve"> ‘my’, -</w:t>
      </w:r>
      <w:r w:rsidRPr="00E202BC">
        <w:rPr>
          <w:rStyle w:val="VCAAitalics"/>
        </w:rPr>
        <w:t>in</w:t>
      </w:r>
      <w:r w:rsidRPr="00CC57A0">
        <w:t xml:space="preserve"> ‘your’ and -</w:t>
      </w:r>
      <w:proofErr w:type="spellStart"/>
      <w:r w:rsidRPr="00E202BC">
        <w:rPr>
          <w:rStyle w:val="VCAAitalics"/>
        </w:rPr>
        <w:t>oo</w:t>
      </w:r>
      <w:proofErr w:type="spellEnd"/>
      <w:r w:rsidRPr="00CC57A0">
        <w:t xml:space="preserve"> ‘his’. </w:t>
      </w:r>
      <w:r w:rsidR="00741BE0">
        <w:t>Two</w:t>
      </w:r>
      <w:r w:rsidR="00741BE0" w:rsidRPr="00CC57A0">
        <w:t xml:space="preserve"> </w:t>
      </w:r>
      <w:r w:rsidRPr="00CC57A0">
        <w:t xml:space="preserve">marks </w:t>
      </w:r>
      <w:r w:rsidR="00741BE0">
        <w:t xml:space="preserve">were awarded </w:t>
      </w:r>
      <w:r w:rsidRPr="00CC57A0">
        <w:t xml:space="preserve">for identifying all three similarities. </w:t>
      </w:r>
    </w:p>
    <w:p w14:paraId="225CA4D8" w14:textId="7296296B" w:rsidR="00A7408B" w:rsidRPr="00E202BC" w:rsidRDefault="00A7408B" w:rsidP="005D2808">
      <w:pPr>
        <w:pStyle w:val="VCAAHeading4"/>
      </w:pPr>
      <w:r w:rsidRPr="00E202BC">
        <w:t xml:space="preserve">Question </w:t>
      </w:r>
      <w:r w:rsidR="00612560" w:rsidRPr="00E202BC">
        <w:t>3h</w:t>
      </w:r>
      <w:r w:rsidRPr="00E202BC">
        <w:t>.</w:t>
      </w:r>
    </w:p>
    <w:p w14:paraId="0A2F2E86" w14:textId="585E7DA5" w:rsidR="006759E5" w:rsidRPr="00E202BC" w:rsidRDefault="006759E5" w:rsidP="00CC57A0">
      <w:pPr>
        <w:pStyle w:val="VCAAbody"/>
        <w:rPr>
          <w:rStyle w:val="VCAAitalics"/>
        </w:rPr>
      </w:pPr>
      <w:r w:rsidRPr="00CC57A0">
        <w:t xml:space="preserve">The word for behind is </w:t>
      </w:r>
      <w:proofErr w:type="spellStart"/>
      <w:r w:rsidRPr="00E202BC">
        <w:rPr>
          <w:rStyle w:val="VCAAitalics"/>
        </w:rPr>
        <w:t>wäny</w:t>
      </w:r>
      <w:proofErr w:type="spellEnd"/>
      <w:r w:rsidRPr="00E202BC">
        <w:rPr>
          <w:rStyle w:val="VCAAitalics"/>
        </w:rPr>
        <w:t>-</w:t>
      </w:r>
      <w:r w:rsidR="00741BE0" w:rsidRPr="00E202BC">
        <w:rPr>
          <w:rStyle w:val="VCAAitalics"/>
        </w:rPr>
        <w:t>.</w:t>
      </w:r>
    </w:p>
    <w:p w14:paraId="7AA98AD2" w14:textId="780B9200" w:rsidR="006759E5" w:rsidRPr="00E202BC" w:rsidRDefault="006759E5" w:rsidP="00CC57A0">
      <w:pPr>
        <w:pStyle w:val="VCAAbody"/>
        <w:rPr>
          <w:rStyle w:val="VCAAitalics"/>
        </w:rPr>
      </w:pPr>
      <w:r w:rsidRPr="00CC57A0">
        <w:t xml:space="preserve">The word for back is probably </w:t>
      </w:r>
      <w:proofErr w:type="spellStart"/>
      <w:r w:rsidRPr="00E202BC">
        <w:rPr>
          <w:rStyle w:val="VCAAitalics"/>
        </w:rPr>
        <w:t>ngarrik</w:t>
      </w:r>
      <w:proofErr w:type="spellEnd"/>
      <w:r w:rsidRPr="00CC57A0">
        <w:t>-</w:t>
      </w:r>
      <w:r w:rsidR="00741BE0">
        <w:t>,</w:t>
      </w:r>
      <w:r w:rsidRPr="00CC57A0">
        <w:t xml:space="preserve"> but this form is difficult to deduce from the sources. </w:t>
      </w:r>
      <w:proofErr w:type="spellStart"/>
      <w:r w:rsidR="00741BE0" w:rsidRPr="00E202BC">
        <w:rPr>
          <w:rStyle w:val="VCAAitalics"/>
        </w:rPr>
        <w:t>N</w:t>
      </w:r>
      <w:r w:rsidRPr="00E202BC">
        <w:rPr>
          <w:rStyle w:val="VCAAitalics"/>
        </w:rPr>
        <w:t>garr</w:t>
      </w:r>
      <w:proofErr w:type="spellEnd"/>
      <w:r w:rsidRPr="00E202BC">
        <w:rPr>
          <w:rStyle w:val="VCAAitalics"/>
        </w:rPr>
        <w:t xml:space="preserve">, </w:t>
      </w:r>
      <w:proofErr w:type="spellStart"/>
      <w:r w:rsidRPr="00E202BC">
        <w:rPr>
          <w:rStyle w:val="VCAAitalics"/>
        </w:rPr>
        <w:t>ngarrg</w:t>
      </w:r>
      <w:proofErr w:type="spellEnd"/>
      <w:r w:rsidRPr="00E202BC">
        <w:rPr>
          <w:rStyle w:val="VCAAitalics"/>
        </w:rPr>
        <w:t>(a)</w:t>
      </w:r>
      <w:r w:rsidRPr="00CC57A0">
        <w:t xml:space="preserve"> or </w:t>
      </w:r>
      <w:proofErr w:type="spellStart"/>
      <w:r w:rsidRPr="00E202BC">
        <w:rPr>
          <w:rStyle w:val="VCAAitalics"/>
        </w:rPr>
        <w:t>ngarrig</w:t>
      </w:r>
      <w:proofErr w:type="spellEnd"/>
      <w:r w:rsidR="00741BE0" w:rsidRPr="00E202BC">
        <w:rPr>
          <w:rStyle w:val="VCAAitalics"/>
        </w:rPr>
        <w:t xml:space="preserve"> </w:t>
      </w:r>
      <w:r w:rsidR="00741BE0" w:rsidRPr="00B0206B">
        <w:t>were acceptable</w:t>
      </w:r>
      <w:r w:rsidRPr="00E202BC">
        <w:rPr>
          <w:rStyle w:val="VCAAitalics"/>
        </w:rPr>
        <w:t xml:space="preserve">. </w:t>
      </w:r>
    </w:p>
    <w:p w14:paraId="5F0B5600" w14:textId="1F5DB54B" w:rsidR="00612560" w:rsidRPr="00CC57A0" w:rsidRDefault="006759E5" w:rsidP="00E202BC">
      <w:pPr>
        <w:pStyle w:val="VCAAbody"/>
      </w:pPr>
      <w:r w:rsidRPr="00CC57A0">
        <w:lastRenderedPageBreak/>
        <w:t>This is one of the more challenging questions and require</w:t>
      </w:r>
      <w:r w:rsidR="00741BE0">
        <w:t>d</w:t>
      </w:r>
      <w:r w:rsidRPr="00CC57A0">
        <w:t xml:space="preserve"> students to recognise that the original sources are not consistent in their spellings.</w:t>
      </w:r>
      <w:r w:rsidR="007B2433">
        <w:t xml:space="preserve"> </w:t>
      </w:r>
      <w:r w:rsidR="00C839DC" w:rsidRPr="00CC57A0">
        <w:t>(</w:t>
      </w:r>
      <w:r w:rsidR="00741BE0">
        <w:t>M</w:t>
      </w:r>
      <w:r w:rsidRPr="00CC57A0">
        <w:t xml:space="preserve">arks </w:t>
      </w:r>
      <w:r w:rsidR="00741BE0">
        <w:t>were not</w:t>
      </w:r>
      <w:r w:rsidRPr="00CC57A0">
        <w:t xml:space="preserve"> deducted for writing words without the diacritic/accent</w:t>
      </w:r>
      <w:r w:rsidR="00741BE0">
        <w:t>.</w:t>
      </w:r>
      <w:r w:rsidRPr="00CC57A0">
        <w:t>)</w:t>
      </w:r>
    </w:p>
    <w:p w14:paraId="0C294414" w14:textId="77777777" w:rsidR="00A7408B" w:rsidRPr="00E202BC" w:rsidRDefault="00A7408B" w:rsidP="005D2808">
      <w:pPr>
        <w:pStyle w:val="VCAAHeading4"/>
      </w:pPr>
      <w:r w:rsidRPr="00E202BC">
        <w:t xml:space="preserve">Question </w:t>
      </w:r>
      <w:r w:rsidR="00612560" w:rsidRPr="00E202BC">
        <w:t>3i.</w:t>
      </w:r>
    </w:p>
    <w:p w14:paraId="08BA7D65" w14:textId="022C6CB4" w:rsidR="006759E5" w:rsidRPr="00CC57A0" w:rsidRDefault="00741BE0" w:rsidP="00741BE0">
      <w:pPr>
        <w:pStyle w:val="VCAAbody"/>
      </w:pPr>
      <w:r>
        <w:t xml:space="preserve">Students were asked to identify and define any possible suffixes that could be added to Table 6. Examples are the </w:t>
      </w:r>
      <w:r w:rsidR="006759E5" w:rsidRPr="00CC57A0">
        <w:t>suffix -</w:t>
      </w:r>
      <w:proofErr w:type="spellStart"/>
      <w:r w:rsidR="006759E5" w:rsidRPr="00E202BC">
        <w:rPr>
          <w:rStyle w:val="VCAAitalics"/>
        </w:rPr>
        <w:t>oody</w:t>
      </w:r>
      <w:proofErr w:type="spellEnd"/>
      <w:r w:rsidR="006759E5" w:rsidRPr="00CC57A0">
        <w:t xml:space="preserve"> or -</w:t>
      </w:r>
      <w:proofErr w:type="spellStart"/>
      <w:r w:rsidR="006759E5" w:rsidRPr="00E202BC">
        <w:rPr>
          <w:rStyle w:val="VCAAitalics"/>
        </w:rPr>
        <w:t>oodh</w:t>
      </w:r>
      <w:proofErr w:type="spellEnd"/>
      <w:r w:rsidRPr="00B0206B">
        <w:t>,</w:t>
      </w:r>
      <w:r w:rsidR="006759E5" w:rsidRPr="00CC57A0">
        <w:t xml:space="preserve"> which may indicate a location. </w:t>
      </w:r>
    </w:p>
    <w:p w14:paraId="3B83F871" w14:textId="118B9664" w:rsidR="002E5CA9" w:rsidRPr="00E202BC" w:rsidRDefault="00F2619B" w:rsidP="001D665C">
      <w:pPr>
        <w:pStyle w:val="VCAAbody"/>
      </w:pPr>
      <w:r w:rsidRPr="00E202BC">
        <w:t>Some students answered this question by referring to suffixes that had already been discussed in earlier questions and could not, as a result</w:t>
      </w:r>
      <w:r w:rsidR="00741BE0" w:rsidRPr="00E202BC">
        <w:t>,</w:t>
      </w:r>
      <w:r w:rsidRPr="00E202BC">
        <w:t xml:space="preserve"> be given marks.</w:t>
      </w:r>
    </w:p>
    <w:bookmarkEnd w:id="3"/>
    <w:p w14:paraId="4500B599" w14:textId="37A491A8" w:rsidR="00612560" w:rsidRPr="00E202BC" w:rsidRDefault="00612560" w:rsidP="005D2808">
      <w:pPr>
        <w:pStyle w:val="VCAAHeading3"/>
      </w:pPr>
      <w:r w:rsidRPr="00E202BC">
        <w:t>Question 4</w:t>
      </w:r>
    </w:p>
    <w:p w14:paraId="1DF59F3C" w14:textId="6718076E" w:rsidR="00364374" w:rsidRPr="00E202BC" w:rsidRDefault="00F2619B" w:rsidP="001D665C">
      <w:pPr>
        <w:pStyle w:val="VCAAbody"/>
      </w:pPr>
      <w:r w:rsidRPr="00E202BC">
        <w:t xml:space="preserve">In general, the answers to </w:t>
      </w:r>
      <w:r w:rsidR="00050E66" w:rsidRPr="00E202BC">
        <w:t xml:space="preserve">Question </w:t>
      </w:r>
      <w:r w:rsidRPr="00E202BC">
        <w:t>4 were good.</w:t>
      </w:r>
    </w:p>
    <w:p w14:paraId="39B6CE11" w14:textId="77777777" w:rsidR="00A7408B" w:rsidRPr="00E202BC" w:rsidRDefault="00A7408B" w:rsidP="005D2808">
      <w:pPr>
        <w:pStyle w:val="VCAAHeading4"/>
      </w:pPr>
      <w:r w:rsidRPr="00E202BC">
        <w:t>Question 4a.</w:t>
      </w:r>
    </w:p>
    <w:p w14:paraId="7322C9C5" w14:textId="14240BAA" w:rsidR="00064CD9" w:rsidRPr="00CC57A0" w:rsidRDefault="00064CD9" w:rsidP="00E202BC">
      <w:pPr>
        <w:pStyle w:val="VCAAbullet"/>
        <w:rPr>
          <w:lang w:bidi="th-TH"/>
        </w:rPr>
      </w:pPr>
      <w:r w:rsidRPr="00CC57A0">
        <w:rPr>
          <w:lang w:bidi="th-TH"/>
        </w:rPr>
        <w:t>‘</w:t>
      </w:r>
      <w:proofErr w:type="spellStart"/>
      <w:r w:rsidRPr="00CC57A0">
        <w:rPr>
          <w:lang w:bidi="th-TH"/>
        </w:rPr>
        <w:t>sh</w:t>
      </w:r>
      <w:proofErr w:type="spellEnd"/>
      <w:r w:rsidRPr="00CC57A0">
        <w:rPr>
          <w:lang w:bidi="th-TH"/>
        </w:rPr>
        <w:t>’ is expressed by ‘</w:t>
      </w:r>
      <w:proofErr w:type="spellStart"/>
      <w:r w:rsidRPr="00E202BC">
        <w:rPr>
          <w:rStyle w:val="VCAAitalics"/>
        </w:rPr>
        <w:t>tj</w:t>
      </w:r>
      <w:proofErr w:type="spellEnd"/>
      <w:r w:rsidRPr="00CC57A0">
        <w:rPr>
          <w:lang w:bidi="th-TH"/>
        </w:rPr>
        <w:t>’ (-</w:t>
      </w:r>
      <w:proofErr w:type="spellStart"/>
      <w:r w:rsidRPr="00E202BC">
        <w:rPr>
          <w:rStyle w:val="VCAAitalics"/>
        </w:rPr>
        <w:t>tja</w:t>
      </w:r>
      <w:proofErr w:type="spellEnd"/>
      <w:r w:rsidR="00741BE0" w:rsidRPr="00E202BC">
        <w:rPr>
          <w:rStyle w:val="VCAAitalics"/>
        </w:rPr>
        <w:t xml:space="preserve"> </w:t>
      </w:r>
      <w:r w:rsidR="00741BE0" w:rsidRPr="00B0206B">
        <w:rPr>
          <w:lang w:bidi="th-TH"/>
        </w:rPr>
        <w:t>also accepted</w:t>
      </w:r>
      <w:r w:rsidRPr="00CC57A0">
        <w:rPr>
          <w:lang w:bidi="th-TH"/>
        </w:rPr>
        <w:t>)</w:t>
      </w:r>
    </w:p>
    <w:p w14:paraId="18A38334" w14:textId="42E2D8EB" w:rsidR="00064CD9" w:rsidRPr="00CC57A0" w:rsidRDefault="00064CD9" w:rsidP="00E202BC">
      <w:pPr>
        <w:pStyle w:val="VCAAbullet"/>
        <w:rPr>
          <w:lang w:bidi="th-TH"/>
        </w:rPr>
      </w:pPr>
      <w:r w:rsidRPr="00CC57A0">
        <w:rPr>
          <w:lang w:bidi="th-TH"/>
        </w:rPr>
        <w:t>‘f’ is expressed by ‘</w:t>
      </w:r>
      <w:r w:rsidRPr="00E202BC">
        <w:rPr>
          <w:rStyle w:val="VCAAitalics"/>
        </w:rPr>
        <w:t>p</w:t>
      </w:r>
      <w:r w:rsidRPr="00CC57A0">
        <w:rPr>
          <w:lang w:bidi="th-TH"/>
        </w:rPr>
        <w:t>’ (</w:t>
      </w:r>
      <w:proofErr w:type="spellStart"/>
      <w:r w:rsidRPr="00E202BC">
        <w:rPr>
          <w:rStyle w:val="VCAAitalics"/>
        </w:rPr>
        <w:t>pu</w:t>
      </w:r>
      <w:proofErr w:type="spellEnd"/>
      <w:r w:rsidRPr="00E202BC">
        <w:rPr>
          <w:rStyle w:val="VCAAitalics"/>
        </w:rPr>
        <w:t>-</w:t>
      </w:r>
      <w:r w:rsidR="00741BE0" w:rsidRPr="00B0206B">
        <w:rPr>
          <w:lang w:bidi="th-TH"/>
        </w:rPr>
        <w:t xml:space="preserve"> also acce</w:t>
      </w:r>
      <w:r w:rsidR="00050E66">
        <w:rPr>
          <w:lang w:bidi="th-TH"/>
        </w:rPr>
        <w:t>p</w:t>
      </w:r>
      <w:r w:rsidR="00741BE0" w:rsidRPr="00B0206B">
        <w:rPr>
          <w:lang w:bidi="th-TH"/>
        </w:rPr>
        <w:t>ted</w:t>
      </w:r>
      <w:r w:rsidRPr="00CC57A0">
        <w:rPr>
          <w:lang w:bidi="th-TH"/>
        </w:rPr>
        <w:t>)</w:t>
      </w:r>
    </w:p>
    <w:p w14:paraId="769B82D6" w14:textId="77777777" w:rsidR="00A7408B" w:rsidRPr="00E202BC" w:rsidRDefault="00A7408B" w:rsidP="005D2808">
      <w:pPr>
        <w:pStyle w:val="VCAAHeading4"/>
      </w:pPr>
      <w:r w:rsidRPr="00E202BC">
        <w:t>Question 4b.</w:t>
      </w:r>
    </w:p>
    <w:p w14:paraId="26804F73" w14:textId="449063AF" w:rsidR="00064CD9" w:rsidRPr="00CC57A0" w:rsidRDefault="00064CD9" w:rsidP="00CC57A0">
      <w:pPr>
        <w:pStyle w:val="VCAAbody"/>
        <w:rPr>
          <w:lang w:bidi="th-TH"/>
        </w:rPr>
      </w:pPr>
      <w:r w:rsidRPr="00CC57A0">
        <w:rPr>
          <w:lang w:bidi="th-TH"/>
        </w:rPr>
        <w:t xml:space="preserve">The two English words </w:t>
      </w:r>
      <w:r w:rsidR="00024CC0">
        <w:rPr>
          <w:lang w:bidi="th-TH"/>
        </w:rPr>
        <w:t>that</w:t>
      </w:r>
      <w:r w:rsidR="00024CC0" w:rsidRPr="00CC57A0">
        <w:rPr>
          <w:lang w:bidi="th-TH"/>
        </w:rPr>
        <w:t xml:space="preserve"> </w:t>
      </w:r>
      <w:r w:rsidRPr="00CC57A0">
        <w:rPr>
          <w:lang w:bidi="th-TH"/>
        </w:rPr>
        <w:t>end in consonant sounds are ‘bush’ and ‘porridge’. Either:</w:t>
      </w:r>
    </w:p>
    <w:p w14:paraId="2374AFD1" w14:textId="04B039E0" w:rsidR="00064CD9" w:rsidRPr="00CC57A0" w:rsidRDefault="00064CD9" w:rsidP="00E202BC">
      <w:pPr>
        <w:pStyle w:val="VCAAbullet"/>
        <w:rPr>
          <w:lang w:bidi="th-TH"/>
        </w:rPr>
      </w:pPr>
      <w:r w:rsidRPr="00E202BC">
        <w:rPr>
          <w:rStyle w:val="VCAAitalics"/>
        </w:rPr>
        <w:t xml:space="preserve"> ‘-</w:t>
      </w:r>
      <w:proofErr w:type="spellStart"/>
      <w:r w:rsidRPr="00E202BC">
        <w:rPr>
          <w:rStyle w:val="VCAAitalics"/>
        </w:rPr>
        <w:t>a’</w:t>
      </w:r>
      <w:proofErr w:type="spellEnd"/>
      <w:r w:rsidRPr="00CC57A0">
        <w:rPr>
          <w:lang w:bidi="th-TH"/>
        </w:rPr>
        <w:t xml:space="preserve"> is added (Eng</w:t>
      </w:r>
      <w:r w:rsidR="00024CC0">
        <w:rPr>
          <w:lang w:bidi="th-TH"/>
        </w:rPr>
        <w:t>lish</w:t>
      </w:r>
      <w:r w:rsidRPr="00CC57A0">
        <w:rPr>
          <w:lang w:bidi="th-TH"/>
        </w:rPr>
        <w:t xml:space="preserve"> </w:t>
      </w:r>
      <w:r w:rsidRPr="00E202BC">
        <w:rPr>
          <w:rStyle w:val="VCAAitalics"/>
        </w:rPr>
        <w:t>bush</w:t>
      </w:r>
      <w:r w:rsidRPr="00CC57A0">
        <w:rPr>
          <w:lang w:bidi="th-TH"/>
        </w:rPr>
        <w:t xml:space="preserve"> </w:t>
      </w:r>
      <w:proofErr w:type="gramStart"/>
      <w:r w:rsidRPr="00CC57A0">
        <w:rPr>
          <w:lang w:bidi="th-TH"/>
        </w:rPr>
        <w:t xml:space="preserve">&gt;  </w:t>
      </w:r>
      <w:r w:rsidRPr="00E202BC">
        <w:rPr>
          <w:rStyle w:val="VCAAitalics"/>
        </w:rPr>
        <w:t>Kukatja</w:t>
      </w:r>
      <w:proofErr w:type="gramEnd"/>
      <w:r w:rsidRPr="00CC57A0">
        <w:rPr>
          <w:lang w:bidi="th-TH"/>
        </w:rPr>
        <w:t xml:space="preserve"> </w:t>
      </w:r>
      <w:proofErr w:type="spellStart"/>
      <w:r w:rsidRPr="00E202BC">
        <w:rPr>
          <w:rStyle w:val="VCAAitalics"/>
        </w:rPr>
        <w:t>puutja</w:t>
      </w:r>
      <w:proofErr w:type="spellEnd"/>
      <w:r w:rsidRPr="00CC57A0">
        <w:rPr>
          <w:lang w:bidi="th-TH"/>
        </w:rPr>
        <w:t>)</w:t>
      </w:r>
    </w:p>
    <w:p w14:paraId="4E89B1E0" w14:textId="573EF4C1" w:rsidR="00064CD9" w:rsidRPr="00E202BC" w:rsidRDefault="00064CD9" w:rsidP="00E202BC">
      <w:pPr>
        <w:pStyle w:val="VCAAbullet"/>
        <w:rPr>
          <w:rStyle w:val="VCAAitalics"/>
        </w:rPr>
      </w:pPr>
      <w:r w:rsidRPr="00CC57A0">
        <w:rPr>
          <w:lang w:bidi="th-TH"/>
        </w:rPr>
        <w:t>‘</w:t>
      </w:r>
      <w:r w:rsidRPr="00E202BC">
        <w:rPr>
          <w:rStyle w:val="VCAAitalics"/>
        </w:rPr>
        <w:t>-pa</w:t>
      </w:r>
      <w:r w:rsidRPr="00CC57A0">
        <w:rPr>
          <w:lang w:bidi="th-TH"/>
        </w:rPr>
        <w:t xml:space="preserve">’ is added (English </w:t>
      </w:r>
      <w:r w:rsidRPr="00E202BC">
        <w:rPr>
          <w:rStyle w:val="VCAAitalics"/>
        </w:rPr>
        <w:t>porridge</w:t>
      </w:r>
      <w:r w:rsidRPr="00CC57A0">
        <w:rPr>
          <w:lang w:bidi="th-TH"/>
        </w:rPr>
        <w:t xml:space="preserve"> &gt; </w:t>
      </w:r>
      <w:r w:rsidRPr="00E202BC">
        <w:rPr>
          <w:rStyle w:val="VCAAitalics"/>
        </w:rPr>
        <w:t>Kukatja</w:t>
      </w:r>
      <w:r w:rsidRPr="00CC57A0">
        <w:rPr>
          <w:lang w:bidi="th-TH"/>
        </w:rPr>
        <w:t xml:space="preserve"> </w:t>
      </w:r>
      <w:proofErr w:type="spellStart"/>
      <w:r w:rsidRPr="00E202BC">
        <w:rPr>
          <w:rStyle w:val="VCAAitalics"/>
        </w:rPr>
        <w:t>piritj-piritjpa</w:t>
      </w:r>
      <w:proofErr w:type="spellEnd"/>
      <w:r w:rsidR="00024CC0" w:rsidRPr="00B0206B">
        <w:rPr>
          <w:lang w:bidi="th-TH"/>
        </w:rPr>
        <w:t>)</w:t>
      </w:r>
    </w:p>
    <w:p w14:paraId="074FD52D" w14:textId="63368707" w:rsidR="00A7408B" w:rsidRPr="00E202BC" w:rsidRDefault="00A7408B" w:rsidP="005D2808">
      <w:pPr>
        <w:pStyle w:val="VCAAHeading4"/>
      </w:pPr>
      <w:r w:rsidRPr="00E202BC">
        <w:t>Question 4c.</w:t>
      </w:r>
    </w:p>
    <w:p w14:paraId="06E8CFE4" w14:textId="77A90C21" w:rsidR="00064CD9" w:rsidRPr="00CC57A0" w:rsidRDefault="00B43B7D" w:rsidP="00CC57A0">
      <w:pPr>
        <w:pStyle w:val="VCAAbody"/>
        <w:rPr>
          <w:lang w:bidi="th-TH"/>
        </w:rPr>
      </w:pPr>
      <w:r>
        <w:t>E</w:t>
      </w:r>
      <w:r w:rsidR="00064CD9" w:rsidRPr="00CC57A0">
        <w:rPr>
          <w:lang w:bidi="th-TH"/>
        </w:rPr>
        <w:t>xtension of meaning</w:t>
      </w:r>
    </w:p>
    <w:p w14:paraId="583509F7" w14:textId="77777777" w:rsidR="00A7408B" w:rsidRPr="00E202BC" w:rsidRDefault="00A7408B" w:rsidP="005D2808">
      <w:pPr>
        <w:pStyle w:val="VCAAHeading4"/>
      </w:pPr>
      <w:r w:rsidRPr="00E202BC">
        <w:t>Question 4d.</w:t>
      </w:r>
    </w:p>
    <w:tbl>
      <w:tblPr>
        <w:tblStyle w:val="VCAATableClosed"/>
        <w:tblW w:w="0" w:type="auto"/>
        <w:tblLook w:val="04A0" w:firstRow="1" w:lastRow="0" w:firstColumn="1" w:lastColumn="0" w:noHBand="0" w:noVBand="1"/>
      </w:tblPr>
      <w:tblGrid>
        <w:gridCol w:w="2122"/>
        <w:gridCol w:w="3180"/>
        <w:gridCol w:w="3714"/>
      </w:tblGrid>
      <w:tr w:rsidR="00024CC0" w:rsidRPr="001D665C" w14:paraId="47BC93C4" w14:textId="77777777" w:rsidTr="00E202BC">
        <w:trPr>
          <w:cnfStyle w:val="100000000000" w:firstRow="1" w:lastRow="0" w:firstColumn="0" w:lastColumn="0" w:oddVBand="0" w:evenVBand="0" w:oddHBand="0" w:evenHBand="0" w:firstRowFirstColumn="0" w:firstRowLastColumn="0" w:lastRowFirstColumn="0" w:lastRowLastColumn="0"/>
        </w:trPr>
        <w:tc>
          <w:tcPr>
            <w:tcW w:w="2122" w:type="dxa"/>
          </w:tcPr>
          <w:p w14:paraId="00956F8D" w14:textId="77777777" w:rsidR="00024CC0" w:rsidRPr="00E202BC" w:rsidRDefault="00024CC0" w:rsidP="00E202BC">
            <w:pPr>
              <w:pStyle w:val="VCAAtablecondensedheading"/>
            </w:pPr>
            <w:r w:rsidRPr="00E202BC">
              <w:t>Kukatja word</w:t>
            </w:r>
          </w:p>
        </w:tc>
        <w:tc>
          <w:tcPr>
            <w:tcW w:w="3180" w:type="dxa"/>
          </w:tcPr>
          <w:p w14:paraId="7FE525D2" w14:textId="77777777" w:rsidR="00024CC0" w:rsidRPr="00E202BC" w:rsidRDefault="00024CC0" w:rsidP="00E202BC">
            <w:pPr>
              <w:pStyle w:val="VCAAtablecondensedheading"/>
            </w:pPr>
            <w:r w:rsidRPr="00E202BC">
              <w:t xml:space="preserve">Original meaning </w:t>
            </w:r>
          </w:p>
        </w:tc>
        <w:tc>
          <w:tcPr>
            <w:tcW w:w="3714" w:type="dxa"/>
          </w:tcPr>
          <w:p w14:paraId="14E8F2F0" w14:textId="77777777" w:rsidR="00024CC0" w:rsidRPr="00E202BC" w:rsidRDefault="00024CC0" w:rsidP="00E202BC">
            <w:pPr>
              <w:pStyle w:val="VCAAtablecondensedheading"/>
            </w:pPr>
            <w:r w:rsidRPr="00E202BC">
              <w:t>Additional modern day meaning</w:t>
            </w:r>
          </w:p>
        </w:tc>
      </w:tr>
      <w:tr w:rsidR="00024CC0" w:rsidRPr="00E202BC" w14:paraId="1BCFFB10" w14:textId="77777777" w:rsidTr="00E202BC">
        <w:tc>
          <w:tcPr>
            <w:tcW w:w="2122" w:type="dxa"/>
          </w:tcPr>
          <w:p w14:paraId="287D90FC" w14:textId="77777777" w:rsidR="00024CC0" w:rsidRPr="00E202BC" w:rsidRDefault="00024CC0" w:rsidP="00E202BC">
            <w:pPr>
              <w:pStyle w:val="VCAAtablecondensed"/>
              <w:rPr>
                <w:rStyle w:val="VCAAitalics"/>
              </w:rPr>
            </w:pPr>
            <w:proofErr w:type="spellStart"/>
            <w:r w:rsidRPr="00E202BC">
              <w:rPr>
                <w:rStyle w:val="VCAAitalics"/>
              </w:rPr>
              <w:t>yilypi</w:t>
            </w:r>
            <w:proofErr w:type="spellEnd"/>
            <w:r w:rsidRPr="00E202BC">
              <w:rPr>
                <w:rStyle w:val="VCAAitalics"/>
              </w:rPr>
              <w:t xml:space="preserve"> </w:t>
            </w:r>
            <w:proofErr w:type="spellStart"/>
            <w:r w:rsidRPr="00E202BC">
              <w:rPr>
                <w:rStyle w:val="VCAAitalics"/>
              </w:rPr>
              <w:t>puturru</w:t>
            </w:r>
            <w:proofErr w:type="spellEnd"/>
          </w:p>
        </w:tc>
        <w:tc>
          <w:tcPr>
            <w:tcW w:w="3180" w:type="dxa"/>
          </w:tcPr>
          <w:p w14:paraId="742FD1A9" w14:textId="77777777" w:rsidR="00024CC0" w:rsidRPr="00E202BC" w:rsidRDefault="00024CC0" w:rsidP="00E202BC">
            <w:pPr>
              <w:pStyle w:val="VCAAtablecondensed"/>
            </w:pPr>
            <w:proofErr w:type="spellStart"/>
            <w:r w:rsidRPr="00E202BC">
              <w:t>hairstring</w:t>
            </w:r>
            <w:proofErr w:type="spellEnd"/>
          </w:p>
        </w:tc>
        <w:tc>
          <w:tcPr>
            <w:tcW w:w="3714" w:type="dxa"/>
          </w:tcPr>
          <w:p w14:paraId="698B307C" w14:textId="77777777" w:rsidR="00024CC0" w:rsidRPr="00E202BC" w:rsidRDefault="00024CC0" w:rsidP="00E202BC">
            <w:pPr>
              <w:pStyle w:val="VCAAtablecondensed"/>
            </w:pPr>
            <w:r w:rsidRPr="00E202BC">
              <w:t>leather belt</w:t>
            </w:r>
          </w:p>
        </w:tc>
      </w:tr>
      <w:tr w:rsidR="00024CC0" w:rsidRPr="00E202BC" w14:paraId="49D2EDC4" w14:textId="77777777" w:rsidTr="00E202BC">
        <w:tc>
          <w:tcPr>
            <w:tcW w:w="2122" w:type="dxa"/>
          </w:tcPr>
          <w:p w14:paraId="14DF4B83" w14:textId="77777777" w:rsidR="00024CC0" w:rsidRPr="00E202BC" w:rsidRDefault="00024CC0" w:rsidP="00E202BC">
            <w:pPr>
              <w:pStyle w:val="VCAAtablecondensed"/>
              <w:rPr>
                <w:rStyle w:val="VCAAitalics"/>
              </w:rPr>
            </w:pPr>
            <w:proofErr w:type="spellStart"/>
            <w:r w:rsidRPr="00E202BC">
              <w:rPr>
                <w:rStyle w:val="VCAAitalics"/>
              </w:rPr>
              <w:t>Kultu</w:t>
            </w:r>
            <w:proofErr w:type="spellEnd"/>
          </w:p>
        </w:tc>
        <w:tc>
          <w:tcPr>
            <w:tcW w:w="3180" w:type="dxa"/>
          </w:tcPr>
          <w:p w14:paraId="5560AAFE" w14:textId="77777777" w:rsidR="00024CC0" w:rsidRPr="00E202BC" w:rsidRDefault="00024CC0" w:rsidP="00E202BC">
            <w:pPr>
              <w:pStyle w:val="VCAAtablecondensed"/>
            </w:pPr>
            <w:r w:rsidRPr="00E202BC">
              <w:t>upper part of the body</w:t>
            </w:r>
          </w:p>
        </w:tc>
        <w:tc>
          <w:tcPr>
            <w:tcW w:w="3714" w:type="dxa"/>
          </w:tcPr>
          <w:p w14:paraId="788CBA45" w14:textId="77777777" w:rsidR="00024CC0" w:rsidRPr="00E202BC" w:rsidRDefault="00024CC0" w:rsidP="00E202BC">
            <w:pPr>
              <w:pStyle w:val="VCAAtablecondensed"/>
            </w:pPr>
            <w:r w:rsidRPr="00E202BC">
              <w:t>top of a dress</w:t>
            </w:r>
          </w:p>
        </w:tc>
      </w:tr>
      <w:tr w:rsidR="00024CC0" w:rsidRPr="00E202BC" w14:paraId="157E4D60" w14:textId="77777777" w:rsidTr="00E202BC">
        <w:tc>
          <w:tcPr>
            <w:tcW w:w="2122" w:type="dxa"/>
          </w:tcPr>
          <w:p w14:paraId="3BF8460E" w14:textId="77777777" w:rsidR="00024CC0" w:rsidRPr="00E202BC" w:rsidRDefault="00024CC0" w:rsidP="00E202BC">
            <w:pPr>
              <w:pStyle w:val="VCAAtablecondensed"/>
              <w:rPr>
                <w:rStyle w:val="VCAAitalics"/>
              </w:rPr>
            </w:pPr>
            <w:proofErr w:type="spellStart"/>
            <w:r w:rsidRPr="00E202BC">
              <w:rPr>
                <w:rStyle w:val="VCAAitalics"/>
              </w:rPr>
              <w:t>manatjaka</w:t>
            </w:r>
            <w:proofErr w:type="spellEnd"/>
          </w:p>
        </w:tc>
        <w:tc>
          <w:tcPr>
            <w:tcW w:w="3180" w:type="dxa"/>
          </w:tcPr>
          <w:p w14:paraId="3EA4565C" w14:textId="77777777" w:rsidR="00024CC0" w:rsidRPr="00E202BC" w:rsidRDefault="00024CC0" w:rsidP="00E202BC">
            <w:pPr>
              <w:pStyle w:val="VCAAtablecondensed"/>
            </w:pPr>
            <w:r w:rsidRPr="00E202BC">
              <w:t>bottom</w:t>
            </w:r>
          </w:p>
        </w:tc>
        <w:tc>
          <w:tcPr>
            <w:tcW w:w="3714" w:type="dxa"/>
          </w:tcPr>
          <w:p w14:paraId="4191E801" w14:textId="77777777" w:rsidR="00024CC0" w:rsidRPr="00E202BC" w:rsidRDefault="00024CC0" w:rsidP="00E202BC">
            <w:pPr>
              <w:pStyle w:val="VCAAtablecondensed"/>
            </w:pPr>
            <w:r w:rsidRPr="00E202BC">
              <w:t>shoe, boot</w:t>
            </w:r>
          </w:p>
        </w:tc>
      </w:tr>
      <w:tr w:rsidR="00024CC0" w:rsidRPr="00E202BC" w14:paraId="4554399D" w14:textId="77777777" w:rsidTr="00E202BC">
        <w:tc>
          <w:tcPr>
            <w:tcW w:w="2122" w:type="dxa"/>
          </w:tcPr>
          <w:p w14:paraId="296B1BA4" w14:textId="77777777" w:rsidR="00024CC0" w:rsidRPr="00E202BC" w:rsidRDefault="00024CC0" w:rsidP="00E202BC">
            <w:pPr>
              <w:pStyle w:val="VCAAtablecondensed"/>
              <w:rPr>
                <w:rStyle w:val="VCAAitalics"/>
              </w:rPr>
            </w:pPr>
            <w:proofErr w:type="spellStart"/>
            <w:r w:rsidRPr="00E202BC">
              <w:rPr>
                <w:rStyle w:val="VCAAitalics"/>
              </w:rPr>
              <w:t>rampali-patala</w:t>
            </w:r>
            <w:proofErr w:type="spellEnd"/>
          </w:p>
        </w:tc>
        <w:tc>
          <w:tcPr>
            <w:tcW w:w="3180" w:type="dxa"/>
          </w:tcPr>
          <w:p w14:paraId="0D102C29" w14:textId="77777777" w:rsidR="00024CC0" w:rsidRPr="00E202BC" w:rsidRDefault="00024CC0" w:rsidP="00E202BC">
            <w:pPr>
              <w:pStyle w:val="VCAAtablecondensed"/>
            </w:pPr>
            <w:r w:rsidRPr="00E202BC">
              <w:t>light, fragile</w:t>
            </w:r>
          </w:p>
        </w:tc>
        <w:tc>
          <w:tcPr>
            <w:tcW w:w="3714" w:type="dxa"/>
          </w:tcPr>
          <w:p w14:paraId="407AE29B" w14:textId="77777777" w:rsidR="00024CC0" w:rsidRPr="00E202BC" w:rsidRDefault="00024CC0" w:rsidP="00E202BC">
            <w:pPr>
              <w:pStyle w:val="VCAAtablecondensed"/>
            </w:pPr>
            <w:r w:rsidRPr="00E202BC">
              <w:t>petticoat</w:t>
            </w:r>
          </w:p>
        </w:tc>
      </w:tr>
    </w:tbl>
    <w:p w14:paraId="705E8AEA" w14:textId="733B4739" w:rsidR="00612560" w:rsidRPr="00E202BC" w:rsidRDefault="00064CD9" w:rsidP="00901FB9">
      <w:pPr>
        <w:pStyle w:val="VCAAbody"/>
      </w:pPr>
      <w:r w:rsidRPr="00CC57A0">
        <w:rPr>
          <w:lang w:bidi="th-TH"/>
        </w:rPr>
        <w:t xml:space="preserve">Two marks </w:t>
      </w:r>
      <w:r w:rsidR="00024CC0">
        <w:rPr>
          <w:lang w:bidi="th-TH"/>
        </w:rPr>
        <w:t>were</w:t>
      </w:r>
      <w:r w:rsidR="00024CC0" w:rsidRPr="00CC57A0">
        <w:rPr>
          <w:lang w:bidi="th-TH"/>
        </w:rPr>
        <w:t xml:space="preserve"> </w:t>
      </w:r>
      <w:r w:rsidRPr="00CC57A0">
        <w:rPr>
          <w:lang w:bidi="th-TH"/>
        </w:rPr>
        <w:t>awarded for all four parts correct</w:t>
      </w:r>
      <w:r w:rsidR="00024CC0">
        <w:rPr>
          <w:lang w:bidi="th-TH"/>
        </w:rPr>
        <w:t>,</w:t>
      </w:r>
      <w:r w:rsidRPr="00CC57A0">
        <w:rPr>
          <w:lang w:bidi="th-TH"/>
        </w:rPr>
        <w:t xml:space="preserve"> one for a partially correct answer, which would be either one or two correct answers. </w:t>
      </w:r>
    </w:p>
    <w:p w14:paraId="29E32D2C" w14:textId="3FAC4504" w:rsidR="00A7408B" w:rsidRPr="00E202BC" w:rsidRDefault="00A7408B" w:rsidP="005D2808">
      <w:pPr>
        <w:pStyle w:val="VCAAHeading4"/>
      </w:pPr>
      <w:r w:rsidRPr="00E202BC">
        <w:t>Question 4e.</w:t>
      </w:r>
    </w:p>
    <w:p w14:paraId="15036F68" w14:textId="2B435250" w:rsidR="00064CD9" w:rsidRPr="00CC57A0" w:rsidRDefault="00064CD9" w:rsidP="005D2808">
      <w:pPr>
        <w:pStyle w:val="VCAAbody"/>
        <w:rPr>
          <w:lang w:bidi="th-TH"/>
        </w:rPr>
      </w:pPr>
      <w:proofErr w:type="spellStart"/>
      <w:r w:rsidRPr="00E202BC">
        <w:rPr>
          <w:rStyle w:val="VCAAitalics"/>
        </w:rPr>
        <w:t>pirril-pirri</w:t>
      </w:r>
      <w:proofErr w:type="spellEnd"/>
      <w:r w:rsidR="005D2808" w:rsidRPr="00E202BC">
        <w:t xml:space="preserve">: </w:t>
      </w:r>
      <w:r w:rsidRPr="00E202BC">
        <w:t>The</w:t>
      </w:r>
      <w:r w:rsidRPr="00CC57A0">
        <w:rPr>
          <w:lang w:bidi="th-TH"/>
        </w:rPr>
        <w:t xml:space="preserve"> meaning is ‘comb’, literally that which does the action of scratching. ‘</w:t>
      </w:r>
      <w:r w:rsidR="00F76E9E">
        <w:rPr>
          <w:lang w:bidi="th-TH"/>
        </w:rPr>
        <w:t>S</w:t>
      </w:r>
      <w:r w:rsidRPr="00CC57A0">
        <w:rPr>
          <w:lang w:bidi="th-TH"/>
        </w:rPr>
        <w:t>crubbing brush’ or ‘scratching stick’</w:t>
      </w:r>
      <w:r w:rsidR="00F76E9E">
        <w:rPr>
          <w:lang w:bidi="th-TH"/>
        </w:rPr>
        <w:t xml:space="preserve"> </w:t>
      </w:r>
      <w:r w:rsidR="00130A9B">
        <w:rPr>
          <w:lang w:bidi="th-TH"/>
        </w:rPr>
        <w:t xml:space="preserve">were </w:t>
      </w:r>
      <w:r w:rsidR="00F76E9E">
        <w:rPr>
          <w:lang w:bidi="th-TH"/>
        </w:rPr>
        <w:t>also accept</w:t>
      </w:r>
      <w:r w:rsidR="00D45AEB">
        <w:rPr>
          <w:lang w:bidi="th-TH"/>
        </w:rPr>
        <w:t>able as were</w:t>
      </w:r>
      <w:r w:rsidRPr="00CC57A0">
        <w:rPr>
          <w:lang w:bidi="th-TH"/>
        </w:rPr>
        <w:t xml:space="preserve"> ‘rake’, ‘fork’ </w:t>
      </w:r>
      <w:r w:rsidR="00D45AEB">
        <w:rPr>
          <w:lang w:bidi="th-TH"/>
        </w:rPr>
        <w:t>and</w:t>
      </w:r>
      <w:r w:rsidRPr="00CC57A0">
        <w:rPr>
          <w:lang w:bidi="th-TH"/>
        </w:rPr>
        <w:t xml:space="preserve"> terms for items that scratch something to smooth it down, </w:t>
      </w:r>
      <w:r w:rsidR="00D45AEB">
        <w:rPr>
          <w:lang w:bidi="th-TH"/>
        </w:rPr>
        <w:t>such as</w:t>
      </w:r>
      <w:r w:rsidR="00D45AEB" w:rsidRPr="00CC57A0">
        <w:rPr>
          <w:lang w:bidi="th-TH"/>
        </w:rPr>
        <w:t xml:space="preserve"> </w:t>
      </w:r>
      <w:r w:rsidRPr="00CC57A0">
        <w:rPr>
          <w:lang w:bidi="th-TH"/>
        </w:rPr>
        <w:t>‘sandpaper’ or ‘file’</w:t>
      </w:r>
      <w:r w:rsidR="00D45AEB">
        <w:rPr>
          <w:lang w:bidi="th-TH"/>
        </w:rPr>
        <w:t>.</w:t>
      </w:r>
    </w:p>
    <w:p w14:paraId="04703845" w14:textId="7B1C9E12" w:rsidR="00064CD9" w:rsidRPr="00CC57A0" w:rsidRDefault="007B490E" w:rsidP="00CC57A0">
      <w:pPr>
        <w:pStyle w:val="VCAAbody"/>
        <w:rPr>
          <w:lang w:bidi="th-TH"/>
        </w:rPr>
      </w:pPr>
      <w:proofErr w:type="spellStart"/>
      <w:r w:rsidRPr="00E202BC">
        <w:rPr>
          <w:rStyle w:val="VCAAitalics"/>
        </w:rPr>
        <w:t>N</w:t>
      </w:r>
      <w:r w:rsidR="00064CD9" w:rsidRPr="00E202BC">
        <w:rPr>
          <w:rStyle w:val="VCAAitalics"/>
        </w:rPr>
        <w:t>yakunytja-pirri</w:t>
      </w:r>
      <w:proofErr w:type="spellEnd"/>
      <w:r w:rsidR="00B43B7D">
        <w:t xml:space="preserve">: </w:t>
      </w:r>
      <w:r w:rsidR="00064CD9" w:rsidRPr="00CC57A0">
        <w:rPr>
          <w:lang w:bidi="th-TH"/>
        </w:rPr>
        <w:t xml:space="preserve">The meaning is ‘mirror’ and ‘glasses’, literally ‘the thing that does the action of seeing’. </w:t>
      </w:r>
      <w:r w:rsidR="00D45AEB">
        <w:rPr>
          <w:lang w:bidi="th-TH"/>
        </w:rPr>
        <w:t>O</w:t>
      </w:r>
      <w:r w:rsidR="00064CD9" w:rsidRPr="00CC57A0">
        <w:rPr>
          <w:lang w:bidi="th-TH"/>
        </w:rPr>
        <w:t>ther words like ‘telescope’, ‘television’, ‘binoculars’, ‘magnifying glass’</w:t>
      </w:r>
      <w:r w:rsidR="00D45AEB">
        <w:rPr>
          <w:lang w:bidi="th-TH"/>
        </w:rPr>
        <w:t xml:space="preserve"> </w:t>
      </w:r>
      <w:r w:rsidRPr="00EC45AB">
        <w:t>were</w:t>
      </w:r>
      <w:r w:rsidRPr="00E202BC">
        <w:t xml:space="preserve"> </w:t>
      </w:r>
      <w:r w:rsidR="00D45AEB">
        <w:rPr>
          <w:lang w:bidi="th-TH"/>
        </w:rPr>
        <w:t>also acceptable.</w:t>
      </w:r>
    </w:p>
    <w:p w14:paraId="51E4A4A9" w14:textId="13E9197E" w:rsidR="00064CD9" w:rsidRPr="00CC57A0" w:rsidRDefault="00064CD9" w:rsidP="00CC57A0">
      <w:pPr>
        <w:pStyle w:val="VCAAbody"/>
        <w:rPr>
          <w:lang w:bidi="th-TH"/>
        </w:rPr>
      </w:pPr>
      <w:proofErr w:type="spellStart"/>
      <w:r w:rsidRPr="00E202BC">
        <w:rPr>
          <w:rStyle w:val="VCAAitalics"/>
        </w:rPr>
        <w:t>ngantjal-pirri</w:t>
      </w:r>
      <w:proofErr w:type="spellEnd"/>
      <w:r w:rsidR="00B43B7D" w:rsidRPr="00E202BC">
        <w:t>:</w:t>
      </w:r>
      <w:r w:rsidR="00B43B7D">
        <w:rPr>
          <w:rStyle w:val="VCAAitalics"/>
        </w:rPr>
        <w:t xml:space="preserve"> </w:t>
      </w:r>
      <w:r w:rsidRPr="00CC57A0">
        <w:rPr>
          <w:lang w:bidi="th-TH"/>
        </w:rPr>
        <w:t xml:space="preserve">The meaning is ‘magnet’, literally the thing that adheres, sticks. </w:t>
      </w:r>
      <w:r w:rsidR="00D45AEB">
        <w:rPr>
          <w:lang w:bidi="th-TH"/>
        </w:rPr>
        <w:t>W</w:t>
      </w:r>
      <w:r w:rsidRPr="00CC57A0">
        <w:rPr>
          <w:lang w:bidi="th-TH"/>
        </w:rPr>
        <w:t xml:space="preserve">ords relating to things sticking, such as ‘sticky tape’ </w:t>
      </w:r>
      <w:r w:rsidR="00D45AEB">
        <w:rPr>
          <w:lang w:bidi="th-TH"/>
        </w:rPr>
        <w:t xml:space="preserve">and </w:t>
      </w:r>
      <w:r w:rsidRPr="00CC57A0">
        <w:rPr>
          <w:lang w:bidi="th-TH"/>
        </w:rPr>
        <w:t>‘glue’</w:t>
      </w:r>
      <w:r w:rsidR="00130A9B">
        <w:rPr>
          <w:lang w:bidi="th-TH"/>
        </w:rPr>
        <w:t>,</w:t>
      </w:r>
      <w:r w:rsidRPr="00CC57A0">
        <w:rPr>
          <w:lang w:bidi="th-TH"/>
        </w:rPr>
        <w:t xml:space="preserve"> </w:t>
      </w:r>
      <w:r w:rsidR="00D45AEB">
        <w:rPr>
          <w:lang w:bidi="th-TH"/>
        </w:rPr>
        <w:t>were also acceptable</w:t>
      </w:r>
      <w:r w:rsidRPr="00CC57A0">
        <w:rPr>
          <w:lang w:bidi="th-TH"/>
        </w:rPr>
        <w:t>.</w:t>
      </w:r>
    </w:p>
    <w:p w14:paraId="58709DDC" w14:textId="02386AC3" w:rsidR="005E07BA" w:rsidRPr="00CC57A0" w:rsidRDefault="00F2619B" w:rsidP="00CC57A0">
      <w:pPr>
        <w:pStyle w:val="VCAAbody"/>
      </w:pPr>
      <w:r w:rsidRPr="00CC57A0">
        <w:lastRenderedPageBreak/>
        <w:t>Most of the answers to this question showed a level of imagination</w:t>
      </w:r>
      <w:r w:rsidR="00130A9B">
        <w:t xml:space="preserve">; students </w:t>
      </w:r>
      <w:r w:rsidRPr="00CC57A0">
        <w:t xml:space="preserve">came up with answers that the assessors didn’t expect but </w:t>
      </w:r>
      <w:r w:rsidR="00130A9B">
        <w:t>had</w:t>
      </w:r>
      <w:r w:rsidR="00130A9B" w:rsidRPr="00CC57A0">
        <w:t xml:space="preserve"> </w:t>
      </w:r>
      <w:r w:rsidRPr="00CC57A0">
        <w:t>explanations as to why.</w:t>
      </w:r>
    </w:p>
    <w:p w14:paraId="3C089C1A" w14:textId="77777777" w:rsidR="00A7408B" w:rsidRPr="00E202BC" w:rsidRDefault="00A7408B" w:rsidP="005D2808">
      <w:pPr>
        <w:pStyle w:val="VCAAHeading4"/>
      </w:pPr>
      <w:r w:rsidRPr="00E202BC">
        <w:t>Question 4f.</w:t>
      </w:r>
    </w:p>
    <w:tbl>
      <w:tblPr>
        <w:tblStyle w:val="VCAATableClosed"/>
        <w:tblW w:w="0" w:type="auto"/>
        <w:tblLook w:val="04A0" w:firstRow="1" w:lastRow="0" w:firstColumn="1" w:lastColumn="0" w:noHBand="0" w:noVBand="1"/>
      </w:tblPr>
      <w:tblGrid>
        <w:gridCol w:w="1588"/>
        <w:gridCol w:w="2835"/>
      </w:tblGrid>
      <w:tr w:rsidR="00D45AEB" w:rsidRPr="001D665C" w14:paraId="095D7010" w14:textId="77777777" w:rsidTr="00E202BC">
        <w:trPr>
          <w:cnfStyle w:val="100000000000" w:firstRow="1" w:lastRow="0" w:firstColumn="0" w:lastColumn="0" w:oddVBand="0" w:evenVBand="0" w:oddHBand="0" w:evenHBand="0" w:firstRowFirstColumn="0" w:firstRowLastColumn="0" w:lastRowFirstColumn="0" w:lastRowLastColumn="0"/>
        </w:trPr>
        <w:tc>
          <w:tcPr>
            <w:tcW w:w="1588" w:type="dxa"/>
          </w:tcPr>
          <w:p w14:paraId="50E56A36" w14:textId="77777777" w:rsidR="00D45AEB" w:rsidRPr="00E202BC" w:rsidRDefault="00D45AEB" w:rsidP="00E202BC">
            <w:pPr>
              <w:pStyle w:val="VCAAtablecondensedheading"/>
            </w:pPr>
            <w:r w:rsidRPr="00E202BC">
              <w:t>Numeral</w:t>
            </w:r>
          </w:p>
        </w:tc>
        <w:tc>
          <w:tcPr>
            <w:tcW w:w="2835" w:type="dxa"/>
          </w:tcPr>
          <w:p w14:paraId="0C288405" w14:textId="77777777" w:rsidR="00D45AEB" w:rsidRPr="00E202BC" w:rsidRDefault="00D45AEB" w:rsidP="00E202BC">
            <w:pPr>
              <w:pStyle w:val="VCAAtablecondensedheading"/>
            </w:pPr>
            <w:r w:rsidRPr="00E202BC">
              <w:t>new Kukatja word</w:t>
            </w:r>
          </w:p>
        </w:tc>
      </w:tr>
      <w:tr w:rsidR="00D45AEB" w:rsidRPr="001D665C" w14:paraId="26647FCA" w14:textId="77777777" w:rsidTr="00E202BC">
        <w:tc>
          <w:tcPr>
            <w:tcW w:w="1588" w:type="dxa"/>
          </w:tcPr>
          <w:p w14:paraId="60A0CAC9" w14:textId="77777777" w:rsidR="00D45AEB" w:rsidRPr="00E202BC" w:rsidRDefault="00D45AEB" w:rsidP="00E202BC">
            <w:pPr>
              <w:pStyle w:val="VCAAtablecondensed"/>
            </w:pPr>
            <w:r w:rsidRPr="00E202BC">
              <w:t>6</w:t>
            </w:r>
          </w:p>
        </w:tc>
        <w:tc>
          <w:tcPr>
            <w:tcW w:w="2835" w:type="dxa"/>
          </w:tcPr>
          <w:p w14:paraId="13906AF9" w14:textId="77777777" w:rsidR="00D45AEB" w:rsidRPr="00E202BC" w:rsidRDefault="00D45AEB" w:rsidP="00E202BC">
            <w:pPr>
              <w:pStyle w:val="VCAAtablecondensed"/>
            </w:pPr>
            <w:proofErr w:type="spellStart"/>
            <w:r w:rsidRPr="00E202BC">
              <w:t>kalyu</w:t>
            </w:r>
            <w:proofErr w:type="spellEnd"/>
          </w:p>
        </w:tc>
      </w:tr>
      <w:tr w:rsidR="00D45AEB" w:rsidRPr="001D665C" w14:paraId="2851E0B8" w14:textId="77777777" w:rsidTr="00E202BC">
        <w:tc>
          <w:tcPr>
            <w:tcW w:w="1588" w:type="dxa"/>
          </w:tcPr>
          <w:p w14:paraId="78873E19" w14:textId="77777777" w:rsidR="00D45AEB" w:rsidRPr="00E202BC" w:rsidRDefault="00D45AEB" w:rsidP="00E202BC">
            <w:pPr>
              <w:pStyle w:val="VCAAtablecondensed"/>
            </w:pPr>
            <w:r w:rsidRPr="00E202BC">
              <w:t>7</w:t>
            </w:r>
          </w:p>
        </w:tc>
        <w:tc>
          <w:tcPr>
            <w:tcW w:w="2835" w:type="dxa"/>
          </w:tcPr>
          <w:p w14:paraId="77663D7D" w14:textId="77777777" w:rsidR="00D45AEB" w:rsidRPr="00E202BC" w:rsidRDefault="00D45AEB" w:rsidP="00E202BC">
            <w:pPr>
              <w:pStyle w:val="VCAAtablecondensed"/>
            </w:pPr>
            <w:proofErr w:type="spellStart"/>
            <w:r w:rsidRPr="00E202BC">
              <w:t>wirlki</w:t>
            </w:r>
            <w:proofErr w:type="spellEnd"/>
          </w:p>
        </w:tc>
      </w:tr>
      <w:tr w:rsidR="00D45AEB" w:rsidRPr="001D665C" w14:paraId="268E7A04" w14:textId="77777777" w:rsidTr="00E202BC">
        <w:tc>
          <w:tcPr>
            <w:tcW w:w="1588" w:type="dxa"/>
          </w:tcPr>
          <w:p w14:paraId="6826B381" w14:textId="77777777" w:rsidR="00D45AEB" w:rsidRPr="00E202BC" w:rsidRDefault="00D45AEB" w:rsidP="00E202BC">
            <w:pPr>
              <w:pStyle w:val="VCAAtablecondensed"/>
            </w:pPr>
            <w:r w:rsidRPr="00E202BC">
              <w:t>9</w:t>
            </w:r>
          </w:p>
        </w:tc>
        <w:tc>
          <w:tcPr>
            <w:tcW w:w="2835" w:type="dxa"/>
          </w:tcPr>
          <w:p w14:paraId="2FC152B3" w14:textId="77777777" w:rsidR="00D45AEB" w:rsidRPr="00E202BC" w:rsidRDefault="00D45AEB" w:rsidP="00E202BC">
            <w:pPr>
              <w:pStyle w:val="VCAAtablecondensed"/>
            </w:pPr>
            <w:proofErr w:type="spellStart"/>
            <w:r w:rsidRPr="00E202BC">
              <w:t>karrpu</w:t>
            </w:r>
            <w:proofErr w:type="spellEnd"/>
          </w:p>
        </w:tc>
      </w:tr>
    </w:tbl>
    <w:p w14:paraId="530979A8" w14:textId="77777777" w:rsidR="00A7408B" w:rsidRPr="00E202BC" w:rsidRDefault="00A7408B" w:rsidP="005D2808">
      <w:pPr>
        <w:pStyle w:val="VCAAHeading4"/>
      </w:pPr>
      <w:r w:rsidRPr="00E202BC">
        <w:t>Question 4g.</w:t>
      </w:r>
    </w:p>
    <w:p w14:paraId="1C5F18B2" w14:textId="4B11E10C" w:rsidR="00064CD9" w:rsidRPr="00CC57A0" w:rsidRDefault="00A8744E" w:rsidP="00CC57A0">
      <w:pPr>
        <w:pStyle w:val="VCAAbody"/>
      </w:pPr>
      <w:proofErr w:type="spellStart"/>
      <w:r w:rsidRPr="00E202BC">
        <w:rPr>
          <w:rStyle w:val="VCAAitalics"/>
        </w:rPr>
        <w:t>w</w:t>
      </w:r>
      <w:r w:rsidR="00064CD9" w:rsidRPr="00E202BC">
        <w:rPr>
          <w:rStyle w:val="VCAAitalics"/>
        </w:rPr>
        <w:t>irlki</w:t>
      </w:r>
      <w:proofErr w:type="spellEnd"/>
      <w:r w:rsidR="00064CD9" w:rsidRPr="00E202BC">
        <w:rPr>
          <w:rStyle w:val="VCAAitalics"/>
        </w:rPr>
        <w:t xml:space="preserve"> </w:t>
      </w:r>
      <w:r w:rsidR="00064CD9" w:rsidRPr="00CC57A0">
        <w:t>was adopted for 7 on account of its appearance (the numeral 7 looks like a boomerang)</w:t>
      </w:r>
      <w:r w:rsidR="00130A9B">
        <w:t>.</w:t>
      </w:r>
    </w:p>
    <w:p w14:paraId="07432FD2" w14:textId="77777777" w:rsidR="00064CD9" w:rsidRPr="00CC57A0" w:rsidRDefault="00064CD9" w:rsidP="00CC57A0">
      <w:pPr>
        <w:pStyle w:val="VCAAbody"/>
      </w:pPr>
      <w:proofErr w:type="spellStart"/>
      <w:r w:rsidRPr="00E202BC">
        <w:rPr>
          <w:rStyle w:val="VCAAitalics"/>
        </w:rPr>
        <w:t>kalyu</w:t>
      </w:r>
      <w:proofErr w:type="spellEnd"/>
      <w:r w:rsidRPr="00CC57A0">
        <w:t xml:space="preserve"> was adopted for ‘6’ on account of the similarity of the numeral ‘6’ to a raindrop, possibly hanging off a tree or a plant.</w:t>
      </w:r>
    </w:p>
    <w:p w14:paraId="681BCA96" w14:textId="07F359D6" w:rsidR="00064CD9" w:rsidRPr="00CC57A0" w:rsidRDefault="00064CD9" w:rsidP="00CC57A0">
      <w:pPr>
        <w:pStyle w:val="VCAAbody"/>
        <w:rPr>
          <w:lang w:bidi="th-TH"/>
        </w:rPr>
      </w:pPr>
      <w:proofErr w:type="spellStart"/>
      <w:r w:rsidRPr="00E202BC">
        <w:rPr>
          <w:rStyle w:val="VCAAitalics"/>
        </w:rPr>
        <w:t>karrpu</w:t>
      </w:r>
      <w:proofErr w:type="spellEnd"/>
      <w:r w:rsidRPr="00CC57A0">
        <w:t xml:space="preserve"> was adopted for ‘9’ on account of the small circle on top of this numeral</w:t>
      </w:r>
      <w:r w:rsidR="00A8744E">
        <w:t>,</w:t>
      </w:r>
      <w:r w:rsidRPr="00CC57A0">
        <w:t xml:space="preserve"> </w:t>
      </w:r>
      <w:r w:rsidR="00A8744E">
        <w:t>which</w:t>
      </w:r>
      <w:r w:rsidR="00A8744E" w:rsidRPr="00CC57A0">
        <w:t xml:space="preserve"> </w:t>
      </w:r>
      <w:r w:rsidRPr="00CC57A0">
        <w:t>resembles the sun being at the top of the sky.</w:t>
      </w:r>
    </w:p>
    <w:p w14:paraId="0D37D462" w14:textId="2E33DA40" w:rsidR="00064CD9" w:rsidRPr="00CC57A0" w:rsidRDefault="00064CD9" w:rsidP="00CC57A0">
      <w:pPr>
        <w:pStyle w:val="VCAAbody"/>
        <w:rPr>
          <w:lang w:bidi="th-TH"/>
        </w:rPr>
      </w:pPr>
      <w:r w:rsidRPr="00CC57A0">
        <w:rPr>
          <w:lang w:bidi="th-TH"/>
        </w:rPr>
        <w:t xml:space="preserve">Marks </w:t>
      </w:r>
      <w:r w:rsidR="00A8744E">
        <w:rPr>
          <w:lang w:bidi="th-TH"/>
        </w:rPr>
        <w:t>were</w:t>
      </w:r>
      <w:r w:rsidRPr="00CC57A0">
        <w:rPr>
          <w:lang w:bidi="th-TH"/>
        </w:rPr>
        <w:t xml:space="preserve"> awarded for plausible accounts linking a numeral with the meaning of an existing Kukatja word, even if the student incorrectly matched the numeral to the word. </w:t>
      </w:r>
    </w:p>
    <w:p w14:paraId="4B9B1B60" w14:textId="77777777" w:rsidR="00677CBE" w:rsidRPr="00E202BC" w:rsidRDefault="00677CBE" w:rsidP="00E202BC">
      <w:pPr>
        <w:pStyle w:val="VCAAHeading2"/>
      </w:pPr>
      <w:r w:rsidRPr="00E202BC">
        <w:t>Section 2</w:t>
      </w:r>
    </w:p>
    <w:p w14:paraId="3F74718D" w14:textId="072BBD84" w:rsidR="00C62BB1" w:rsidRPr="00CC57A0" w:rsidRDefault="00A8744E" w:rsidP="00CC57A0">
      <w:pPr>
        <w:pStyle w:val="VCAAbody"/>
      </w:pPr>
      <w:r>
        <w:t>T</w:t>
      </w:r>
      <w:r w:rsidR="00C62BB1" w:rsidRPr="00CC57A0">
        <w:t xml:space="preserve">here was a range </w:t>
      </w:r>
      <w:r w:rsidR="007B490E" w:rsidRPr="00E202BC">
        <w:t xml:space="preserve">in the </w:t>
      </w:r>
      <w:r w:rsidR="00C62BB1" w:rsidRPr="00CC57A0">
        <w:t>quality of the responses</w:t>
      </w:r>
      <w:r>
        <w:t xml:space="preserve"> to Questions 5 and 6</w:t>
      </w:r>
      <w:r w:rsidR="00C62BB1" w:rsidRPr="00CC57A0">
        <w:t>, though in general the student</w:t>
      </w:r>
      <w:r w:rsidR="00342E61">
        <w:t>s’</w:t>
      </w:r>
      <w:r w:rsidR="00C62BB1" w:rsidRPr="00CC57A0">
        <w:t xml:space="preserve"> work</w:t>
      </w:r>
      <w:r w:rsidR="00342E61">
        <w:t xml:space="preserve"> was impressive</w:t>
      </w:r>
      <w:r w:rsidR="00C62BB1" w:rsidRPr="00CC57A0">
        <w:t xml:space="preserve">. </w:t>
      </w:r>
    </w:p>
    <w:p w14:paraId="38D08419" w14:textId="41E719A4" w:rsidR="00C62BB1" w:rsidRPr="00E202BC" w:rsidRDefault="00342E61" w:rsidP="00CC57A0">
      <w:pPr>
        <w:pStyle w:val="VCAAbody"/>
      </w:pPr>
      <w:r>
        <w:t>S</w:t>
      </w:r>
      <w:r w:rsidR="00FF780F" w:rsidRPr="00CC57A0">
        <w:t>ome responses</w:t>
      </w:r>
      <w:r w:rsidR="00C62BB1" w:rsidRPr="00CC57A0">
        <w:t xml:space="preserve">, while mostly good, </w:t>
      </w:r>
      <w:r w:rsidR="00FF780F" w:rsidRPr="00CC57A0">
        <w:t xml:space="preserve">seemed too rehearsed and generic. </w:t>
      </w:r>
      <w:r>
        <w:t>S</w:t>
      </w:r>
      <w:r w:rsidR="00C62BB1" w:rsidRPr="00CC57A0">
        <w:t xml:space="preserve">tudents </w:t>
      </w:r>
      <w:r>
        <w:t xml:space="preserve">are advised to make the </w:t>
      </w:r>
      <w:r w:rsidR="00FF780F" w:rsidRPr="00CC57A0">
        <w:t>effort to engage with the specific stimulus material.</w:t>
      </w:r>
      <w:r w:rsidR="00C62BB1" w:rsidRPr="00CC57A0">
        <w:t xml:space="preserve"> </w:t>
      </w:r>
      <w:r>
        <w:t>Some a</w:t>
      </w:r>
      <w:r w:rsidR="00C62BB1" w:rsidRPr="00E202BC">
        <w:t>nswers appear</w:t>
      </w:r>
      <w:r w:rsidR="007B490E" w:rsidRPr="00E202BC">
        <w:t>ed</w:t>
      </w:r>
      <w:r w:rsidR="00C62BB1" w:rsidRPr="00E202BC">
        <w:t xml:space="preserve"> to have </w:t>
      </w:r>
      <w:r w:rsidRPr="00E202BC">
        <w:t>borrowed much from the</w:t>
      </w:r>
      <w:r w:rsidR="00C62BB1" w:rsidRPr="00E202BC">
        <w:t xml:space="preserve"> practice exams, discussing issues </w:t>
      </w:r>
      <w:r w:rsidRPr="00E202BC">
        <w:t xml:space="preserve">such as </w:t>
      </w:r>
      <w:r w:rsidR="00C62BB1" w:rsidRPr="00E202BC">
        <w:t xml:space="preserve">community consultation, need for borrowing words from other languages </w:t>
      </w:r>
      <w:r w:rsidRPr="00E202BC">
        <w:t>and so on,</w:t>
      </w:r>
      <w:r w:rsidR="00C62BB1" w:rsidRPr="00E202BC">
        <w:t xml:space="preserve"> </w:t>
      </w:r>
      <w:r w:rsidRPr="00E202BC">
        <w:t xml:space="preserve">which </w:t>
      </w:r>
      <w:r w:rsidR="00C62BB1" w:rsidRPr="00E202BC">
        <w:t xml:space="preserve">sometimes </w:t>
      </w:r>
      <w:r w:rsidRPr="00E202BC">
        <w:t xml:space="preserve">did </w:t>
      </w:r>
      <w:r w:rsidR="00C62BB1" w:rsidRPr="00E202BC">
        <w:t xml:space="preserve">not relate directly to the topic of the question. </w:t>
      </w:r>
    </w:p>
    <w:p w14:paraId="0518244B" w14:textId="77777777" w:rsidR="00074C1E" w:rsidRDefault="00074C1E" w:rsidP="00074C1E">
      <w:pPr>
        <w:pStyle w:val="VCAAHeading3"/>
      </w:pPr>
      <w:r>
        <w:t>Question 5</w:t>
      </w:r>
    </w:p>
    <w:p w14:paraId="69B7E7DF" w14:textId="79D896A5" w:rsidR="00514CBA" w:rsidRPr="00E202BC" w:rsidRDefault="00514CBA" w:rsidP="005D2808">
      <w:pPr>
        <w:pStyle w:val="VCAAHeading4"/>
      </w:pPr>
      <w:r w:rsidRPr="00E202BC">
        <w:t>Question 5a.</w:t>
      </w:r>
    </w:p>
    <w:p w14:paraId="46C87EAF" w14:textId="36EAADB5" w:rsidR="00B710D8" w:rsidRPr="00CC57A0" w:rsidRDefault="00B43B7D" w:rsidP="00CC57A0">
      <w:pPr>
        <w:pStyle w:val="VCAAbody"/>
      </w:pPr>
      <w:r>
        <w:t>S</w:t>
      </w:r>
      <w:r w:rsidR="00B710D8" w:rsidRPr="00CC57A0">
        <w:t xml:space="preserve">tudents </w:t>
      </w:r>
      <w:r w:rsidR="00B0206B">
        <w:t>needed to</w:t>
      </w:r>
      <w:r w:rsidR="00B0206B" w:rsidRPr="00CC57A0">
        <w:t xml:space="preserve"> </w:t>
      </w:r>
      <w:r w:rsidR="00B710D8" w:rsidRPr="00CC57A0">
        <w:t xml:space="preserve">describe the protocols and processes of community involvement relating to the production and usage of </w:t>
      </w:r>
      <w:r w:rsidR="006D53E5">
        <w:t xml:space="preserve">language resources in relation to </w:t>
      </w:r>
      <w:r w:rsidR="00B0206B">
        <w:t>grinding</w:t>
      </w:r>
      <w:r w:rsidR="00B0206B" w:rsidRPr="00CC57A0">
        <w:t xml:space="preserve"> </w:t>
      </w:r>
      <w:proofErr w:type="gramStart"/>
      <w:r w:rsidR="00B710D8" w:rsidRPr="00CC57A0">
        <w:t>stones, and</w:t>
      </w:r>
      <w:proofErr w:type="gramEnd"/>
      <w:r w:rsidR="00B710D8" w:rsidRPr="00CC57A0">
        <w:t xml:space="preserve"> describe the benefits that community knowledge would bring to the process. Since some of these objects might be physically still available, for example in local museums and keeping places, students would need to discuss with community the appropriate access to those objects. </w:t>
      </w:r>
    </w:p>
    <w:p w14:paraId="14B0D0E0" w14:textId="77777777" w:rsidR="00B710D8" w:rsidRPr="00CC57A0" w:rsidRDefault="00B710D8" w:rsidP="00CC57A0">
      <w:pPr>
        <w:pStyle w:val="VCAAbody"/>
      </w:pPr>
      <w:r w:rsidRPr="00CC57A0">
        <w:t xml:space="preserve">They will also describe the need to carefully examine original sources about the history of the target community and any references to making of or use of grinding stones; just as the prompt from Smyth refers to different communities, there may be features of this technology that apply across wide areas of the country, but there might also be specific different types of grinding stones that were used </w:t>
      </w:r>
      <w:proofErr w:type="gramStart"/>
      <w:r w:rsidRPr="00CC57A0">
        <w:t>in particular areas</w:t>
      </w:r>
      <w:proofErr w:type="gramEnd"/>
      <w:r w:rsidRPr="00CC57A0">
        <w:t xml:space="preserve">. </w:t>
      </w:r>
    </w:p>
    <w:p w14:paraId="5E49D7EC" w14:textId="6416D956" w:rsidR="00B710D8" w:rsidRPr="00E202BC" w:rsidRDefault="00B710D8" w:rsidP="00CC57A0">
      <w:pPr>
        <w:pStyle w:val="VCAAbody"/>
      </w:pPr>
      <w:r w:rsidRPr="00CC57A0">
        <w:t xml:space="preserve">They may also need to consider where the stone used is sourced from, from rock outcrops, from </w:t>
      </w:r>
      <w:proofErr w:type="gramStart"/>
      <w:r w:rsidRPr="00CC57A0">
        <w:t>river-beds</w:t>
      </w:r>
      <w:proofErr w:type="gramEnd"/>
      <w:r w:rsidRPr="00CC57A0">
        <w:t xml:space="preserve"> etc., or did it come from outside </w:t>
      </w:r>
      <w:r w:rsidR="007B490E" w:rsidRPr="00E202BC">
        <w:t xml:space="preserve">the </w:t>
      </w:r>
      <w:r w:rsidRPr="00CC57A0">
        <w:t>country</w:t>
      </w:r>
      <w:r w:rsidR="007B490E" w:rsidRPr="00E202BC">
        <w:t>.</w:t>
      </w:r>
    </w:p>
    <w:p w14:paraId="51ED5B90" w14:textId="77777777" w:rsidR="00B710D8" w:rsidRPr="00CC57A0" w:rsidRDefault="00B710D8" w:rsidP="00CC57A0">
      <w:pPr>
        <w:pStyle w:val="VCAAbody"/>
      </w:pPr>
      <w:r w:rsidRPr="00CC57A0">
        <w:lastRenderedPageBreak/>
        <w:t xml:space="preserve">It might be that information about the production and use of these grinding stones is lacking or not sufficient in the </w:t>
      </w:r>
      <w:proofErr w:type="gramStart"/>
      <w:r w:rsidRPr="00CC57A0">
        <w:t>particular target</w:t>
      </w:r>
      <w:proofErr w:type="gramEnd"/>
      <w:r w:rsidRPr="00CC57A0">
        <w:t xml:space="preserve"> community, and that knowledge from other neighbouring groups might need to be brought in to cover some of the gaps in the records of the target community.</w:t>
      </w:r>
    </w:p>
    <w:p w14:paraId="19DE938F" w14:textId="0AF1DD0E" w:rsidR="00B710D8" w:rsidRPr="00CC57A0" w:rsidRDefault="00B710D8" w:rsidP="00CC57A0">
      <w:pPr>
        <w:pStyle w:val="VCAAbody"/>
      </w:pPr>
      <w:r w:rsidRPr="00CC57A0">
        <w:t>(Students should address all four bullet points in the question. This question is marked out of 20 (for both parts a</w:t>
      </w:r>
      <w:r w:rsidR="00B43B7D">
        <w:t>.</w:t>
      </w:r>
      <w:r w:rsidRPr="00CC57A0">
        <w:t xml:space="preserve"> and b</w:t>
      </w:r>
      <w:r w:rsidR="00B43B7D">
        <w:t>.</w:t>
      </w:r>
      <w:r w:rsidRPr="00CC57A0">
        <w:t xml:space="preserve"> together).</w:t>
      </w:r>
    </w:p>
    <w:p w14:paraId="0271042A" w14:textId="45EE3422" w:rsidR="00514CBA" w:rsidRPr="00E202BC" w:rsidRDefault="00514CBA" w:rsidP="005D2808">
      <w:pPr>
        <w:pStyle w:val="VCAAHeading4"/>
      </w:pPr>
      <w:r w:rsidRPr="00E202BC">
        <w:t>Question 5b.</w:t>
      </w:r>
    </w:p>
    <w:p w14:paraId="156370C1" w14:textId="2B8D357B" w:rsidR="00B710D8" w:rsidRPr="00CC57A0" w:rsidRDefault="00B710D8" w:rsidP="00CC57A0">
      <w:pPr>
        <w:pStyle w:val="VCAAbody"/>
      </w:pPr>
      <w:r w:rsidRPr="00CC57A0">
        <w:t xml:space="preserve">Examples of what would need to be considered </w:t>
      </w:r>
      <w:r w:rsidR="00C62BB1" w:rsidRPr="00CC57A0">
        <w:t xml:space="preserve">in answering this part </w:t>
      </w:r>
      <w:r w:rsidRPr="00CC57A0">
        <w:t>are:</w:t>
      </w:r>
    </w:p>
    <w:p w14:paraId="22E952D0" w14:textId="77777777" w:rsidR="00B710D8" w:rsidRPr="00CC57A0" w:rsidRDefault="00B710D8" w:rsidP="00CC57A0">
      <w:pPr>
        <w:pStyle w:val="VCAAbullet"/>
        <w:rPr>
          <w:rFonts w:eastAsia="TimesNewRomanPSMT"/>
        </w:rPr>
      </w:pPr>
      <w:r w:rsidRPr="00CC57A0">
        <w:rPr>
          <w:rFonts w:eastAsia="TimesNewRomanPSMT"/>
        </w:rPr>
        <w:t>Words for the grinding stones, the words for the actions involved in making them, the actions involved in using them. The answer should also include words for foods and substances to be ground, and words for the ground products (such as flour, paste, powder and so on). Associated activities could also include pounding, pouring, baking, collecting, winnowing and so on.</w:t>
      </w:r>
    </w:p>
    <w:p w14:paraId="6C1ABFF7" w14:textId="2B786A4A" w:rsidR="00B710D8" w:rsidRPr="00CC57A0" w:rsidRDefault="00B710D8" w:rsidP="00CC57A0">
      <w:pPr>
        <w:pStyle w:val="VCAAbullet"/>
        <w:rPr>
          <w:rFonts w:eastAsia="TimesNewRomanPSMT"/>
        </w:rPr>
      </w:pPr>
      <w:r w:rsidRPr="00CC57A0">
        <w:rPr>
          <w:rFonts w:eastAsia="TimesNewRomanPSMT"/>
        </w:rPr>
        <w:t xml:space="preserve">Where will these words be sourced from, if not found in language lists for the </w:t>
      </w:r>
      <w:proofErr w:type="gramStart"/>
      <w:r w:rsidRPr="00CC57A0">
        <w:rPr>
          <w:rFonts w:eastAsia="TimesNewRomanPSMT"/>
        </w:rPr>
        <w:t>particular language</w:t>
      </w:r>
      <w:proofErr w:type="gramEnd"/>
      <w:r w:rsidRPr="00CC57A0">
        <w:rPr>
          <w:rFonts w:eastAsia="TimesNewRomanPSMT"/>
        </w:rPr>
        <w:t>? Will these words be borrowed from neighbouring groups or maybe innovated, coined anew (as in the example of Question 4)</w:t>
      </w:r>
      <w:r w:rsidR="00B43B7D">
        <w:rPr>
          <w:rFonts w:eastAsia="TimesNewRomanPSMT"/>
        </w:rPr>
        <w:t>.</w:t>
      </w:r>
    </w:p>
    <w:p w14:paraId="59434EBB" w14:textId="77777777" w:rsidR="00B710D8" w:rsidRPr="00CC57A0" w:rsidRDefault="00B710D8" w:rsidP="00CC57A0">
      <w:pPr>
        <w:pStyle w:val="VCAAbullet"/>
        <w:rPr>
          <w:rFonts w:eastAsia="TimesNewRomanPSMT"/>
        </w:rPr>
      </w:pPr>
      <w:r w:rsidRPr="00CC57A0">
        <w:rPr>
          <w:rFonts w:eastAsia="TimesNewRomanPSMT"/>
        </w:rPr>
        <w:t>Words for associated activities (sharpening, grinding, grinding grooves etc.)</w:t>
      </w:r>
    </w:p>
    <w:p w14:paraId="185F7464" w14:textId="5B9C9740" w:rsidR="00514CBA" w:rsidRPr="00B43B7D" w:rsidRDefault="00B710D8" w:rsidP="00E202BC">
      <w:pPr>
        <w:pStyle w:val="VCAAbullet"/>
      </w:pPr>
      <w:r w:rsidRPr="00B43B7D">
        <w:rPr>
          <w:rFonts w:eastAsia="TimesNewRomanPSMT"/>
        </w:rPr>
        <w:t>Perhaps there will be grammatical / morphological processes that need to be considered, such as repeated action.</w:t>
      </w:r>
      <w:r w:rsidR="00901FB9" w:rsidRPr="00B43B7D">
        <w:t xml:space="preserve"> </w:t>
      </w:r>
    </w:p>
    <w:p w14:paraId="6B6A0887" w14:textId="3F9EA2C5" w:rsidR="00612560" w:rsidRPr="00E202BC" w:rsidRDefault="00612560" w:rsidP="005D2808">
      <w:pPr>
        <w:pStyle w:val="VCAAHeading3"/>
      </w:pPr>
      <w:r w:rsidRPr="00E202BC">
        <w:t>Question 6</w:t>
      </w:r>
    </w:p>
    <w:p w14:paraId="6593D78C" w14:textId="07C9206E" w:rsidR="00415318" w:rsidRPr="00E202BC" w:rsidRDefault="0065266A" w:rsidP="001D665C">
      <w:pPr>
        <w:pStyle w:val="VCAAbody"/>
      </w:pPr>
      <w:bookmarkStart w:id="4" w:name="_Hlk33089991"/>
      <w:r w:rsidRPr="00E202BC">
        <w:t>Responses to</w:t>
      </w:r>
      <w:r w:rsidR="00EC66E8" w:rsidRPr="00E202BC">
        <w:t xml:space="preserve"> Question 6 were generally good.</w:t>
      </w:r>
    </w:p>
    <w:p w14:paraId="12D6C6DF" w14:textId="67D2DED3" w:rsidR="00A7408B" w:rsidRPr="00E202BC" w:rsidRDefault="00A7408B" w:rsidP="005D2808">
      <w:pPr>
        <w:pStyle w:val="VCAAHeading4"/>
      </w:pPr>
      <w:r w:rsidRPr="00E202BC">
        <w:t>Question 6</w:t>
      </w:r>
      <w:r w:rsidR="00612560" w:rsidRPr="00E202BC">
        <w:t>a.</w:t>
      </w:r>
    </w:p>
    <w:bookmarkEnd w:id="4"/>
    <w:p w14:paraId="72D12ED9" w14:textId="33ECEA1D" w:rsidR="00C62BB1" w:rsidRPr="00CC57A0" w:rsidRDefault="00325E86" w:rsidP="00CC57A0">
      <w:pPr>
        <w:pStyle w:val="VCAAbody"/>
      </w:pPr>
      <w:r>
        <w:t xml:space="preserve">The question asked students to describe </w:t>
      </w:r>
      <w:r w:rsidR="003F0939">
        <w:t xml:space="preserve">the resources they would create for a language reclamation project for their study language. </w:t>
      </w:r>
      <w:r w:rsidR="00C62BB1" w:rsidRPr="00CC57A0">
        <w:t>Examples of what we would expect in this question include:</w:t>
      </w:r>
    </w:p>
    <w:p w14:paraId="35F22D33" w14:textId="77777777" w:rsidR="00B710D8" w:rsidRPr="00CC57A0" w:rsidRDefault="00B710D8" w:rsidP="00E202BC">
      <w:pPr>
        <w:pStyle w:val="VCAAbullet"/>
      </w:pPr>
      <w:r w:rsidRPr="00CC57A0">
        <w:t xml:space="preserve">Students could give an insight into what they have been doing in class by way of cultural/language reclamation. </w:t>
      </w:r>
    </w:p>
    <w:p w14:paraId="26BCCBE7" w14:textId="4B568309" w:rsidR="00B710D8" w:rsidRPr="00CC57A0" w:rsidRDefault="00B710D8" w:rsidP="00E202BC">
      <w:pPr>
        <w:pStyle w:val="VCAAbullet"/>
      </w:pPr>
      <w:r w:rsidRPr="00CC57A0">
        <w:t>This could include creation of songs, stories etc. in language, animated stories in language</w:t>
      </w:r>
      <w:r w:rsidR="00E202BC">
        <w:t>.</w:t>
      </w:r>
    </w:p>
    <w:p w14:paraId="4826C268" w14:textId="37629DC1" w:rsidR="00B710D8" w:rsidRPr="00CC57A0" w:rsidRDefault="00B710D8" w:rsidP="00E202BC">
      <w:pPr>
        <w:pStyle w:val="VCAAbullet"/>
      </w:pPr>
      <w:r w:rsidRPr="00CC57A0">
        <w:t>Such a presentation could also include clips of interviews with Elders, custodians, language activists, language teachers and/or language learners.</w:t>
      </w:r>
    </w:p>
    <w:p w14:paraId="2FC63CFC" w14:textId="5D4AC5F6" w:rsidR="00B710D8" w:rsidRPr="00CC57A0" w:rsidRDefault="00B710D8" w:rsidP="00E202BC">
      <w:pPr>
        <w:pStyle w:val="VCAAbullet"/>
      </w:pPr>
      <w:r w:rsidRPr="00CC57A0">
        <w:t xml:space="preserve">An audio-visual presentation should also probably start with a Welcome to Country (WTC) or Acknowledgement of Country (as appropriate). </w:t>
      </w:r>
    </w:p>
    <w:p w14:paraId="1FAF98CC" w14:textId="189947D6" w:rsidR="00B710D8" w:rsidRPr="00CC57A0" w:rsidRDefault="00B710D8" w:rsidP="00CC57A0">
      <w:pPr>
        <w:pStyle w:val="VCAAbody"/>
      </w:pPr>
      <w:r w:rsidRPr="00CC57A0">
        <w:t xml:space="preserve">A good answer would introduce the community and describe who to ask. It would also approach the issue of what is important to the community. It might touch on what remains in the folk-memory of the distant past, as well as touching on history since colonisation. The question leads students to think about Dreaming and other stories. The question of the sensitivity of this information might also need to be canvassed. </w:t>
      </w:r>
    </w:p>
    <w:p w14:paraId="0738A01A" w14:textId="21635861" w:rsidR="00B95DCF" w:rsidRPr="00E202BC" w:rsidRDefault="00B710D8" w:rsidP="00E202BC">
      <w:pPr>
        <w:pStyle w:val="VCAAbody"/>
      </w:pPr>
      <w:r w:rsidRPr="00CC57A0">
        <w:t xml:space="preserve">In addition, students are asked to consider the types of materials that could be produced to convey the messages that community wish to give about themselves. This could </w:t>
      </w:r>
      <w:r w:rsidR="00121D17" w:rsidRPr="00E202BC">
        <w:t xml:space="preserve">include </w:t>
      </w:r>
      <w:r w:rsidRPr="00CC57A0">
        <w:t xml:space="preserve">video, audio, printed books with QR codes linked to online audio and video, animations etc. It may </w:t>
      </w:r>
      <w:r w:rsidR="00FD4BB9" w:rsidRPr="00E202BC">
        <w:t xml:space="preserve">be </w:t>
      </w:r>
      <w:r w:rsidRPr="00CC57A0">
        <w:t xml:space="preserve">that </w:t>
      </w:r>
      <w:proofErr w:type="gramStart"/>
      <w:r w:rsidRPr="00CC57A0">
        <w:t>particular communities</w:t>
      </w:r>
      <w:proofErr w:type="gramEnd"/>
      <w:r w:rsidRPr="00CC57A0">
        <w:t xml:space="preserve"> have a preference for one type of media, and students might also discuss that.</w:t>
      </w:r>
    </w:p>
    <w:p w14:paraId="6D167DF9" w14:textId="12EBA894" w:rsidR="00A7408B" w:rsidRPr="00E202BC" w:rsidRDefault="00A7408B" w:rsidP="005D2808">
      <w:pPr>
        <w:pStyle w:val="VCAAHeading4"/>
      </w:pPr>
      <w:r w:rsidRPr="00E202BC">
        <w:t>Question 6</w:t>
      </w:r>
      <w:r w:rsidR="00612560" w:rsidRPr="00E202BC">
        <w:t>b.</w:t>
      </w:r>
      <w:bookmarkStart w:id="5" w:name="_Hlk33091174"/>
    </w:p>
    <w:bookmarkEnd w:id="5"/>
    <w:p w14:paraId="080BFEA1" w14:textId="11A84E09" w:rsidR="00B710D8" w:rsidRPr="00CC57A0" w:rsidRDefault="003F0939" w:rsidP="00CC57A0">
      <w:pPr>
        <w:pStyle w:val="VCAAbody"/>
      </w:pPr>
      <w:r>
        <w:t>Students were asked to explain the aspects of their study language they think sho</w:t>
      </w:r>
      <w:r w:rsidR="00946E52">
        <w:t>ul</w:t>
      </w:r>
      <w:r>
        <w:t>d be included in a Vi</w:t>
      </w:r>
      <w:r w:rsidR="00946E52">
        <w:t>s</w:t>
      </w:r>
      <w:r>
        <w:t xml:space="preserve">itor’s </w:t>
      </w:r>
      <w:r w:rsidR="00097BC6">
        <w:t>Centre</w:t>
      </w:r>
      <w:r>
        <w:t>. Possible answers might include</w:t>
      </w:r>
      <w:r w:rsidR="00B710D8" w:rsidRPr="00CC57A0">
        <w:t>:</w:t>
      </w:r>
    </w:p>
    <w:p w14:paraId="4F34153E" w14:textId="3DBAF566" w:rsidR="00B710D8" w:rsidRPr="00CC57A0" w:rsidRDefault="003F0939" w:rsidP="00CC57A0">
      <w:pPr>
        <w:pStyle w:val="VCAAbullet"/>
      </w:pPr>
      <w:r>
        <w:lastRenderedPageBreak/>
        <w:t>p</w:t>
      </w:r>
      <w:r w:rsidR="00B710D8" w:rsidRPr="00CC57A0">
        <w:t xml:space="preserve">lace names and </w:t>
      </w:r>
      <w:r>
        <w:t>p</w:t>
      </w:r>
      <w:r w:rsidR="00B710D8" w:rsidRPr="00CC57A0">
        <w:t>ersonal names</w:t>
      </w:r>
    </w:p>
    <w:p w14:paraId="1C1FD28D" w14:textId="4865289D" w:rsidR="00B710D8" w:rsidRPr="00CC57A0" w:rsidRDefault="003F0939" w:rsidP="00CC57A0">
      <w:pPr>
        <w:pStyle w:val="VCAAbullet"/>
      </w:pPr>
      <w:r>
        <w:t>s</w:t>
      </w:r>
      <w:r w:rsidR="00B710D8" w:rsidRPr="00CC57A0">
        <w:t>hort and useful words in language</w:t>
      </w:r>
    </w:p>
    <w:p w14:paraId="0BDD3BB3" w14:textId="6BD3F1B7" w:rsidR="00B710D8" w:rsidRPr="00CC57A0" w:rsidRDefault="003F0939" w:rsidP="00CC57A0">
      <w:pPr>
        <w:pStyle w:val="VCAAbullet"/>
      </w:pPr>
      <w:r>
        <w:t>p</w:t>
      </w:r>
      <w:r w:rsidR="00B710D8" w:rsidRPr="00CC57A0">
        <w:t>ronouns</w:t>
      </w:r>
    </w:p>
    <w:p w14:paraId="4147F8A6" w14:textId="3CECDBC9" w:rsidR="00B710D8" w:rsidRPr="00CC57A0" w:rsidRDefault="003F0939" w:rsidP="00CC57A0">
      <w:pPr>
        <w:pStyle w:val="VCAAbullet"/>
      </w:pPr>
      <w:r>
        <w:t>a</w:t>
      </w:r>
      <w:r w:rsidR="00B710D8" w:rsidRPr="00CC57A0">
        <w:t xml:space="preserve">nimals associated with the moiety </w:t>
      </w:r>
      <w:proofErr w:type="gramStart"/>
      <w:r w:rsidR="00B710D8" w:rsidRPr="00CC57A0">
        <w:t>system</w:t>
      </w:r>
      <w:proofErr w:type="gramEnd"/>
    </w:p>
    <w:p w14:paraId="011AE21C" w14:textId="65B893D8" w:rsidR="00B710D8" w:rsidRPr="00CC57A0" w:rsidRDefault="003F0939" w:rsidP="00CC57A0">
      <w:pPr>
        <w:pStyle w:val="VCAAbullet"/>
      </w:pPr>
      <w:r>
        <w:t>w</w:t>
      </w:r>
      <w:r w:rsidR="00B710D8" w:rsidRPr="00CC57A0">
        <w:t>ords for weapons, objects, kinship terms, stars, history of the region</w:t>
      </w:r>
    </w:p>
    <w:p w14:paraId="7F60EB90" w14:textId="750CBFE6" w:rsidR="00B710D8" w:rsidRPr="00CC57A0" w:rsidRDefault="008B59A6" w:rsidP="00CC57A0">
      <w:pPr>
        <w:pStyle w:val="VCAAbullet"/>
      </w:pPr>
      <w:r>
        <w:t>w</w:t>
      </w:r>
      <w:r w:rsidR="00B710D8" w:rsidRPr="00CC57A0">
        <w:t>ords for plants, trees, different types of foods</w:t>
      </w:r>
    </w:p>
    <w:p w14:paraId="1BF7FD48" w14:textId="052AD31E" w:rsidR="00C62BB1" w:rsidRPr="00CC57A0" w:rsidRDefault="008B59A6" w:rsidP="00CC57A0">
      <w:pPr>
        <w:pStyle w:val="VCAAbullet"/>
      </w:pPr>
      <w:r>
        <w:t>b</w:t>
      </w:r>
      <w:r w:rsidR="00B710D8" w:rsidRPr="00CC57A0">
        <w:t>ody parts</w:t>
      </w:r>
    </w:p>
    <w:p w14:paraId="72595300" w14:textId="130D7741" w:rsidR="0044213C" w:rsidRPr="00E202BC" w:rsidRDefault="00B710D8" w:rsidP="001D665C">
      <w:pPr>
        <w:pStyle w:val="VCAAbody"/>
      </w:pPr>
      <w:r w:rsidRPr="00CC57A0">
        <w:t>In addition, answers could also refer to souvenirs, such as postcards, playing cards, T-shirts and so on that include or feature words and expressions in the target language.</w:t>
      </w:r>
    </w:p>
    <w:sectPr w:rsidR="0044213C" w:rsidRPr="00E202BC"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946E52" w:rsidRDefault="00946E52" w:rsidP="00304EA1">
      <w:pPr>
        <w:spacing w:after="0" w:line="240" w:lineRule="auto"/>
      </w:pPr>
      <w:r>
        <w:separator/>
      </w:r>
    </w:p>
  </w:endnote>
  <w:endnote w:type="continuationSeparator" w:id="0">
    <w:p w14:paraId="6C2FE3E4" w14:textId="77777777" w:rsidR="00946E52" w:rsidRDefault="00946E5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946E52" w:rsidRPr="00D06414" w14:paraId="00D3EC34" w14:textId="77777777" w:rsidTr="00BB3BAB">
      <w:trPr>
        <w:trHeight w:val="476"/>
      </w:trPr>
      <w:tc>
        <w:tcPr>
          <w:tcW w:w="1667" w:type="pct"/>
          <w:tcMar>
            <w:left w:w="0" w:type="dxa"/>
            <w:right w:w="0" w:type="dxa"/>
          </w:tcMar>
        </w:tcPr>
        <w:p w14:paraId="4F062E5B" w14:textId="77777777" w:rsidR="00946E52" w:rsidRPr="00D06414" w:rsidRDefault="00946E52"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946E52" w:rsidRPr="00D06414" w:rsidRDefault="00946E52"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E2FBB34" w:rsidR="00946E52" w:rsidRPr="00D06414" w:rsidRDefault="00946E52"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7</w:t>
          </w:r>
          <w:r w:rsidRPr="00D06414">
            <w:rPr>
              <w:rFonts w:asciiTheme="majorHAnsi" w:hAnsiTheme="majorHAnsi" w:cs="Arial"/>
              <w:color w:val="999999" w:themeColor="accent2"/>
              <w:sz w:val="18"/>
              <w:szCs w:val="18"/>
            </w:rPr>
            <w:fldChar w:fldCharType="end"/>
          </w:r>
        </w:p>
      </w:tc>
    </w:tr>
  </w:tbl>
  <w:p w14:paraId="5D192EFA" w14:textId="77777777" w:rsidR="00946E52" w:rsidRPr="00D06414" w:rsidRDefault="00946E52"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946E52" w:rsidRPr="00D06414" w14:paraId="28670396" w14:textId="77777777" w:rsidTr="000F5AAF">
      <w:tc>
        <w:tcPr>
          <w:tcW w:w="1459" w:type="pct"/>
          <w:tcMar>
            <w:left w:w="0" w:type="dxa"/>
            <w:right w:w="0" w:type="dxa"/>
          </w:tcMar>
        </w:tcPr>
        <w:p w14:paraId="0BBE30B4" w14:textId="77777777" w:rsidR="00946E52" w:rsidRPr="00D06414" w:rsidRDefault="00946E52"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946E52" w:rsidRPr="00D06414" w:rsidRDefault="00946E52"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946E52" w:rsidRPr="00D06414" w:rsidRDefault="00946E5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946E52" w:rsidRPr="00D06414" w:rsidRDefault="00946E52"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946E52" w:rsidRDefault="00946E52" w:rsidP="00304EA1">
      <w:pPr>
        <w:spacing w:after="0" w:line="240" w:lineRule="auto"/>
      </w:pPr>
      <w:r>
        <w:separator/>
      </w:r>
    </w:p>
  </w:footnote>
  <w:footnote w:type="continuationSeparator" w:id="0">
    <w:p w14:paraId="600CFD58" w14:textId="77777777" w:rsidR="00946E52" w:rsidRDefault="00946E5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58D9B2E1" w:rsidR="00946E52" w:rsidRPr="00D86DE4" w:rsidRDefault="00946E52" w:rsidP="00D86DE4">
    <w:pPr>
      <w:pStyle w:val="VCAAcaptionsandfootnotes"/>
      <w:rPr>
        <w:color w:val="999999" w:themeColor="accent2"/>
      </w:rPr>
    </w:pPr>
    <w:r w:rsidRPr="00CC57A0">
      <w:rPr>
        <w:rFonts w:asciiTheme="minorHAnsi" w:hAnsiTheme="minorHAnsi" w:cstheme="minorHAnsi"/>
      </w:rPr>
      <w:t>2023 VCE A</w:t>
    </w:r>
    <w:r>
      <w:rPr>
        <w:rFonts w:asciiTheme="minorHAnsi" w:hAnsiTheme="minorHAnsi" w:cstheme="minorHAnsi"/>
      </w:rPr>
      <w:t>boriginal</w:t>
    </w:r>
    <w:r w:rsidRPr="00CC57A0">
      <w:rPr>
        <w:rFonts w:asciiTheme="minorHAnsi" w:hAnsiTheme="minorHAnsi" w:cstheme="minorHAnsi"/>
      </w:rPr>
      <w:t xml:space="preserve"> Languages of Victoria </w:t>
    </w:r>
    <w:r>
      <w:rPr>
        <w:rFonts w:asciiTheme="minorHAnsi" w:hAnsiTheme="minorHAnsi" w:cstheme="minorHAnsi"/>
      </w:rPr>
      <w:t xml:space="preserve">external assessment </w:t>
    </w:r>
    <w:r w:rsidRPr="00CC57A0">
      <w:rPr>
        <w:rFonts w:asciiTheme="minorHAnsi" w:hAnsiTheme="minorHAnsi" w:cstheme="minorHAnsi"/>
      </w:rPr>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946E52" w:rsidRPr="009370BC" w:rsidRDefault="00946E52"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138F7BA2">
          <wp:simplePos x="0" y="0"/>
          <wp:positionH relativeFrom="column">
            <wp:posOffset>-720090</wp:posOffset>
          </wp:positionH>
          <wp:positionV relativeFrom="page">
            <wp:posOffset>0</wp:posOffset>
          </wp:positionV>
          <wp:extent cx="7542000" cy="717106"/>
          <wp:effectExtent l="0" t="0" r="190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42000" cy="7171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C1489"/>
    <w:multiLevelType w:val="hybridMultilevel"/>
    <w:tmpl w:val="0512BB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4E1A751C"/>
    <w:multiLevelType w:val="hybridMultilevel"/>
    <w:tmpl w:val="E0D4DB9E"/>
    <w:lvl w:ilvl="0" w:tplc="F31AE300">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0396C15"/>
    <w:multiLevelType w:val="hybridMultilevel"/>
    <w:tmpl w:val="2CF887FC"/>
    <w:lvl w:ilvl="0" w:tplc="42AEA0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0F136D7"/>
    <w:multiLevelType w:val="hybridMultilevel"/>
    <w:tmpl w:val="9EE680BE"/>
    <w:lvl w:ilvl="0" w:tplc="B8E84CC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18048F"/>
    <w:multiLevelType w:val="hybridMultilevel"/>
    <w:tmpl w:val="EC7C02D2"/>
    <w:lvl w:ilvl="0" w:tplc="0C090019">
      <w:start w:val="1"/>
      <w:numFmt w:val="lowerLetter"/>
      <w:lvlText w:val="%1."/>
      <w:lvlJc w:val="left"/>
      <w:pPr>
        <w:ind w:left="720" w:hanging="360"/>
      </w:pPr>
    </w:lvl>
    <w:lvl w:ilvl="1" w:tplc="7336609A">
      <w:start w:val="1"/>
      <w:numFmt w:val="lowerLetter"/>
      <w:lvlText w:val="%2."/>
      <w:lvlJc w:val="left"/>
      <w:pPr>
        <w:ind w:left="360" w:hanging="360"/>
      </w:pPr>
      <w:rPr>
        <w:b w:val="0"/>
        <w:bCs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62872B6C"/>
    <w:multiLevelType w:val="hybridMultilevel"/>
    <w:tmpl w:val="E444C76A"/>
    <w:lvl w:ilvl="0" w:tplc="A92A3992">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76AC7411"/>
    <w:multiLevelType w:val="hybridMultilevel"/>
    <w:tmpl w:val="F3C2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AB5D64"/>
    <w:multiLevelType w:val="hybridMultilevel"/>
    <w:tmpl w:val="068EBF4C"/>
    <w:lvl w:ilvl="0" w:tplc="2214C0DA">
      <w:start w:val="1"/>
      <w:numFmt w:val="bullet"/>
      <w:lvlText w:val="-"/>
      <w:lvlJc w:val="left"/>
      <w:pPr>
        <w:ind w:left="720" w:hanging="360"/>
      </w:pPr>
      <w:rPr>
        <w:rFonts w:ascii="Times New Roman" w:eastAsia="TimesNewRomanPSMT"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35075079">
    <w:abstractNumId w:val="9"/>
  </w:num>
  <w:num w:numId="2" w16cid:durableId="258027352">
    <w:abstractNumId w:val="5"/>
  </w:num>
  <w:num w:numId="3" w16cid:durableId="1451776783">
    <w:abstractNumId w:val="2"/>
  </w:num>
  <w:num w:numId="4" w16cid:durableId="1566599433">
    <w:abstractNumId w:val="0"/>
  </w:num>
  <w:num w:numId="5" w16cid:durableId="2048599424">
    <w:abstractNumId w:val="6"/>
  </w:num>
  <w:num w:numId="6" w16cid:durableId="1146824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80552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0563209">
    <w:abstractNumId w:val="11"/>
  </w:num>
  <w:num w:numId="9" w16cid:durableId="815950197">
    <w:abstractNumId w:val="7"/>
  </w:num>
  <w:num w:numId="10" w16cid:durableId="1555505183">
    <w:abstractNumId w:val="1"/>
  </w:num>
  <w:num w:numId="11" w16cid:durableId="2056192820">
    <w:abstractNumId w:val="4"/>
  </w:num>
  <w:num w:numId="12" w16cid:durableId="11896116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4018"/>
    <w:rsid w:val="00024CC0"/>
    <w:rsid w:val="0004684C"/>
    <w:rsid w:val="00050E66"/>
    <w:rsid w:val="00053646"/>
    <w:rsid w:val="0005780E"/>
    <w:rsid w:val="00064CD9"/>
    <w:rsid w:val="00065CC6"/>
    <w:rsid w:val="00074C1E"/>
    <w:rsid w:val="00090D46"/>
    <w:rsid w:val="00097BC6"/>
    <w:rsid w:val="000A1C58"/>
    <w:rsid w:val="000A5DCC"/>
    <w:rsid w:val="000A71F7"/>
    <w:rsid w:val="000B43EF"/>
    <w:rsid w:val="000D715A"/>
    <w:rsid w:val="000F09E4"/>
    <w:rsid w:val="000F16FD"/>
    <w:rsid w:val="000F5AAF"/>
    <w:rsid w:val="00104693"/>
    <w:rsid w:val="001139A0"/>
    <w:rsid w:val="00120DB9"/>
    <w:rsid w:val="00121D17"/>
    <w:rsid w:val="00130191"/>
    <w:rsid w:val="00130A9B"/>
    <w:rsid w:val="0013362A"/>
    <w:rsid w:val="00133D49"/>
    <w:rsid w:val="00143520"/>
    <w:rsid w:val="00153AD2"/>
    <w:rsid w:val="00161F2E"/>
    <w:rsid w:val="001663E8"/>
    <w:rsid w:val="00172240"/>
    <w:rsid w:val="001779EA"/>
    <w:rsid w:val="00182027"/>
    <w:rsid w:val="00184297"/>
    <w:rsid w:val="001906EE"/>
    <w:rsid w:val="001B12E8"/>
    <w:rsid w:val="001C0D53"/>
    <w:rsid w:val="001C3EEA"/>
    <w:rsid w:val="001D3246"/>
    <w:rsid w:val="001D665C"/>
    <w:rsid w:val="001E4E16"/>
    <w:rsid w:val="001F1F1C"/>
    <w:rsid w:val="002279BA"/>
    <w:rsid w:val="002329F3"/>
    <w:rsid w:val="00243F0D"/>
    <w:rsid w:val="00257763"/>
    <w:rsid w:val="00260767"/>
    <w:rsid w:val="002647BB"/>
    <w:rsid w:val="002754C1"/>
    <w:rsid w:val="002841C8"/>
    <w:rsid w:val="0028516B"/>
    <w:rsid w:val="002A10BB"/>
    <w:rsid w:val="002A1A82"/>
    <w:rsid w:val="002C6F90"/>
    <w:rsid w:val="002C7D0C"/>
    <w:rsid w:val="002E139F"/>
    <w:rsid w:val="002E28AC"/>
    <w:rsid w:val="002E4FB5"/>
    <w:rsid w:val="002E5CA9"/>
    <w:rsid w:val="002E7603"/>
    <w:rsid w:val="00302FB8"/>
    <w:rsid w:val="00303410"/>
    <w:rsid w:val="00304EA1"/>
    <w:rsid w:val="0031134D"/>
    <w:rsid w:val="00314D81"/>
    <w:rsid w:val="00322FC6"/>
    <w:rsid w:val="00324CD4"/>
    <w:rsid w:val="00325E86"/>
    <w:rsid w:val="00326A95"/>
    <w:rsid w:val="003422FB"/>
    <w:rsid w:val="00342E61"/>
    <w:rsid w:val="00346B85"/>
    <w:rsid w:val="003502B4"/>
    <w:rsid w:val="00350651"/>
    <w:rsid w:val="0035293F"/>
    <w:rsid w:val="00355F61"/>
    <w:rsid w:val="00364374"/>
    <w:rsid w:val="00385147"/>
    <w:rsid w:val="00391986"/>
    <w:rsid w:val="003A00B4"/>
    <w:rsid w:val="003B2257"/>
    <w:rsid w:val="003C5E71"/>
    <w:rsid w:val="003C6C6D"/>
    <w:rsid w:val="003D1CEF"/>
    <w:rsid w:val="003D5EC4"/>
    <w:rsid w:val="003D6CBD"/>
    <w:rsid w:val="003F0939"/>
    <w:rsid w:val="003F2AF0"/>
    <w:rsid w:val="00400537"/>
    <w:rsid w:val="00401FCC"/>
    <w:rsid w:val="00404AFC"/>
    <w:rsid w:val="00405E8A"/>
    <w:rsid w:val="00410303"/>
    <w:rsid w:val="00415318"/>
    <w:rsid w:val="00417AA3"/>
    <w:rsid w:val="00421F67"/>
    <w:rsid w:val="00425DFE"/>
    <w:rsid w:val="00434EDB"/>
    <w:rsid w:val="00440B32"/>
    <w:rsid w:val="0044213C"/>
    <w:rsid w:val="0044792A"/>
    <w:rsid w:val="004503B5"/>
    <w:rsid w:val="00457063"/>
    <w:rsid w:val="0046078D"/>
    <w:rsid w:val="004773C2"/>
    <w:rsid w:val="00482B64"/>
    <w:rsid w:val="00495C80"/>
    <w:rsid w:val="004A2ED8"/>
    <w:rsid w:val="004B271E"/>
    <w:rsid w:val="004B5DE7"/>
    <w:rsid w:val="004B72E9"/>
    <w:rsid w:val="004D47DE"/>
    <w:rsid w:val="004D5ACB"/>
    <w:rsid w:val="004E487F"/>
    <w:rsid w:val="004F5BDA"/>
    <w:rsid w:val="004F69AE"/>
    <w:rsid w:val="005038B3"/>
    <w:rsid w:val="0050587D"/>
    <w:rsid w:val="00511A93"/>
    <w:rsid w:val="00514CBA"/>
    <w:rsid w:val="0051631E"/>
    <w:rsid w:val="0052089F"/>
    <w:rsid w:val="005244AC"/>
    <w:rsid w:val="00537A1F"/>
    <w:rsid w:val="005545E1"/>
    <w:rsid w:val="005570CF"/>
    <w:rsid w:val="0056482B"/>
    <w:rsid w:val="00564A96"/>
    <w:rsid w:val="00566029"/>
    <w:rsid w:val="00583107"/>
    <w:rsid w:val="005923CB"/>
    <w:rsid w:val="005969FC"/>
    <w:rsid w:val="005A27F9"/>
    <w:rsid w:val="005B391B"/>
    <w:rsid w:val="005D2808"/>
    <w:rsid w:val="005D3D78"/>
    <w:rsid w:val="005E07BA"/>
    <w:rsid w:val="005E2EF0"/>
    <w:rsid w:val="005F063D"/>
    <w:rsid w:val="005F4092"/>
    <w:rsid w:val="00607E90"/>
    <w:rsid w:val="00611B14"/>
    <w:rsid w:val="00612560"/>
    <w:rsid w:val="006336D3"/>
    <w:rsid w:val="006377C7"/>
    <w:rsid w:val="00645800"/>
    <w:rsid w:val="0065266A"/>
    <w:rsid w:val="006528B5"/>
    <w:rsid w:val="006542F8"/>
    <w:rsid w:val="00654883"/>
    <w:rsid w:val="00655089"/>
    <w:rsid w:val="006663C6"/>
    <w:rsid w:val="006759E5"/>
    <w:rsid w:val="00677CBE"/>
    <w:rsid w:val="0068471E"/>
    <w:rsid w:val="00684F98"/>
    <w:rsid w:val="00693FFD"/>
    <w:rsid w:val="006B2E71"/>
    <w:rsid w:val="006B4DB5"/>
    <w:rsid w:val="006D2159"/>
    <w:rsid w:val="006D53E5"/>
    <w:rsid w:val="006F787C"/>
    <w:rsid w:val="00702636"/>
    <w:rsid w:val="00707158"/>
    <w:rsid w:val="00724507"/>
    <w:rsid w:val="00727A15"/>
    <w:rsid w:val="00736E4F"/>
    <w:rsid w:val="00741BE0"/>
    <w:rsid w:val="00747109"/>
    <w:rsid w:val="00754F68"/>
    <w:rsid w:val="00763361"/>
    <w:rsid w:val="00763AE5"/>
    <w:rsid w:val="00773E6C"/>
    <w:rsid w:val="00774F82"/>
    <w:rsid w:val="00781FB1"/>
    <w:rsid w:val="007A4B91"/>
    <w:rsid w:val="007B2433"/>
    <w:rsid w:val="007B455F"/>
    <w:rsid w:val="007B490E"/>
    <w:rsid w:val="007C3556"/>
    <w:rsid w:val="007C600D"/>
    <w:rsid w:val="007D1B6D"/>
    <w:rsid w:val="007E7D91"/>
    <w:rsid w:val="00805C28"/>
    <w:rsid w:val="00813C37"/>
    <w:rsid w:val="008154B5"/>
    <w:rsid w:val="00816E27"/>
    <w:rsid w:val="00823962"/>
    <w:rsid w:val="00835A94"/>
    <w:rsid w:val="008428B1"/>
    <w:rsid w:val="00850410"/>
    <w:rsid w:val="00852719"/>
    <w:rsid w:val="00860115"/>
    <w:rsid w:val="00864D78"/>
    <w:rsid w:val="008779EE"/>
    <w:rsid w:val="0088783C"/>
    <w:rsid w:val="008A0271"/>
    <w:rsid w:val="008A33D4"/>
    <w:rsid w:val="008B59A6"/>
    <w:rsid w:val="008D2906"/>
    <w:rsid w:val="00901FB9"/>
    <w:rsid w:val="0090281F"/>
    <w:rsid w:val="0091049F"/>
    <w:rsid w:val="00931CDF"/>
    <w:rsid w:val="009370BC"/>
    <w:rsid w:val="00943C02"/>
    <w:rsid w:val="00946E52"/>
    <w:rsid w:val="0094746B"/>
    <w:rsid w:val="00956C7C"/>
    <w:rsid w:val="00960AD0"/>
    <w:rsid w:val="00970580"/>
    <w:rsid w:val="0097358B"/>
    <w:rsid w:val="00985694"/>
    <w:rsid w:val="0098739B"/>
    <w:rsid w:val="009906B5"/>
    <w:rsid w:val="0099428A"/>
    <w:rsid w:val="009A0C47"/>
    <w:rsid w:val="009A3128"/>
    <w:rsid w:val="009B61E5"/>
    <w:rsid w:val="009C4CD7"/>
    <w:rsid w:val="009C57E1"/>
    <w:rsid w:val="009D0E9E"/>
    <w:rsid w:val="009D1E89"/>
    <w:rsid w:val="009E5707"/>
    <w:rsid w:val="00A17661"/>
    <w:rsid w:val="00A24B2D"/>
    <w:rsid w:val="00A34430"/>
    <w:rsid w:val="00A40966"/>
    <w:rsid w:val="00A4287E"/>
    <w:rsid w:val="00A44FD2"/>
    <w:rsid w:val="00A51E81"/>
    <w:rsid w:val="00A52A81"/>
    <w:rsid w:val="00A60A44"/>
    <w:rsid w:val="00A6298F"/>
    <w:rsid w:val="00A7408B"/>
    <w:rsid w:val="00A8744E"/>
    <w:rsid w:val="00A921E0"/>
    <w:rsid w:val="00A922F4"/>
    <w:rsid w:val="00A93D53"/>
    <w:rsid w:val="00AA54FA"/>
    <w:rsid w:val="00AB66F3"/>
    <w:rsid w:val="00AD321C"/>
    <w:rsid w:val="00AE4943"/>
    <w:rsid w:val="00AE5526"/>
    <w:rsid w:val="00AE5ECA"/>
    <w:rsid w:val="00AF051B"/>
    <w:rsid w:val="00B01578"/>
    <w:rsid w:val="00B0206B"/>
    <w:rsid w:val="00B07291"/>
    <w:rsid w:val="00B0738F"/>
    <w:rsid w:val="00B11FF2"/>
    <w:rsid w:val="00B1354F"/>
    <w:rsid w:val="00B13D3B"/>
    <w:rsid w:val="00B230DB"/>
    <w:rsid w:val="00B26601"/>
    <w:rsid w:val="00B34DE1"/>
    <w:rsid w:val="00B41951"/>
    <w:rsid w:val="00B43B7D"/>
    <w:rsid w:val="00B53229"/>
    <w:rsid w:val="00B62480"/>
    <w:rsid w:val="00B710D8"/>
    <w:rsid w:val="00B717F4"/>
    <w:rsid w:val="00B77661"/>
    <w:rsid w:val="00B81B70"/>
    <w:rsid w:val="00B86D06"/>
    <w:rsid w:val="00B9392D"/>
    <w:rsid w:val="00B95DCF"/>
    <w:rsid w:val="00BB0696"/>
    <w:rsid w:val="00BB3BAB"/>
    <w:rsid w:val="00BC6756"/>
    <w:rsid w:val="00BD0724"/>
    <w:rsid w:val="00BD2B91"/>
    <w:rsid w:val="00BE5521"/>
    <w:rsid w:val="00BF0BBA"/>
    <w:rsid w:val="00BF6C23"/>
    <w:rsid w:val="00C16778"/>
    <w:rsid w:val="00C331DF"/>
    <w:rsid w:val="00C35203"/>
    <w:rsid w:val="00C53263"/>
    <w:rsid w:val="00C561CE"/>
    <w:rsid w:val="00C62BB1"/>
    <w:rsid w:val="00C75F1D"/>
    <w:rsid w:val="00C7694A"/>
    <w:rsid w:val="00C839DC"/>
    <w:rsid w:val="00C95156"/>
    <w:rsid w:val="00CA0DC2"/>
    <w:rsid w:val="00CB68E8"/>
    <w:rsid w:val="00CC57A0"/>
    <w:rsid w:val="00CE4FD4"/>
    <w:rsid w:val="00CF4376"/>
    <w:rsid w:val="00D00F2C"/>
    <w:rsid w:val="00D04F01"/>
    <w:rsid w:val="00D06414"/>
    <w:rsid w:val="00D10AA4"/>
    <w:rsid w:val="00D14D6E"/>
    <w:rsid w:val="00D20ED9"/>
    <w:rsid w:val="00D24E5A"/>
    <w:rsid w:val="00D338E4"/>
    <w:rsid w:val="00D443FD"/>
    <w:rsid w:val="00D45AEB"/>
    <w:rsid w:val="00D51947"/>
    <w:rsid w:val="00D532F0"/>
    <w:rsid w:val="00D56E0F"/>
    <w:rsid w:val="00D65B40"/>
    <w:rsid w:val="00D77413"/>
    <w:rsid w:val="00D82759"/>
    <w:rsid w:val="00D86DE4"/>
    <w:rsid w:val="00DA42F9"/>
    <w:rsid w:val="00DB07DA"/>
    <w:rsid w:val="00DB200C"/>
    <w:rsid w:val="00DE1909"/>
    <w:rsid w:val="00DE51DB"/>
    <w:rsid w:val="00DF4A82"/>
    <w:rsid w:val="00E07E5A"/>
    <w:rsid w:val="00E12E48"/>
    <w:rsid w:val="00E202BC"/>
    <w:rsid w:val="00E23F1D"/>
    <w:rsid w:val="00E24F99"/>
    <w:rsid w:val="00E30935"/>
    <w:rsid w:val="00E30E05"/>
    <w:rsid w:val="00E31478"/>
    <w:rsid w:val="00E35622"/>
    <w:rsid w:val="00E36361"/>
    <w:rsid w:val="00E47D96"/>
    <w:rsid w:val="00E5581D"/>
    <w:rsid w:val="00E55AE9"/>
    <w:rsid w:val="00E606D1"/>
    <w:rsid w:val="00E64B6F"/>
    <w:rsid w:val="00E64F71"/>
    <w:rsid w:val="00E7446A"/>
    <w:rsid w:val="00EB0C84"/>
    <w:rsid w:val="00EC3A08"/>
    <w:rsid w:val="00EC45AB"/>
    <w:rsid w:val="00EC66E8"/>
    <w:rsid w:val="00EF4188"/>
    <w:rsid w:val="00F162D8"/>
    <w:rsid w:val="00F17FDE"/>
    <w:rsid w:val="00F2619B"/>
    <w:rsid w:val="00F32E5A"/>
    <w:rsid w:val="00F37F69"/>
    <w:rsid w:val="00F40D53"/>
    <w:rsid w:val="00F4525C"/>
    <w:rsid w:val="00F50D86"/>
    <w:rsid w:val="00F6477D"/>
    <w:rsid w:val="00F76E9E"/>
    <w:rsid w:val="00FA35B8"/>
    <w:rsid w:val="00FC06EE"/>
    <w:rsid w:val="00FC7C0A"/>
    <w:rsid w:val="00FD29D3"/>
    <w:rsid w:val="00FD4BB9"/>
    <w:rsid w:val="00FD5CE4"/>
    <w:rsid w:val="00FE3F0B"/>
    <w:rsid w:val="00FF7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D2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CC57A0"/>
    <w:pPr>
      <w:spacing w:before="120" w:after="120" w:line="280" w:lineRule="exact"/>
    </w:pPr>
    <w:rPr>
      <w:rFonts w:ascii="Arial" w:hAnsi="Arial" w:cs="Arial"/>
      <w:color w:val="000000" w:themeColor="text1"/>
      <w:sz w:val="20"/>
      <w:lang w:val="en-AU"/>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1906EE"/>
    <w:pPr>
      <w:widowControl w:val="0"/>
      <w:numPr>
        <w:numId w:val="1"/>
      </w:numPr>
      <w:tabs>
        <w:tab w:val="left" w:pos="425"/>
      </w:tabs>
      <w:spacing w:before="60" w:after="60"/>
      <w:ind w:left="425" w:hanging="425"/>
    </w:pPr>
    <w:rPr>
      <w:rFonts w:eastAsia="Times New Roman" w:cstheme="minorHAnsi"/>
      <w:iCs/>
      <w:kern w:val="22"/>
      <w:szCs w:val="20"/>
      <w:lang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CC57A0"/>
    <w:rPr>
      <w:rFonts w:ascii="Arial" w:hAnsi="Arial" w:cs="Arial"/>
      <w:color w:val="000000" w:themeColor="text1"/>
      <w:sz w:val="20"/>
      <w:lang w:val="en-AU"/>
    </w:rPr>
  </w:style>
  <w:style w:type="character" w:customStyle="1" w:styleId="VCAAfiguresChar">
    <w:name w:val="VCAA figures Char"/>
    <w:basedOn w:val="VCAAbodyChar"/>
    <w:link w:val="VCAAfigures"/>
    <w:rsid w:val="00425DFE"/>
    <w:rPr>
      <w:rFonts w:ascii="Arial" w:hAnsi="Arial" w:cs="Arial"/>
      <w:noProof/>
      <w:color w:val="000000" w:themeColor="text1"/>
      <w:sz w:val="20"/>
      <w:lang w:val="en-AU"/>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Subject">
    <w:name w:val="annotation subject"/>
    <w:basedOn w:val="Normal"/>
    <w:next w:val="Normal"/>
    <w:link w:val="CommentSubjectChar"/>
    <w:uiPriority w:val="99"/>
    <w:semiHidden/>
    <w:unhideWhenUsed/>
    <w:rsid w:val="005D2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5D2808"/>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character" w:customStyle="1" w:styleId="ListParagraphChar">
    <w:name w:val="List Paragraph Char"/>
    <w:link w:val="ListParagraph"/>
    <w:uiPriority w:val="34"/>
    <w:locked/>
    <w:rsid w:val="00612560"/>
    <w:rPr>
      <w:rFonts w:ascii="Calibri" w:hAnsi="Calibri"/>
      <w:szCs w:val="24"/>
    </w:rPr>
  </w:style>
  <w:style w:type="paragraph" w:styleId="ListParagraph">
    <w:name w:val="List Paragraph"/>
    <w:basedOn w:val="Normal"/>
    <w:link w:val="ListParagraphChar"/>
    <w:uiPriority w:val="34"/>
    <w:qFormat/>
    <w:rsid w:val="00612560"/>
    <w:pPr>
      <w:spacing w:after="0" w:line="240" w:lineRule="auto"/>
      <w:ind w:left="720"/>
      <w:contextualSpacing/>
    </w:pPr>
    <w:rPr>
      <w:rFonts w:ascii="Calibri" w:hAnsi="Calibri"/>
      <w:szCs w:val="24"/>
    </w:rPr>
  </w:style>
  <w:style w:type="paragraph" w:styleId="NoSpacing">
    <w:name w:val="No Spacing"/>
    <w:uiPriority w:val="1"/>
    <w:qFormat/>
    <w:rsid w:val="00612560"/>
    <w:pPr>
      <w:spacing w:after="0" w:line="240" w:lineRule="auto"/>
    </w:pPr>
    <w:rPr>
      <w:rFonts w:ascii="Calibri" w:eastAsia="Calibri" w:hAnsi="Calibri" w:cs="Times New Roman"/>
      <w:lang w:val="en-AU"/>
    </w:rPr>
  </w:style>
  <w:style w:type="paragraph" w:styleId="Caption">
    <w:name w:val="caption"/>
    <w:basedOn w:val="Normal"/>
    <w:next w:val="Normal"/>
    <w:uiPriority w:val="35"/>
    <w:semiHidden/>
    <w:unhideWhenUsed/>
    <w:qFormat/>
    <w:rsid w:val="00612560"/>
    <w:pPr>
      <w:spacing w:line="240" w:lineRule="auto"/>
    </w:pPr>
    <w:rPr>
      <w:rFonts w:ascii="Times New Roman" w:eastAsiaTheme="minorEastAsia" w:hAnsi="Times New Roman" w:cs="Times New Roman"/>
      <w:i/>
      <w:iCs/>
      <w:color w:val="1F497D" w:themeColor="text2"/>
      <w:sz w:val="18"/>
      <w:szCs w:val="18"/>
      <w:lang w:eastAsia="zh-CN"/>
    </w:rPr>
  </w:style>
  <w:style w:type="paragraph" w:styleId="BodyText">
    <w:name w:val="Body Text"/>
    <w:basedOn w:val="Normal"/>
    <w:link w:val="BodyTextChar"/>
    <w:uiPriority w:val="1"/>
    <w:semiHidden/>
    <w:unhideWhenUsed/>
    <w:qFormat/>
    <w:rsid w:val="00612560"/>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semiHidden/>
    <w:rsid w:val="00612560"/>
    <w:rPr>
      <w:rFonts w:ascii="Times New Roman" w:eastAsia="Times New Roman" w:hAnsi="Times New Roman" w:cs="Times New Roman"/>
      <w:lang w:bidi="en-US"/>
    </w:rPr>
  </w:style>
  <w:style w:type="paragraph" w:styleId="Revision">
    <w:name w:val="Revision"/>
    <w:hidden/>
    <w:uiPriority w:val="99"/>
    <w:semiHidden/>
    <w:rsid w:val="00763AE5"/>
    <w:pPr>
      <w:spacing w:after="0" w:line="240" w:lineRule="auto"/>
    </w:pPr>
  </w:style>
  <w:style w:type="character" w:customStyle="1" w:styleId="VCAAitalics">
    <w:name w:val="VCAA italics"/>
    <w:basedOn w:val="DefaultParagraphFont"/>
    <w:uiPriority w:val="1"/>
    <w:qFormat/>
    <w:rsid w:val="001D665C"/>
    <w:rPr>
      <w:i/>
      <w:color w:val="000000" w:themeColor="text1"/>
    </w:rPr>
  </w:style>
  <w:style w:type="character" w:customStyle="1" w:styleId="VCAAbold">
    <w:name w:val="VCAA bold"/>
    <w:basedOn w:val="DefaultParagraphFont"/>
    <w:uiPriority w:val="1"/>
    <w:qFormat/>
    <w:rsid w:val="005D2808"/>
    <w:rPr>
      <w:b/>
      <w:bCs/>
    </w:rPr>
  </w:style>
  <w:style w:type="character" w:customStyle="1" w:styleId="VCAAbolditalic">
    <w:name w:val="VCAA bold italic"/>
    <w:basedOn w:val="DefaultParagraphFont"/>
    <w:uiPriority w:val="1"/>
    <w:qFormat/>
    <w:rsid w:val="005D2808"/>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60B510E1-DA5D-AE4E-90C3-4CB2A584A8BF}">
  <ds:schemaRefs>
    <ds:schemaRef ds:uri="http://schemas.openxmlformats.org/officeDocument/2006/bibliography"/>
  </ds:schemaRefs>
</ds:datastoreItem>
</file>

<file path=customXml/itemProps2.xml><?xml version="1.0" encoding="utf-8"?>
<ds:datastoreItem xmlns:ds="http://schemas.openxmlformats.org/officeDocument/2006/customXml" ds:itemID="{6CB591B4-67F0-4B94-A059-2C31A4051F15}"/>
</file>

<file path=customXml/itemProps3.xml><?xml version="1.0" encoding="utf-8"?>
<ds:datastoreItem xmlns:ds="http://schemas.openxmlformats.org/officeDocument/2006/customXml" ds:itemID="{2EC25AD2-DA29-4E06-9280-6A0C5E854BEA}"/>
</file>

<file path=customXml/itemProps4.xml><?xml version="1.0" encoding="utf-8"?>
<ds:datastoreItem xmlns:ds="http://schemas.openxmlformats.org/officeDocument/2006/customXml" ds:itemID="{167DF5A9-8B42-4C4D-A7A2-962E2F6DCF49}"/>
</file>

<file path=docProps/app.xml><?xml version="1.0" encoding="utf-8"?>
<Properties xmlns="http://schemas.openxmlformats.org/officeDocument/2006/extended-properties" xmlns:vt="http://schemas.openxmlformats.org/officeDocument/2006/docPropsVTypes">
  <Template>Normal</Template>
  <TotalTime>0</TotalTime>
  <Pages>9</Pages>
  <Words>2927</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Aboriginal Languages of Victoria external assessment report</dc:title>
  <dc:creator/>
  <cp:lastModifiedBy/>
  <cp:revision>1</cp:revision>
  <dcterms:created xsi:type="dcterms:W3CDTF">2024-07-13T06:25:00Z</dcterms:created>
  <dcterms:modified xsi:type="dcterms:W3CDTF">2024-07-13T06:26:00Z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