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830C17E" w:rsidR="00F4525C" w:rsidRDefault="00024018" w:rsidP="009B61E5">
      <w:pPr>
        <w:pStyle w:val="VCAADocumenttitle"/>
      </w:pPr>
      <w:r>
        <w:t>202</w:t>
      </w:r>
      <w:r w:rsidR="008428B1">
        <w:t>1</w:t>
      </w:r>
      <w:r>
        <w:t xml:space="preserve"> </w:t>
      </w:r>
      <w:r w:rsidR="00FA01F2">
        <w:t xml:space="preserve">VCE </w:t>
      </w:r>
      <w:r w:rsidR="00E32FE0">
        <w:t xml:space="preserve">Bosnian </w:t>
      </w:r>
      <w:r w:rsidR="00F469EE">
        <w:t>oral</w:t>
      </w:r>
      <w:r w:rsidR="00400537">
        <w:t xml:space="preserve"> </w:t>
      </w:r>
      <w:r w:rsidR="000677C8">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4295DAFA" w14:textId="58066A6C" w:rsidR="0082161C" w:rsidRPr="00784781" w:rsidRDefault="0082161C">
      <w:pPr>
        <w:pStyle w:val="VCAAbody"/>
      </w:pPr>
      <w:r w:rsidRPr="00784781">
        <w:t xml:space="preserve">The </w:t>
      </w:r>
      <w:r w:rsidR="004A6EC5" w:rsidRPr="00784781">
        <w:t>Bosnian</w:t>
      </w:r>
      <w:r w:rsidRPr="00784781">
        <w:t xml:space="preserve"> oral examination assesses students’ knowledge and skills in using spoken language. The examination has two sections – a </w:t>
      </w:r>
      <w:r w:rsidR="000677C8">
        <w:t>c</w:t>
      </w:r>
      <w:r w:rsidRPr="00784781">
        <w:t xml:space="preserve">onversation </w:t>
      </w:r>
      <w:r w:rsidR="000677C8">
        <w:t xml:space="preserve">of approximately </w:t>
      </w:r>
      <w:r w:rsidR="005E4437">
        <w:t xml:space="preserve">7 </w:t>
      </w:r>
      <w:r w:rsidR="000677C8">
        <w:t xml:space="preserve">minutes, during which students converse with the assessors about their personal world, </w:t>
      </w:r>
      <w:r w:rsidRPr="00784781">
        <w:t xml:space="preserve">and a </w:t>
      </w:r>
      <w:r w:rsidR="000677C8">
        <w:t>d</w:t>
      </w:r>
      <w:r w:rsidRPr="00784781">
        <w:t>iscussion</w:t>
      </w:r>
      <w:r w:rsidR="000677C8">
        <w:t xml:space="preserve"> of approximately </w:t>
      </w:r>
      <w:r w:rsidR="005E4437">
        <w:t xml:space="preserve">8 </w:t>
      </w:r>
      <w:r w:rsidR="000677C8">
        <w:t>minutes</w:t>
      </w:r>
      <w:r w:rsidRPr="00784781">
        <w:t>.</w:t>
      </w:r>
    </w:p>
    <w:p w14:paraId="09FE7B65" w14:textId="77777777" w:rsidR="0082161C" w:rsidRPr="00784781" w:rsidRDefault="0082161C">
      <w:pPr>
        <w:pStyle w:val="VCAAbody"/>
      </w:pPr>
      <w:r w:rsidRPr="00784781">
        <w:t>It should be noted that during the oral examination:</w:t>
      </w:r>
    </w:p>
    <w:p w14:paraId="02D08B9D" w14:textId="553C86D7" w:rsidR="0082161C" w:rsidRPr="00784781" w:rsidRDefault="0082161C" w:rsidP="00784781">
      <w:pPr>
        <w:pStyle w:val="VCAAbullet"/>
      </w:pPr>
      <w:r w:rsidRPr="00784781">
        <w:t xml:space="preserve">students may be asked a variety of questions of varying levels of difficulty. Questions may also be asked in a different order from the one </w:t>
      </w:r>
      <w:proofErr w:type="gramStart"/>
      <w:r w:rsidR="00623163" w:rsidRPr="00784781">
        <w:t>student</w:t>
      </w:r>
      <w:r w:rsidR="00AA2E03">
        <w:t>s</w:t>
      </w:r>
      <w:proofErr w:type="gramEnd"/>
      <w:r w:rsidRPr="00784781">
        <w:t xml:space="preserve"> anticipate</w:t>
      </w:r>
    </w:p>
    <w:p w14:paraId="1588C92C" w14:textId="77777777" w:rsidR="0082161C" w:rsidRPr="00784781" w:rsidRDefault="0082161C" w:rsidP="00784781">
      <w:pPr>
        <w:pStyle w:val="VCAAbullet"/>
      </w:pPr>
      <w:r w:rsidRPr="00784781">
        <w:t>assessors may interrupt students to ask questions during either section of the examination; this should be regarded as a normal process in a discussion</w:t>
      </w:r>
    </w:p>
    <w:p w14:paraId="3B9A6D3C" w14:textId="77777777" w:rsidR="0082161C" w:rsidRPr="00784781" w:rsidRDefault="0082161C" w:rsidP="00784781">
      <w:pPr>
        <w:pStyle w:val="VCAAbullet"/>
      </w:pPr>
      <w:r w:rsidRPr="00784781">
        <w:t>assessors may also repeat or rephrase questions</w:t>
      </w:r>
    </w:p>
    <w:p w14:paraId="2E5D75E2" w14:textId="30EBDEE8" w:rsidR="0082161C" w:rsidRDefault="0082161C" w:rsidP="000677C8">
      <w:pPr>
        <w:pStyle w:val="VCAAbullet"/>
      </w:pPr>
      <w:r w:rsidRPr="00784781">
        <w:t>normal variation in assessor body language is acceptable.</w:t>
      </w:r>
    </w:p>
    <w:p w14:paraId="5255613B" w14:textId="6071A61B" w:rsidR="007E35D4" w:rsidRPr="00480688" w:rsidRDefault="007E35D4" w:rsidP="00784781">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r w:rsidR="00AA2E03">
        <w:t>.</w:t>
      </w:r>
    </w:p>
    <w:p w14:paraId="63D33907" w14:textId="23DCA232" w:rsidR="007E35D4" w:rsidRPr="00784781" w:rsidRDefault="005E4437" w:rsidP="00784781">
      <w:pPr>
        <w:pStyle w:val="VCAAbody"/>
      </w:pPr>
      <w:r w:rsidRPr="005E4437">
        <w:t>Students will be assessed in both the conversation and the discussion in communication, content and language. The criteria are published on the VCAA website.</w:t>
      </w:r>
      <w:r w:rsidR="007E35D4" w:rsidRPr="00480688">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7E35D4">
        <w:t>c</w:t>
      </w:r>
      <w:r w:rsidR="007E35D4" w:rsidRPr="00480688">
        <w:t xml:space="preserve">onversation and </w:t>
      </w:r>
      <w:r w:rsidR="007E35D4">
        <w:t>d</w:t>
      </w:r>
      <w:r w:rsidR="007E35D4" w:rsidRPr="00480688">
        <w:t>iscussion sections of the examination, the criteria assess two very different aspects of performance. Students who are well prepared are generally able to demonstrate their abilities and proficiency in the language.</w:t>
      </w:r>
    </w:p>
    <w:p w14:paraId="1027D77C" w14:textId="1C133899"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7DA0280D" w:rsidR="00F032DF" w:rsidRPr="006710D1" w:rsidRDefault="007E35D4" w:rsidP="006710D1">
      <w:pPr>
        <w:pStyle w:val="VCAAbody"/>
      </w:pPr>
      <w:r w:rsidRPr="009F7599">
        <w:t>Section 1 consists</w:t>
      </w:r>
      <w:r w:rsidRPr="00480688">
        <w:t xml:space="preserve"> of a general conversation about the student’s personal world, for example, school and home life, family</w:t>
      </w:r>
      <w:r w:rsidR="00AA2E03">
        <w:t>,</w:t>
      </w:r>
      <w:r w:rsidRPr="00480688">
        <w:t xml:space="preserve"> friends, interests and aspirations. It is an organic conversation about the student’s personal world. These examples provide students with a basis for preparing a range of interesting and engaging ideas about their personal world, so that they can engage in a spontaneous </w:t>
      </w:r>
      <w:r w:rsidR="00AA2E03">
        <w:t>conversation</w:t>
      </w:r>
      <w:r w:rsidR="00AA2E03" w:rsidRPr="00480688">
        <w:t xml:space="preserve"> </w:t>
      </w:r>
      <w:r w:rsidRPr="00480688">
        <w:t>with the assessors about things that interest them.</w:t>
      </w:r>
      <w:r w:rsidR="00F032DF" w:rsidRPr="006710D1">
        <w:t xml:space="preserve"> </w:t>
      </w:r>
    </w:p>
    <w:p w14:paraId="5925D4BC" w14:textId="77E5FEA2" w:rsidR="00F032DF" w:rsidRPr="006710D1" w:rsidRDefault="003C5652" w:rsidP="006710D1">
      <w:pPr>
        <w:pStyle w:val="VCAAbody"/>
      </w:pPr>
      <w:r w:rsidRPr="006710D1">
        <w:t>Some students presented their personal world in a very inspiring way</w:t>
      </w:r>
      <w:r w:rsidR="00FE78B1">
        <w:t>,</w:t>
      </w:r>
      <w:r w:rsidRPr="006710D1">
        <w:t xml:space="preserve"> </w:t>
      </w:r>
      <w:r w:rsidR="001B7E3F" w:rsidRPr="006710D1">
        <w:t>providing</w:t>
      </w:r>
      <w:r w:rsidRPr="006710D1">
        <w:t xml:space="preserve"> </w:t>
      </w:r>
      <w:r w:rsidR="001B7E3F" w:rsidRPr="006710D1">
        <w:t>interesting</w:t>
      </w:r>
      <w:r w:rsidRPr="006710D1">
        <w:t xml:space="preserve"> </w:t>
      </w:r>
      <w:r w:rsidR="001B7E3F" w:rsidRPr="006710D1">
        <w:t>details</w:t>
      </w:r>
      <w:r w:rsidRPr="006710D1">
        <w:t xml:space="preserve"> and </w:t>
      </w:r>
      <w:r w:rsidR="001B7E3F" w:rsidRPr="006710D1">
        <w:t xml:space="preserve">showing great </w:t>
      </w:r>
      <w:r w:rsidRPr="006710D1">
        <w:t>passion in pursuing their interest</w:t>
      </w:r>
      <w:r w:rsidR="00FE78B1">
        <w:t>s</w:t>
      </w:r>
      <w:r w:rsidR="00C16A35" w:rsidRPr="006710D1">
        <w:t xml:space="preserve"> or emotions when talking about </w:t>
      </w:r>
      <w:r w:rsidR="005170B1">
        <w:t xml:space="preserve">their </w:t>
      </w:r>
      <w:r w:rsidR="00C16A35" w:rsidRPr="006710D1">
        <w:t>own family</w:t>
      </w:r>
      <w:r w:rsidRPr="006710D1">
        <w:t xml:space="preserve">. The conversation was lively and </w:t>
      </w:r>
      <w:r w:rsidR="001B7E3F" w:rsidRPr="006710D1">
        <w:t xml:space="preserve">occasionally </w:t>
      </w:r>
      <w:r w:rsidRPr="006710D1">
        <w:t>spontaneous.</w:t>
      </w:r>
    </w:p>
    <w:p w14:paraId="6838A475" w14:textId="26F83906" w:rsidR="001B7E3F" w:rsidRPr="006710D1" w:rsidRDefault="00C16A35" w:rsidP="006710D1">
      <w:pPr>
        <w:pStyle w:val="VCAAbody"/>
      </w:pPr>
      <w:r w:rsidRPr="006710D1">
        <w:t xml:space="preserve">Conversations that scored highly presented a good range of relevant </w:t>
      </w:r>
      <w:r w:rsidR="00867B18" w:rsidRPr="006710D1">
        <w:t xml:space="preserve">information and </w:t>
      </w:r>
      <w:r w:rsidRPr="006710D1">
        <w:t xml:space="preserve">advanced well. These students listened carefully to the questions posed by the </w:t>
      </w:r>
      <w:r w:rsidR="00867B18" w:rsidRPr="006710D1">
        <w:t xml:space="preserve">assessors and were able to elaborate by giving </w:t>
      </w:r>
      <w:r w:rsidR="008616E0">
        <w:t>appropriate</w:t>
      </w:r>
      <w:r w:rsidR="008616E0" w:rsidRPr="006710D1">
        <w:t xml:space="preserve"> </w:t>
      </w:r>
      <w:r w:rsidR="00867B18" w:rsidRPr="006710D1">
        <w:t>examples</w:t>
      </w:r>
      <w:r w:rsidR="003A69B0" w:rsidRPr="006710D1">
        <w:t xml:space="preserve">, </w:t>
      </w:r>
      <w:r w:rsidR="008616E0">
        <w:t xml:space="preserve">and </w:t>
      </w:r>
      <w:r w:rsidR="003A69B0" w:rsidRPr="006710D1">
        <w:t xml:space="preserve">using </w:t>
      </w:r>
      <w:r w:rsidR="005E4437">
        <w:t>sophisticated vocabulary and structures, such as modal constructions</w:t>
      </w:r>
      <w:r w:rsidR="00867B18" w:rsidRPr="006710D1">
        <w:t>.</w:t>
      </w:r>
      <w:r w:rsidR="008616E0">
        <w:t xml:space="preserve"> </w:t>
      </w:r>
      <w:r w:rsidR="001B7E3F" w:rsidRPr="006710D1">
        <w:t>However, some students lack</w:t>
      </w:r>
      <w:r w:rsidR="003A69B0" w:rsidRPr="006710D1">
        <w:t>ed</w:t>
      </w:r>
      <w:r w:rsidR="001B7E3F" w:rsidRPr="006710D1">
        <w:t xml:space="preserve"> dept</w:t>
      </w:r>
      <w:r w:rsidR="005170B1">
        <w:t>h</w:t>
      </w:r>
      <w:r w:rsidR="005E4437">
        <w:t>, presenting</w:t>
      </w:r>
      <w:r w:rsidR="001B7E3F" w:rsidRPr="006710D1">
        <w:t xml:space="preserve"> </w:t>
      </w:r>
      <w:r w:rsidR="005E4437">
        <w:t>a limited range of information</w:t>
      </w:r>
      <w:r w:rsidR="001B7E3F" w:rsidRPr="006710D1">
        <w:t xml:space="preserve"> in their answers.</w:t>
      </w:r>
    </w:p>
    <w:p w14:paraId="749920B7" w14:textId="1BB072A0" w:rsidR="00460DF8" w:rsidRPr="006710D1" w:rsidRDefault="005170B1" w:rsidP="006710D1">
      <w:pPr>
        <w:pStyle w:val="VCAAbody"/>
      </w:pPr>
      <w:r>
        <w:lastRenderedPageBreak/>
        <w:t>S</w:t>
      </w:r>
      <w:r w:rsidR="00460DF8" w:rsidRPr="006710D1">
        <w:t xml:space="preserve">tudents of all levels </w:t>
      </w:r>
      <w:r w:rsidR="008616E0">
        <w:t>demonstrated</w:t>
      </w:r>
      <w:r w:rsidR="008616E0" w:rsidRPr="006710D1">
        <w:t xml:space="preserve"> </w:t>
      </w:r>
      <w:r w:rsidR="00E3124A" w:rsidRPr="006710D1">
        <w:t>very good pronunciation, intonation and stress.</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78B2E24C" w:rsidR="00F032DF" w:rsidRPr="006710D1" w:rsidRDefault="00F032DF" w:rsidP="006710D1">
      <w:pPr>
        <w:pStyle w:val="VCAAbody"/>
      </w:pPr>
      <w:r w:rsidRPr="006710D1">
        <w:t xml:space="preserve">Following the </w:t>
      </w:r>
      <w:r w:rsidR="007E35D4">
        <w:t>c</w:t>
      </w:r>
      <w:r w:rsidRPr="006710D1">
        <w:t>onversation, the student indicate</w:t>
      </w:r>
      <w:r w:rsidR="00D861FF">
        <w:t>s</w:t>
      </w:r>
      <w:r w:rsidRPr="006710D1">
        <w:t xml:space="preserve"> to the assessors the subtopic chosen for detailed study and, in no more than one minute, briefly introduce</w:t>
      </w:r>
      <w:r w:rsidR="00D861FF">
        <w:t>s</w:t>
      </w:r>
      <w:r w:rsidRPr="006710D1">
        <w:t xml:space="preserve"> the </w:t>
      </w:r>
      <w:r w:rsidR="00623163" w:rsidRPr="006710D1">
        <w:t>focus</w:t>
      </w:r>
      <w:r w:rsidRPr="006710D1">
        <w:t xml:space="preserve"> of their subtopic, alerting assessors to any objects brought to support the discussion. Suitable objects include photographs, maps or diagrams, and should include very little </w:t>
      </w:r>
      <w:r w:rsidR="00D861FF">
        <w:t xml:space="preserve">or no </w:t>
      </w:r>
      <w:r w:rsidRPr="006710D1">
        <w:t>text. The support material must have minimal writing, which includes only a heading, name or title.</w:t>
      </w:r>
    </w:p>
    <w:p w14:paraId="4AB9ED28" w14:textId="77777777" w:rsidR="007E35D4" w:rsidRPr="00480688" w:rsidRDefault="007E35D4" w:rsidP="007E35D4">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01A06637" w:rsidR="00F032DF" w:rsidRPr="006710D1" w:rsidRDefault="00F032DF" w:rsidP="006710D1">
      <w:pPr>
        <w:pStyle w:val="VCAAbody"/>
      </w:pPr>
      <w:r w:rsidRPr="006710D1">
        <w:t xml:space="preserve">The focus of the </w:t>
      </w:r>
      <w:r w:rsidR="0001553D">
        <w:t>d</w:t>
      </w:r>
      <w:r w:rsidRPr="006710D1">
        <w:t>iscussion is to explore aspects of the</w:t>
      </w:r>
      <w:r w:rsidR="00623163" w:rsidRPr="006710D1">
        <w:t xml:space="preserve"> standard Bosnian</w:t>
      </w:r>
      <w:r w:rsidRPr="006710D1">
        <w:t xml:space="preserve"> language and culture of communities in which </w:t>
      </w:r>
      <w:r w:rsidR="00E15B17" w:rsidRPr="006710D1">
        <w:t>Bosnian</w:t>
      </w:r>
      <w:r w:rsidRPr="006710D1">
        <w:t xml:space="preserve"> is spoken, with the student being expected to </w:t>
      </w:r>
      <w:proofErr w:type="gramStart"/>
      <w:r w:rsidRPr="006710D1">
        <w:t>make reference</w:t>
      </w:r>
      <w:proofErr w:type="gramEnd"/>
      <w:r w:rsidRPr="006710D1">
        <w:t xml:space="preserve"> to the texts studied. </w:t>
      </w:r>
    </w:p>
    <w:p w14:paraId="6EB86E09" w14:textId="574599A1" w:rsidR="00F032DF" w:rsidRPr="006710D1" w:rsidRDefault="007E35D4" w:rsidP="006710D1">
      <w:pPr>
        <w:pStyle w:val="VCAAbody"/>
      </w:pPr>
      <w:r w:rsidRPr="00480688">
        <w:rPr>
          <w:lang w:val="en-AU"/>
        </w:rPr>
        <w:t xml:space="preserve">The choice of subtopic for </w:t>
      </w:r>
      <w:r w:rsidRPr="009F7599">
        <w:rPr>
          <w:lang w:val="en-AU"/>
        </w:rPr>
        <w:t>the detailed study</w:t>
      </w:r>
      <w:r w:rsidRPr="00480688">
        <w:rPr>
          <w:lang w:val="en-AU"/>
        </w:rPr>
        <w:t xml:space="preserve"> is very important. It should be an engaging topic that motivates students to become familiar with the content and vocabulary needed, and to elaborate on information, ideas and opinions.</w:t>
      </w:r>
      <w:r>
        <w:rPr>
          <w:lang w:val="en-AU"/>
        </w:rPr>
        <w:t xml:space="preserve"> </w:t>
      </w:r>
      <w:r w:rsidR="00F032DF" w:rsidRPr="006710D1">
        <w:t xml:space="preserve">It is important that students and teachers select materials for the </w:t>
      </w:r>
      <w:r w:rsidR="00A37132">
        <w:t>d</w:t>
      </w:r>
      <w:r w:rsidR="00F032DF" w:rsidRPr="006710D1">
        <w:t xml:space="preserve">etailed </w:t>
      </w:r>
      <w:r w:rsidR="00A37132">
        <w:t>s</w:t>
      </w:r>
      <w:r w:rsidR="00F032DF" w:rsidRPr="006710D1">
        <w:t xml:space="preserve">tudy carefully so that students are exposed to a variety of views. The type of texts used by students should vary in complexity and be in </w:t>
      </w:r>
      <w:r w:rsidR="00E15B17" w:rsidRPr="006710D1">
        <w:t xml:space="preserve">Bosnian </w:t>
      </w:r>
      <w:r w:rsidR="00F032DF" w:rsidRPr="006710D1">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w:t>
      </w:r>
      <w:r w:rsidR="000952EA" w:rsidRPr="006710D1">
        <w:t>speak</w:t>
      </w:r>
      <w:r w:rsidR="00623163" w:rsidRPr="006710D1">
        <w:t>ing</w:t>
      </w:r>
      <w:r w:rsidR="000952EA" w:rsidRPr="006710D1">
        <w:t xml:space="preserve"> the standard</w:t>
      </w:r>
      <w:r w:rsidR="00F032DF" w:rsidRPr="006710D1">
        <w:t xml:space="preserve"> </w:t>
      </w:r>
      <w:r w:rsidR="00E15B17" w:rsidRPr="006710D1">
        <w:t xml:space="preserve">Bosnian </w:t>
      </w:r>
      <w:r w:rsidR="000952EA" w:rsidRPr="006710D1">
        <w:t>language</w:t>
      </w:r>
      <w:r w:rsidR="00F032DF" w:rsidRPr="006710D1">
        <w:t>.</w:t>
      </w:r>
    </w:p>
    <w:p w14:paraId="21032DF7" w14:textId="14A850E5" w:rsidR="001C1317" w:rsidRPr="006710D1" w:rsidRDefault="00F2406A" w:rsidP="006710D1">
      <w:pPr>
        <w:pStyle w:val="VCAAbody"/>
        <w:rPr>
          <w:rStyle w:val="VCAAbodyChar"/>
        </w:rPr>
      </w:pPr>
      <w:r>
        <w:rPr>
          <w:rStyle w:val="VCAAbodyChar"/>
        </w:rPr>
        <w:t>Students who had prepared well were able to</w:t>
      </w:r>
      <w:r w:rsidR="00E3124A" w:rsidRPr="006710D1">
        <w:rPr>
          <w:rStyle w:val="VCAAbodyChar"/>
        </w:rPr>
        <w:t xml:space="preserve"> </w:t>
      </w:r>
      <w:r w:rsidR="00C3128D">
        <w:rPr>
          <w:rStyle w:val="VCAAbodyChar"/>
        </w:rPr>
        <w:t xml:space="preserve">provide, </w:t>
      </w:r>
      <w:r w:rsidR="00E3124A" w:rsidRPr="006710D1">
        <w:rPr>
          <w:rStyle w:val="VCAAbodyChar"/>
        </w:rPr>
        <w:t>explain</w:t>
      </w:r>
      <w:r w:rsidR="00C3128D">
        <w:rPr>
          <w:rStyle w:val="VCAAbodyChar"/>
        </w:rPr>
        <w:t xml:space="preserve"> and</w:t>
      </w:r>
      <w:r w:rsidR="00E3124A" w:rsidRPr="006710D1">
        <w:rPr>
          <w:rStyle w:val="VCAAbodyChar"/>
        </w:rPr>
        <w:t xml:space="preserve"> expand</w:t>
      </w:r>
      <w:r w:rsidR="00C3128D">
        <w:rPr>
          <w:rStyle w:val="VCAAbodyChar"/>
        </w:rPr>
        <w:t xml:space="preserve"> on</w:t>
      </w:r>
      <w:r w:rsidR="00E3124A" w:rsidRPr="006710D1">
        <w:rPr>
          <w:rStyle w:val="VCAAbodyChar"/>
        </w:rPr>
        <w:t xml:space="preserve"> </w:t>
      </w:r>
      <w:r w:rsidR="00C3128D">
        <w:rPr>
          <w:rStyle w:val="VCAAbodyChar"/>
        </w:rPr>
        <w:t>their</w:t>
      </w:r>
      <w:r w:rsidR="00E3124A" w:rsidRPr="006710D1">
        <w:rPr>
          <w:rStyle w:val="VCAAbodyChar"/>
        </w:rPr>
        <w:t xml:space="preserve"> opinions, mov</w:t>
      </w:r>
      <w:r>
        <w:rPr>
          <w:rStyle w:val="VCAAbodyChar"/>
        </w:rPr>
        <w:t xml:space="preserve">ing </w:t>
      </w:r>
      <w:r w:rsidR="00E3124A" w:rsidRPr="006710D1">
        <w:rPr>
          <w:rStyle w:val="VCAAbodyChar"/>
        </w:rPr>
        <w:t xml:space="preserve">the </w:t>
      </w:r>
      <w:r w:rsidR="0001553D">
        <w:rPr>
          <w:rStyle w:val="VCAAbodyChar"/>
        </w:rPr>
        <w:t>discussion</w:t>
      </w:r>
      <w:r w:rsidR="0001553D" w:rsidRPr="006710D1">
        <w:rPr>
          <w:rStyle w:val="VCAAbodyChar"/>
        </w:rPr>
        <w:t xml:space="preserve"> </w:t>
      </w:r>
      <w:r w:rsidR="00E3124A" w:rsidRPr="006710D1">
        <w:rPr>
          <w:rStyle w:val="VCAAbodyChar"/>
        </w:rPr>
        <w:t xml:space="preserve">forward confidently. They offered extra information and insights </w:t>
      </w:r>
      <w:r w:rsidR="005E4437">
        <w:t>to clarify or elaborate on their ideas and opinions</w:t>
      </w:r>
      <w:r w:rsidR="005E4437" w:rsidRPr="006710D1">
        <w:rPr>
          <w:rStyle w:val="VCAAbodyChar"/>
        </w:rPr>
        <w:t xml:space="preserve"> </w:t>
      </w:r>
      <w:r w:rsidR="00E3124A" w:rsidRPr="006710D1">
        <w:rPr>
          <w:rStyle w:val="VCAAbodyChar"/>
        </w:rPr>
        <w:t xml:space="preserve">and had the vocabulary to do this effectively. </w:t>
      </w:r>
    </w:p>
    <w:p w14:paraId="6DD0603D" w14:textId="159DC2CE" w:rsidR="001C1317" w:rsidRPr="006710D1" w:rsidRDefault="001C1317" w:rsidP="006710D1">
      <w:pPr>
        <w:pStyle w:val="VCAAbody"/>
        <w:rPr>
          <w:rStyle w:val="VCAAbodyChar"/>
        </w:rPr>
      </w:pPr>
      <w:r w:rsidRPr="006710D1">
        <w:rPr>
          <w:rStyle w:val="VCAAbodyChar"/>
        </w:rPr>
        <w:t>Some</w:t>
      </w:r>
      <w:r w:rsidR="00E3124A" w:rsidRPr="006710D1">
        <w:rPr>
          <w:rStyle w:val="VCAAbodyChar"/>
        </w:rPr>
        <w:t xml:space="preserve"> students did not </w:t>
      </w:r>
      <w:r w:rsidRPr="006710D1">
        <w:rPr>
          <w:rStyle w:val="VCAAbodyChar"/>
        </w:rPr>
        <w:t>prepare</w:t>
      </w:r>
      <w:r w:rsidR="00E3124A" w:rsidRPr="006710D1">
        <w:rPr>
          <w:rStyle w:val="VCAAbodyChar"/>
        </w:rPr>
        <w:t xml:space="preserve"> their </w:t>
      </w:r>
      <w:r w:rsidRPr="006710D1">
        <w:rPr>
          <w:rStyle w:val="VCAAbodyChar"/>
        </w:rPr>
        <w:t>subtopic</w:t>
      </w:r>
      <w:r w:rsidR="00E1683A">
        <w:rPr>
          <w:rStyle w:val="VCAAbodyChar"/>
        </w:rPr>
        <w:t xml:space="preserve"> </w:t>
      </w:r>
      <w:r w:rsidR="00E1683A" w:rsidRPr="006710D1">
        <w:rPr>
          <w:rStyle w:val="VCAAbodyChar"/>
        </w:rPr>
        <w:t>sufficiently</w:t>
      </w:r>
      <w:r w:rsidRPr="006710D1">
        <w:rPr>
          <w:rStyle w:val="VCAAbodyChar"/>
        </w:rPr>
        <w:t xml:space="preserve"> and</w:t>
      </w:r>
      <w:r w:rsidR="00E3124A" w:rsidRPr="006710D1">
        <w:rPr>
          <w:rStyle w:val="VCAAbodyChar"/>
        </w:rPr>
        <w:t xml:space="preserve"> </w:t>
      </w:r>
      <w:r w:rsidR="005E4437">
        <w:t>were unable to expand their answers beyond basic vocabulary and structures</w:t>
      </w:r>
      <w:r w:rsidR="005E4437" w:rsidRPr="006710D1" w:rsidDel="005E4437">
        <w:rPr>
          <w:rStyle w:val="VCAAbodyChar"/>
        </w:rPr>
        <w:t xml:space="preserve"> </w:t>
      </w:r>
      <w:r w:rsidR="00E3124A" w:rsidRPr="006710D1">
        <w:rPr>
          <w:rStyle w:val="VCAAbodyChar"/>
        </w:rPr>
        <w:t>in response to questions from the assessors</w:t>
      </w:r>
      <w:r w:rsidR="00F2406A">
        <w:rPr>
          <w:rStyle w:val="VCAAbodyChar"/>
        </w:rPr>
        <w:t xml:space="preserve">. Some </w:t>
      </w:r>
      <w:r w:rsidR="00623163" w:rsidRPr="006710D1">
        <w:rPr>
          <w:rStyle w:val="VCAAbodyChar"/>
        </w:rPr>
        <w:t xml:space="preserve">used rote-learned </w:t>
      </w:r>
      <w:r w:rsidR="00F2406A">
        <w:rPr>
          <w:rStyle w:val="VCAAbodyChar"/>
        </w:rPr>
        <w:t xml:space="preserve">answers </w:t>
      </w:r>
      <w:r w:rsidR="00623163" w:rsidRPr="006710D1">
        <w:rPr>
          <w:rStyle w:val="VCAAbodyChar"/>
        </w:rPr>
        <w:t>or angli</w:t>
      </w:r>
      <w:r w:rsidR="002D1003" w:rsidRPr="006710D1">
        <w:rPr>
          <w:rStyle w:val="VCAAbodyChar"/>
        </w:rPr>
        <w:t xml:space="preserve">cisms such as </w:t>
      </w:r>
      <w:proofErr w:type="spellStart"/>
      <w:r w:rsidR="002D1003" w:rsidRPr="00784781">
        <w:rPr>
          <w:rStyle w:val="VCAAitalics"/>
        </w:rPr>
        <w:t>nemam</w:t>
      </w:r>
      <w:proofErr w:type="spellEnd"/>
      <w:r w:rsidR="002D1003" w:rsidRPr="00784781">
        <w:rPr>
          <w:rStyle w:val="VCAAitalics"/>
        </w:rPr>
        <w:t xml:space="preserve"> </w:t>
      </w:r>
      <w:proofErr w:type="spellStart"/>
      <w:r w:rsidR="002D1003" w:rsidRPr="00784781">
        <w:rPr>
          <w:rStyle w:val="VCAAitalics"/>
        </w:rPr>
        <w:t>memorija</w:t>
      </w:r>
      <w:proofErr w:type="spellEnd"/>
      <w:r w:rsidR="002D1003" w:rsidRPr="00AF2203">
        <w:t xml:space="preserve"> </w:t>
      </w:r>
      <w:r w:rsidR="002D1003" w:rsidRPr="006710D1">
        <w:rPr>
          <w:rStyle w:val="VCAAbodyChar"/>
        </w:rPr>
        <w:t xml:space="preserve">instead of </w:t>
      </w:r>
      <w:r w:rsidR="002D1003" w:rsidRPr="00784781">
        <w:rPr>
          <w:rStyle w:val="VCAAitalics"/>
        </w:rPr>
        <w:t xml:space="preserve">ne </w:t>
      </w:r>
      <w:proofErr w:type="spellStart"/>
      <w:r w:rsidR="002D1003" w:rsidRPr="00784781">
        <w:rPr>
          <w:rStyle w:val="VCAAitalics"/>
        </w:rPr>
        <w:t>sjećam</w:t>
      </w:r>
      <w:proofErr w:type="spellEnd"/>
      <w:r w:rsidR="002D1003" w:rsidRPr="00784781">
        <w:rPr>
          <w:rStyle w:val="VCAAitalics"/>
        </w:rPr>
        <w:t xml:space="preserve"> se</w:t>
      </w:r>
      <w:r w:rsidR="002D1003" w:rsidRPr="006710D1">
        <w:rPr>
          <w:rStyle w:val="VCAAbodyChar"/>
        </w:rPr>
        <w:t xml:space="preserve"> (I do not recall)</w:t>
      </w:r>
      <w:r w:rsidR="00E3124A" w:rsidRPr="006710D1">
        <w:rPr>
          <w:rStyle w:val="VCAAbodyChar"/>
        </w:rPr>
        <w:t xml:space="preserve">. </w:t>
      </w:r>
    </w:p>
    <w:p w14:paraId="3A39E315" w14:textId="60471ED1" w:rsidR="001F4BA7" w:rsidRDefault="00E3124A" w:rsidP="006710D1">
      <w:pPr>
        <w:pStyle w:val="VCAAbody"/>
      </w:pPr>
      <w:r w:rsidRPr="00064B91">
        <w:t xml:space="preserve">Discussions that scored highly used </w:t>
      </w:r>
      <w:r w:rsidR="00E1683A">
        <w:t xml:space="preserve">a </w:t>
      </w:r>
      <w:r w:rsidRPr="00064B91">
        <w:t>broad</w:t>
      </w:r>
      <w:r w:rsidR="00E1683A">
        <w:t xml:space="preserve"> range of </w:t>
      </w:r>
      <w:r w:rsidRPr="00064B91">
        <w:t>vocabulary</w:t>
      </w:r>
      <w:r w:rsidR="00746469">
        <w:t>,</w:t>
      </w:r>
      <w:r w:rsidR="002D1003">
        <w:t xml:space="preserve"> such as </w:t>
      </w:r>
      <w:r w:rsidR="002D1003" w:rsidRPr="00784781">
        <w:rPr>
          <w:rStyle w:val="VCAAitalics"/>
        </w:rPr>
        <w:t xml:space="preserve">pun </w:t>
      </w:r>
      <w:proofErr w:type="spellStart"/>
      <w:r w:rsidR="002D1003" w:rsidRPr="00784781">
        <w:rPr>
          <w:rStyle w:val="VCAAitalics"/>
        </w:rPr>
        <w:t>neizvjesnosti</w:t>
      </w:r>
      <w:proofErr w:type="spellEnd"/>
      <w:r w:rsidR="002D1003" w:rsidRPr="00784781">
        <w:rPr>
          <w:rStyle w:val="VCAAitalics"/>
        </w:rPr>
        <w:t xml:space="preserve"> </w:t>
      </w:r>
      <w:r w:rsidR="002D1003" w:rsidRPr="002D1003">
        <w:t>(full of uncertainty</w:t>
      </w:r>
      <w:r w:rsidR="002D1003" w:rsidRPr="00784781">
        <w:t>)</w:t>
      </w:r>
      <w:r w:rsidR="00746469">
        <w:t>;</w:t>
      </w:r>
      <w:r w:rsidRPr="00064B91">
        <w:t xml:space="preserve"> express</w:t>
      </w:r>
      <w:r w:rsidR="00B11558">
        <w:t>ed</w:t>
      </w:r>
      <w:r w:rsidRPr="00064B91">
        <w:t xml:space="preserve"> opinions</w:t>
      </w:r>
      <w:r w:rsidR="005E4437">
        <w:t>, such as</w:t>
      </w:r>
      <w:r w:rsidR="002D1003">
        <w:t xml:space="preserve"> </w:t>
      </w:r>
      <w:r w:rsidR="002D1003" w:rsidRPr="00784781">
        <w:rPr>
          <w:rStyle w:val="VCAAitalics"/>
        </w:rPr>
        <w:t xml:space="preserve">ko </w:t>
      </w:r>
      <w:proofErr w:type="spellStart"/>
      <w:r w:rsidR="002D1003" w:rsidRPr="00784781">
        <w:rPr>
          <w:rStyle w:val="VCAAitalics"/>
        </w:rPr>
        <w:t>nije</w:t>
      </w:r>
      <w:proofErr w:type="spellEnd"/>
      <w:r w:rsidR="002D1003" w:rsidRPr="00784781">
        <w:rPr>
          <w:rStyle w:val="VCAAitalics"/>
        </w:rPr>
        <w:t xml:space="preserve"> </w:t>
      </w:r>
      <w:proofErr w:type="spellStart"/>
      <w:r w:rsidR="002D1003" w:rsidRPr="00784781">
        <w:rPr>
          <w:rStyle w:val="VCAAitalics"/>
        </w:rPr>
        <w:t>posjetio</w:t>
      </w:r>
      <w:proofErr w:type="spellEnd"/>
      <w:r w:rsidR="002D1003" w:rsidRPr="00784781">
        <w:rPr>
          <w:rStyle w:val="VCAAitalics"/>
        </w:rPr>
        <w:t xml:space="preserve"> </w:t>
      </w:r>
      <w:proofErr w:type="spellStart"/>
      <w:r w:rsidR="002D1003" w:rsidRPr="00784781">
        <w:rPr>
          <w:rStyle w:val="VCAAitalics"/>
        </w:rPr>
        <w:t>samostan</w:t>
      </w:r>
      <w:proofErr w:type="spellEnd"/>
      <w:r w:rsidR="002D1003" w:rsidRPr="00784781">
        <w:rPr>
          <w:rStyle w:val="VCAAitalics"/>
        </w:rPr>
        <w:t xml:space="preserve"> </w:t>
      </w:r>
      <w:proofErr w:type="spellStart"/>
      <w:r w:rsidR="002D1003" w:rsidRPr="00784781">
        <w:rPr>
          <w:rStyle w:val="VCAAitalics"/>
        </w:rPr>
        <w:t>nije</w:t>
      </w:r>
      <w:proofErr w:type="spellEnd"/>
      <w:r w:rsidR="002D1003" w:rsidRPr="00784781">
        <w:rPr>
          <w:rStyle w:val="VCAAitalics"/>
        </w:rPr>
        <w:t xml:space="preserve"> bio u </w:t>
      </w:r>
      <w:proofErr w:type="spellStart"/>
      <w:r w:rsidR="002D1003" w:rsidRPr="00784781">
        <w:rPr>
          <w:rStyle w:val="VCAAitalics"/>
        </w:rPr>
        <w:t>Fojnici</w:t>
      </w:r>
      <w:proofErr w:type="spellEnd"/>
      <w:r w:rsidR="002D1003">
        <w:t xml:space="preserve"> (</w:t>
      </w:r>
      <w:r w:rsidR="002D1003" w:rsidRPr="006710D1">
        <w:t>who</w:t>
      </w:r>
      <w:r w:rsidR="009E65B9" w:rsidRPr="006710D1">
        <w:t>ever did not visit the monastery was not in Fojnica)</w:t>
      </w:r>
      <w:r w:rsidR="00746469">
        <w:t>;</w:t>
      </w:r>
      <w:r w:rsidRPr="00064B91">
        <w:t xml:space="preserve"> and showed competence </w:t>
      </w:r>
      <w:r w:rsidR="00B11558">
        <w:t xml:space="preserve">in </w:t>
      </w:r>
      <w:r w:rsidR="005E4437">
        <w:t>structuring sentences accurately and appropriately</w:t>
      </w:r>
      <w:r w:rsidR="00B11558">
        <w:t xml:space="preserve">. </w:t>
      </w:r>
    </w:p>
    <w:p w14:paraId="19CFAC2E" w14:textId="230DA837" w:rsidR="009E65B9" w:rsidRPr="006710D1" w:rsidRDefault="00F2406A" w:rsidP="006710D1">
      <w:pPr>
        <w:pStyle w:val="VCAAbody"/>
      </w:pPr>
      <w:r>
        <w:t>Students are reminded</w:t>
      </w:r>
      <w:r w:rsidR="009E65B9" w:rsidRPr="006710D1">
        <w:t xml:space="preserve"> that </w:t>
      </w:r>
      <w:proofErr w:type="spellStart"/>
      <w:r w:rsidR="009E65B9" w:rsidRPr="006710D1">
        <w:t>practi</w:t>
      </w:r>
      <w:r w:rsidR="005E4437">
        <w:t>s</w:t>
      </w:r>
      <w:r w:rsidR="009E65B9" w:rsidRPr="006710D1">
        <w:t>ing</w:t>
      </w:r>
      <w:proofErr w:type="spellEnd"/>
      <w:r w:rsidR="009E65B9" w:rsidRPr="006710D1">
        <w:t xml:space="preserve"> </w:t>
      </w:r>
      <w:r w:rsidR="005E4437">
        <w:t xml:space="preserve">how to use </w:t>
      </w:r>
      <w:r w:rsidR="009E65B9" w:rsidRPr="006710D1">
        <w:t>pronouns, especially enclitics and cases</w:t>
      </w:r>
      <w:r>
        <w:t>,</w:t>
      </w:r>
      <w:r w:rsidR="009E65B9" w:rsidRPr="006710D1">
        <w:t xml:space="preserve"> </w:t>
      </w:r>
      <w:r w:rsidR="009C5B5F">
        <w:t xml:space="preserve">will help with the </w:t>
      </w:r>
      <w:r w:rsidR="009E65B9" w:rsidRPr="006710D1">
        <w:t>accuracy of vocabulary and grammar.</w:t>
      </w:r>
    </w:p>
    <w:sectPr w:rsidR="009E65B9" w:rsidRPr="006710D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E126" w14:textId="77777777" w:rsidR="008546FA" w:rsidRDefault="008546FA" w:rsidP="00304EA1">
      <w:pPr>
        <w:spacing w:after="0" w:line="240" w:lineRule="auto"/>
      </w:pPr>
      <w:r>
        <w:separator/>
      </w:r>
    </w:p>
  </w:endnote>
  <w:endnote w:type="continuationSeparator" w:id="0">
    <w:p w14:paraId="7C91735A" w14:textId="77777777" w:rsidR="008546FA" w:rsidRDefault="008546F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212B" w14:textId="77777777" w:rsidR="008546FA" w:rsidRDefault="008546FA" w:rsidP="00304EA1">
      <w:pPr>
        <w:spacing w:after="0" w:line="240" w:lineRule="auto"/>
      </w:pPr>
      <w:r>
        <w:separator/>
      </w:r>
    </w:p>
  </w:footnote>
  <w:footnote w:type="continuationSeparator" w:id="0">
    <w:p w14:paraId="54E81E99" w14:textId="77777777" w:rsidR="008546FA" w:rsidRDefault="008546F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7D9AB47" w:rsidR="0082161C" w:rsidRPr="00D86DE4" w:rsidRDefault="00FA01F2" w:rsidP="00D86DE4">
    <w:pPr>
      <w:pStyle w:val="VCAAcaptionsandfootnotes"/>
      <w:rPr>
        <w:color w:val="999999" w:themeColor="accent2"/>
      </w:rPr>
    </w:pPr>
    <w:r>
      <w:t>2021 VCE Bosnian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31C9869">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808"/>
    <w:rsid w:val="0001553D"/>
    <w:rsid w:val="00024018"/>
    <w:rsid w:val="0005780E"/>
    <w:rsid w:val="00064B91"/>
    <w:rsid w:val="00065CC6"/>
    <w:rsid w:val="000677C8"/>
    <w:rsid w:val="00090D46"/>
    <w:rsid w:val="000952EA"/>
    <w:rsid w:val="000A71F7"/>
    <w:rsid w:val="000F09E4"/>
    <w:rsid w:val="000F16FD"/>
    <w:rsid w:val="000F5AAF"/>
    <w:rsid w:val="00120DB9"/>
    <w:rsid w:val="00143520"/>
    <w:rsid w:val="00153AD2"/>
    <w:rsid w:val="001779EA"/>
    <w:rsid w:val="00182027"/>
    <w:rsid w:val="00184297"/>
    <w:rsid w:val="00195D12"/>
    <w:rsid w:val="001B7E3F"/>
    <w:rsid w:val="001C1317"/>
    <w:rsid w:val="001C3EEA"/>
    <w:rsid w:val="001D3246"/>
    <w:rsid w:val="001F4BA7"/>
    <w:rsid w:val="002279BA"/>
    <w:rsid w:val="00231C0A"/>
    <w:rsid w:val="002329F3"/>
    <w:rsid w:val="00243F0D"/>
    <w:rsid w:val="00260767"/>
    <w:rsid w:val="002647BB"/>
    <w:rsid w:val="002754C1"/>
    <w:rsid w:val="002841C8"/>
    <w:rsid w:val="0028516B"/>
    <w:rsid w:val="002C6F90"/>
    <w:rsid w:val="002D1003"/>
    <w:rsid w:val="002E4FB5"/>
    <w:rsid w:val="00302FB8"/>
    <w:rsid w:val="00304EA1"/>
    <w:rsid w:val="00314D81"/>
    <w:rsid w:val="00322FC6"/>
    <w:rsid w:val="0034215B"/>
    <w:rsid w:val="00350651"/>
    <w:rsid w:val="0035293F"/>
    <w:rsid w:val="00385147"/>
    <w:rsid w:val="003854AE"/>
    <w:rsid w:val="00391986"/>
    <w:rsid w:val="003A00B4"/>
    <w:rsid w:val="003A69B0"/>
    <w:rsid w:val="003B2257"/>
    <w:rsid w:val="003C5652"/>
    <w:rsid w:val="003C5E71"/>
    <w:rsid w:val="003C6C6D"/>
    <w:rsid w:val="003D6CBD"/>
    <w:rsid w:val="00400537"/>
    <w:rsid w:val="00417AA3"/>
    <w:rsid w:val="00425DFE"/>
    <w:rsid w:val="0043110E"/>
    <w:rsid w:val="00434EDB"/>
    <w:rsid w:val="00440B32"/>
    <w:rsid w:val="0044213C"/>
    <w:rsid w:val="0046078D"/>
    <w:rsid w:val="00460DF8"/>
    <w:rsid w:val="00495C80"/>
    <w:rsid w:val="004A2ED8"/>
    <w:rsid w:val="004A6EC5"/>
    <w:rsid w:val="004D2887"/>
    <w:rsid w:val="004F5BDA"/>
    <w:rsid w:val="0051631E"/>
    <w:rsid w:val="005170B1"/>
    <w:rsid w:val="005245A2"/>
    <w:rsid w:val="00537A1F"/>
    <w:rsid w:val="005570CF"/>
    <w:rsid w:val="00566029"/>
    <w:rsid w:val="005923CB"/>
    <w:rsid w:val="005A60FD"/>
    <w:rsid w:val="005B391B"/>
    <w:rsid w:val="005D3D78"/>
    <w:rsid w:val="005E2EF0"/>
    <w:rsid w:val="005E4437"/>
    <w:rsid w:val="005F4092"/>
    <w:rsid w:val="00623163"/>
    <w:rsid w:val="006663C6"/>
    <w:rsid w:val="006710D1"/>
    <w:rsid w:val="0068471E"/>
    <w:rsid w:val="00684F98"/>
    <w:rsid w:val="00693FFD"/>
    <w:rsid w:val="00696350"/>
    <w:rsid w:val="006C4F57"/>
    <w:rsid w:val="006D2159"/>
    <w:rsid w:val="006F787C"/>
    <w:rsid w:val="00702636"/>
    <w:rsid w:val="00724507"/>
    <w:rsid w:val="00746469"/>
    <w:rsid w:val="00747109"/>
    <w:rsid w:val="00773E6C"/>
    <w:rsid w:val="00781FB1"/>
    <w:rsid w:val="00784781"/>
    <w:rsid w:val="007A4B91"/>
    <w:rsid w:val="007C600D"/>
    <w:rsid w:val="007D1B6D"/>
    <w:rsid w:val="007E35D4"/>
    <w:rsid w:val="0081031A"/>
    <w:rsid w:val="00813C37"/>
    <w:rsid w:val="008154B5"/>
    <w:rsid w:val="0082161C"/>
    <w:rsid w:val="00823962"/>
    <w:rsid w:val="008428B1"/>
    <w:rsid w:val="00850410"/>
    <w:rsid w:val="00852719"/>
    <w:rsid w:val="008546FA"/>
    <w:rsid w:val="00860115"/>
    <w:rsid w:val="008616E0"/>
    <w:rsid w:val="00867B18"/>
    <w:rsid w:val="0088783C"/>
    <w:rsid w:val="008D5D56"/>
    <w:rsid w:val="009370BC"/>
    <w:rsid w:val="00970580"/>
    <w:rsid w:val="0098739B"/>
    <w:rsid w:val="009906B5"/>
    <w:rsid w:val="009A2089"/>
    <w:rsid w:val="009B61E5"/>
    <w:rsid w:val="009B77E6"/>
    <w:rsid w:val="009C5B5F"/>
    <w:rsid w:val="009D0E9E"/>
    <w:rsid w:val="009D1E89"/>
    <w:rsid w:val="009E5707"/>
    <w:rsid w:val="009E65B9"/>
    <w:rsid w:val="00A17661"/>
    <w:rsid w:val="00A24B2D"/>
    <w:rsid w:val="00A37132"/>
    <w:rsid w:val="00A40966"/>
    <w:rsid w:val="00A921E0"/>
    <w:rsid w:val="00A922F4"/>
    <w:rsid w:val="00AA2E03"/>
    <w:rsid w:val="00AE5526"/>
    <w:rsid w:val="00AF051B"/>
    <w:rsid w:val="00AF2203"/>
    <w:rsid w:val="00B01578"/>
    <w:rsid w:val="00B0738F"/>
    <w:rsid w:val="00B11558"/>
    <w:rsid w:val="00B13D3B"/>
    <w:rsid w:val="00B230DB"/>
    <w:rsid w:val="00B26601"/>
    <w:rsid w:val="00B41951"/>
    <w:rsid w:val="00B53229"/>
    <w:rsid w:val="00B62480"/>
    <w:rsid w:val="00B717F4"/>
    <w:rsid w:val="00B750A1"/>
    <w:rsid w:val="00B81B70"/>
    <w:rsid w:val="00B86FBE"/>
    <w:rsid w:val="00BB3BAB"/>
    <w:rsid w:val="00BB5794"/>
    <w:rsid w:val="00BD0724"/>
    <w:rsid w:val="00BD2B91"/>
    <w:rsid w:val="00BE5521"/>
    <w:rsid w:val="00BF0BBA"/>
    <w:rsid w:val="00BF6C23"/>
    <w:rsid w:val="00C16A35"/>
    <w:rsid w:val="00C3128D"/>
    <w:rsid w:val="00C35203"/>
    <w:rsid w:val="00C53263"/>
    <w:rsid w:val="00C75F1D"/>
    <w:rsid w:val="00C95156"/>
    <w:rsid w:val="00CA0DC2"/>
    <w:rsid w:val="00CB68E8"/>
    <w:rsid w:val="00D04F01"/>
    <w:rsid w:val="00D06414"/>
    <w:rsid w:val="00D10AA4"/>
    <w:rsid w:val="00D20ED9"/>
    <w:rsid w:val="00D24E5A"/>
    <w:rsid w:val="00D338E4"/>
    <w:rsid w:val="00D51947"/>
    <w:rsid w:val="00D532F0"/>
    <w:rsid w:val="00D56E0F"/>
    <w:rsid w:val="00D63EFD"/>
    <w:rsid w:val="00D77413"/>
    <w:rsid w:val="00D82759"/>
    <w:rsid w:val="00D861FF"/>
    <w:rsid w:val="00D86DE4"/>
    <w:rsid w:val="00DE1909"/>
    <w:rsid w:val="00DE51DB"/>
    <w:rsid w:val="00DF4A82"/>
    <w:rsid w:val="00E15B17"/>
    <w:rsid w:val="00E1683A"/>
    <w:rsid w:val="00E23F1D"/>
    <w:rsid w:val="00E30E05"/>
    <w:rsid w:val="00E3124A"/>
    <w:rsid w:val="00E32FE0"/>
    <w:rsid w:val="00E35622"/>
    <w:rsid w:val="00E36361"/>
    <w:rsid w:val="00E55AE9"/>
    <w:rsid w:val="00EA66C3"/>
    <w:rsid w:val="00EB0C84"/>
    <w:rsid w:val="00EC3A08"/>
    <w:rsid w:val="00EF4188"/>
    <w:rsid w:val="00F032DF"/>
    <w:rsid w:val="00F17FDE"/>
    <w:rsid w:val="00F2406A"/>
    <w:rsid w:val="00F36A7E"/>
    <w:rsid w:val="00F40D53"/>
    <w:rsid w:val="00F4525C"/>
    <w:rsid w:val="00F469EE"/>
    <w:rsid w:val="00F50D86"/>
    <w:rsid w:val="00F66F5D"/>
    <w:rsid w:val="00FA01F2"/>
    <w:rsid w:val="00FD29D3"/>
    <w:rsid w:val="00FE3CBA"/>
    <w:rsid w:val="00FE3F0B"/>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6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italics">
    <w:name w:val="VCAA italics"/>
    <w:uiPriority w:val="1"/>
    <w:qFormat/>
    <w:rsid w:val="000677C8"/>
    <w:rPr>
      <w:i/>
      <w:iCs/>
    </w:rPr>
  </w:style>
  <w:style w:type="paragraph" w:styleId="Revision">
    <w:name w:val="Revision"/>
    <w:hidden/>
    <w:uiPriority w:val="99"/>
    <w:semiHidden/>
    <w:rsid w:val="009A2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Bosnian;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0A048D-638D-4F0E-B90B-9965FCF72947}"/>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2021 Bosnian oral external assessment report</vt:lpstr>
    </vt:vector>
  </TitlesOfParts>
  <Company>Victorian Curriculum and Assessment Authority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Bosnian oral external assessment report</dc:title>
  <dc:creator>vcaa@education.vic.gov.au</dc:creator>
  <cp:keywords>2021; Bosnian; oral; external assessment report; exam report; Victorian Curriculum and Assessment Report; VCAA</cp:keywords>
  <cp:lastModifiedBy>Victorian Curriculum and Assessment Authority</cp:lastModifiedBy>
  <cp:revision>4</cp:revision>
  <cp:lastPrinted>2022-06-06T06:48:00Z</cp:lastPrinted>
  <dcterms:created xsi:type="dcterms:W3CDTF">2022-06-06T06:48:00Z</dcterms:created>
  <dcterms:modified xsi:type="dcterms:W3CDTF">2022-06-10T07:12:00Z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