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B51A" w14:textId="2756E9E8" w:rsidR="00F4525C" w:rsidRPr="00F56301" w:rsidRDefault="002E3800" w:rsidP="009B61E5">
      <w:pPr>
        <w:pStyle w:val="VCAADocumenttitle"/>
        <w:rPr>
          <w:noProof w:val="0"/>
        </w:rPr>
      </w:pPr>
      <w:r w:rsidRPr="00F56301">
        <w:rPr>
          <w:noProof w:val="0"/>
        </w:rPr>
        <w:t xml:space="preserve">VCE 2020 Chinese Second Language oral examination report </w:t>
      </w:r>
    </w:p>
    <w:p w14:paraId="6A7E2B4D" w14:textId="7EAC51A5" w:rsidR="006663C6" w:rsidRPr="00F56301" w:rsidRDefault="00024018" w:rsidP="00C35203">
      <w:pPr>
        <w:pStyle w:val="VCAAHeading1"/>
        <w:rPr>
          <w:lang w:val="en-AU"/>
        </w:rPr>
      </w:pPr>
      <w:bookmarkStart w:id="0" w:name="TemplateOverview"/>
      <w:bookmarkEnd w:id="0"/>
      <w:r w:rsidRPr="00F56301">
        <w:rPr>
          <w:lang w:val="en-AU"/>
        </w:rPr>
        <w:t>General comments</w:t>
      </w:r>
    </w:p>
    <w:p w14:paraId="1ADCA411" w14:textId="7A0E56AC" w:rsidR="000661E0" w:rsidRPr="00F56301" w:rsidRDefault="005853CA" w:rsidP="000661E0">
      <w:pPr>
        <w:pStyle w:val="VCAAbody"/>
        <w:rPr>
          <w:lang w:val="en-AU"/>
        </w:rPr>
      </w:pPr>
      <w:r w:rsidRPr="00F56301">
        <w:rPr>
          <w:lang w:val="en-AU"/>
        </w:rPr>
        <w:t xml:space="preserve">2020 was the first year this study was delivered according to </w:t>
      </w:r>
      <w:bookmarkStart w:id="1" w:name="_Hlk70606583"/>
      <w:r w:rsidRPr="00F56301">
        <w:rPr>
          <w:lang w:val="en-AU"/>
        </w:rPr>
        <w:t xml:space="preserve">the newly accredited </w:t>
      </w:r>
      <w:r w:rsidRPr="00DF08EE">
        <w:rPr>
          <w:i/>
          <w:iCs/>
          <w:lang w:val="en-AU"/>
        </w:rPr>
        <w:t>VCE Chinese Second Language Study Design 2020</w:t>
      </w:r>
      <w:r w:rsidR="00F56301" w:rsidRPr="00F56301">
        <w:rPr>
          <w:i/>
          <w:iCs/>
          <w:lang w:val="en-AU"/>
        </w:rPr>
        <w:t>–</w:t>
      </w:r>
      <w:r w:rsidRPr="00DF08EE">
        <w:rPr>
          <w:i/>
          <w:iCs/>
          <w:lang w:val="en-AU"/>
        </w:rPr>
        <w:t>2024</w:t>
      </w:r>
      <w:bookmarkEnd w:id="1"/>
      <w:r w:rsidRPr="00F56301">
        <w:rPr>
          <w:lang w:val="en-AU"/>
        </w:rPr>
        <w:t xml:space="preserve"> and examination specifications. </w:t>
      </w:r>
      <w:r w:rsidR="000661E0" w:rsidRPr="00F56301">
        <w:rPr>
          <w:lang w:val="en-AU"/>
        </w:rPr>
        <w:t>It is important that students and teachers familiarise themselves with the</w:t>
      </w:r>
      <w:r w:rsidR="000661E0" w:rsidRPr="00F56301">
        <w:rPr>
          <w:b/>
          <w:lang w:val="en-AU"/>
        </w:rPr>
        <w:t xml:space="preserve"> </w:t>
      </w:r>
      <w:hyperlink r:id="rId11" w:history="1">
        <w:r w:rsidR="000661E0" w:rsidRPr="00F56301">
          <w:rPr>
            <w:rStyle w:val="Hyperlink"/>
            <w:lang w:val="en-AU"/>
          </w:rPr>
          <w:t>specifications for oral examinations</w:t>
        </w:r>
      </w:hyperlink>
      <w:r w:rsidR="000661E0" w:rsidRPr="00F56301">
        <w:rPr>
          <w:lang w:val="en-AU"/>
        </w:rPr>
        <w:t xml:space="preserve">, available on the VCE </w:t>
      </w:r>
      <w:r w:rsidR="0079205D" w:rsidRPr="00F56301">
        <w:rPr>
          <w:lang w:val="en-AU"/>
        </w:rPr>
        <w:t>Chinese</w:t>
      </w:r>
      <w:r w:rsidR="000661E0" w:rsidRPr="00F56301">
        <w:rPr>
          <w:lang w:val="en-AU"/>
        </w:rPr>
        <w:t xml:space="preserve"> </w:t>
      </w:r>
      <w:r w:rsidR="00F56301">
        <w:rPr>
          <w:lang w:val="en-AU"/>
        </w:rPr>
        <w:t>Second Language examinations web</w:t>
      </w:r>
      <w:r w:rsidR="000661E0" w:rsidRPr="00F56301">
        <w:rPr>
          <w:lang w:val="en-AU"/>
        </w:rPr>
        <w:t>page of the</w:t>
      </w:r>
      <w:r w:rsidR="000661E0" w:rsidRPr="00F56301">
        <w:rPr>
          <w:rStyle w:val="VCAAitalics"/>
          <w:lang w:val="en-AU"/>
        </w:rPr>
        <w:t xml:space="preserve"> </w:t>
      </w:r>
      <w:r w:rsidR="000661E0" w:rsidRPr="00F56301">
        <w:rPr>
          <w:lang w:val="en-AU"/>
        </w:rPr>
        <w:t>VCAA website</w:t>
      </w:r>
      <w:r w:rsidR="000661E0" w:rsidRPr="00F56301">
        <w:rPr>
          <w:rStyle w:val="VCAAitalics"/>
          <w:lang w:val="en-AU"/>
        </w:rPr>
        <w:t xml:space="preserve">. </w:t>
      </w:r>
      <w:r w:rsidR="000661E0" w:rsidRPr="00F56301">
        <w:rPr>
          <w:lang w:val="en-AU"/>
        </w:rPr>
        <w:t xml:space="preserve">Students and teachers </w:t>
      </w:r>
      <w:r w:rsidR="00FF2D58" w:rsidRPr="00F56301">
        <w:rPr>
          <w:lang w:val="en-AU"/>
        </w:rPr>
        <w:t>should also refer to</w:t>
      </w:r>
      <w:r w:rsidR="000661E0" w:rsidRPr="00F56301">
        <w:rPr>
          <w:lang w:val="en-AU"/>
        </w:rPr>
        <w:t xml:space="preserve"> </w:t>
      </w:r>
      <w:r w:rsidR="00FF2D58" w:rsidRPr="00F56301">
        <w:rPr>
          <w:lang w:val="en-AU"/>
        </w:rPr>
        <w:t xml:space="preserve">the </w:t>
      </w:r>
      <w:hyperlink r:id="rId12" w:history="1">
        <w:r w:rsidR="000661E0" w:rsidRPr="00F56301">
          <w:rPr>
            <w:rStyle w:val="Hyperlink"/>
            <w:lang w:val="en-AU"/>
          </w:rPr>
          <w:t>series of videos</w:t>
        </w:r>
      </w:hyperlink>
      <w:r w:rsidR="000661E0" w:rsidRPr="00F56301">
        <w:rPr>
          <w:lang w:val="en-AU"/>
        </w:rPr>
        <w:t xml:space="preserve"> </w:t>
      </w:r>
      <w:r w:rsidR="00FF2D58" w:rsidRPr="00F56301">
        <w:rPr>
          <w:lang w:val="en-AU"/>
        </w:rPr>
        <w:t xml:space="preserve">that </w:t>
      </w:r>
      <w:r w:rsidR="000661E0" w:rsidRPr="00F56301">
        <w:rPr>
          <w:lang w:val="en-AU"/>
        </w:rPr>
        <w:t>has been produced to help with preparation for the oral examinations</w:t>
      </w:r>
      <w:r w:rsidR="00F56301">
        <w:rPr>
          <w:lang w:val="en-AU"/>
        </w:rPr>
        <w:t>; these are also available on the Chinese Second Language examinations study webpage of the VCAA website</w:t>
      </w:r>
      <w:r w:rsidR="000661E0" w:rsidRPr="00F56301">
        <w:rPr>
          <w:lang w:val="en-AU"/>
        </w:rPr>
        <w:t>.</w:t>
      </w:r>
    </w:p>
    <w:p w14:paraId="0B653597" w14:textId="77777777" w:rsidR="00E97296" w:rsidRPr="00F56301" w:rsidRDefault="00E97296" w:rsidP="00E97296">
      <w:pPr>
        <w:pStyle w:val="VCAAbody"/>
        <w:rPr>
          <w:lang w:val="en-AU"/>
        </w:rPr>
      </w:pPr>
      <w:r w:rsidRPr="00F56301">
        <w:rPr>
          <w:lang w:val="en-AU"/>
        </w:rPr>
        <w:t>It should be noted that during the oral examination:</w:t>
      </w:r>
    </w:p>
    <w:p w14:paraId="44C5878B" w14:textId="77777777" w:rsidR="00E97296" w:rsidRPr="00F56301" w:rsidRDefault="00E97296" w:rsidP="00E97296">
      <w:pPr>
        <w:pStyle w:val="VCAAbullet"/>
        <w:ind w:left="426" w:hanging="426"/>
        <w:rPr>
          <w:lang w:val="en-AU"/>
        </w:rPr>
      </w:pPr>
      <w:r w:rsidRPr="00F56301">
        <w:rPr>
          <w:lang w:val="en-AU"/>
        </w:rPr>
        <w:t xml:space="preserve">students may be asked a variety of questions of varying levels of difficulty. Questions may also be asked in a different order from the one </w:t>
      </w:r>
      <w:proofErr w:type="gramStart"/>
      <w:r w:rsidRPr="00F56301">
        <w:rPr>
          <w:lang w:val="en-AU"/>
        </w:rPr>
        <w:t>students</w:t>
      </w:r>
      <w:proofErr w:type="gramEnd"/>
      <w:r w:rsidRPr="00F56301">
        <w:rPr>
          <w:lang w:val="en-AU"/>
        </w:rPr>
        <w:t xml:space="preserve"> anticipate</w:t>
      </w:r>
    </w:p>
    <w:p w14:paraId="68EDC758" w14:textId="77777777" w:rsidR="00E97296" w:rsidRPr="00F56301" w:rsidRDefault="00E97296" w:rsidP="00E97296">
      <w:pPr>
        <w:pStyle w:val="VCAAbullet"/>
        <w:ind w:left="426" w:hanging="426"/>
        <w:rPr>
          <w:lang w:val="en-AU"/>
        </w:rPr>
      </w:pPr>
      <w:r w:rsidRPr="00F56301">
        <w:rPr>
          <w:lang w:val="en-AU"/>
        </w:rPr>
        <w:t>assessors may interrupt students to ask questions during either section of the examination; this should be regarded as a normal process in a discussion</w:t>
      </w:r>
    </w:p>
    <w:p w14:paraId="050571BC" w14:textId="77777777" w:rsidR="00E97296" w:rsidRPr="00F56301" w:rsidRDefault="00E97296" w:rsidP="00E97296">
      <w:pPr>
        <w:pStyle w:val="VCAAbullet"/>
        <w:ind w:left="426" w:hanging="426"/>
        <w:rPr>
          <w:lang w:val="en-AU"/>
        </w:rPr>
      </w:pPr>
      <w:r w:rsidRPr="00F56301">
        <w:rPr>
          <w:lang w:val="en-AU"/>
        </w:rPr>
        <w:t>assessors may also repeat or rephrase questions</w:t>
      </w:r>
    </w:p>
    <w:p w14:paraId="3CE8E8F4" w14:textId="77777777" w:rsidR="00E97296" w:rsidRPr="00F56301" w:rsidRDefault="00E97296" w:rsidP="00E97296">
      <w:pPr>
        <w:pStyle w:val="VCAAbullet"/>
        <w:ind w:left="426" w:hanging="426"/>
        <w:rPr>
          <w:lang w:val="en-AU"/>
        </w:rPr>
      </w:pPr>
      <w:r w:rsidRPr="00F56301">
        <w:rPr>
          <w:lang w:val="en-AU"/>
        </w:rPr>
        <w:t>normal variation in assessor body language is acceptable.</w:t>
      </w:r>
    </w:p>
    <w:p w14:paraId="796946E9" w14:textId="13200584" w:rsidR="002E3800" w:rsidRPr="00F56301" w:rsidRDefault="003C53B7" w:rsidP="000661E0">
      <w:pPr>
        <w:pStyle w:val="VCAAbody"/>
        <w:rPr>
          <w:lang w:val="en-AU"/>
        </w:rPr>
      </w:pPr>
      <w:r w:rsidRPr="00F56301">
        <w:rPr>
          <w:lang w:val="en-AU"/>
        </w:rPr>
        <w:t>T</w:t>
      </w:r>
      <w:r w:rsidR="002E3800" w:rsidRPr="00F56301">
        <w:rPr>
          <w:lang w:val="en-AU"/>
        </w:rPr>
        <w:t xml:space="preserve">he majority of students used their knowledge and skills to exchange information and opinions, demonstrating a good understanding of the requirements of the </w:t>
      </w:r>
      <w:r w:rsidR="000661E0" w:rsidRPr="00F56301">
        <w:rPr>
          <w:lang w:val="en-AU"/>
        </w:rPr>
        <w:t>revised</w:t>
      </w:r>
      <w:r w:rsidR="002E3800" w:rsidRPr="00F56301">
        <w:rPr>
          <w:lang w:val="en-AU"/>
        </w:rPr>
        <w:t xml:space="preserve"> study design and oral examination specifications. Most students were familiar with the procedure of the examination and were able to address the assessment criteria to various degrees in their exchanges with the assessors. </w:t>
      </w:r>
    </w:p>
    <w:p w14:paraId="56D25F84" w14:textId="4D99C1B0" w:rsidR="002E3800" w:rsidRPr="00F56301" w:rsidRDefault="003C53B7" w:rsidP="000661E0">
      <w:pPr>
        <w:pStyle w:val="VCAAbody"/>
        <w:rPr>
          <w:lang w:val="en-AU"/>
        </w:rPr>
      </w:pPr>
      <w:r w:rsidRPr="00F56301">
        <w:rPr>
          <w:lang w:val="en-AU"/>
        </w:rPr>
        <w:t>Students are reminded to use</w:t>
      </w:r>
      <w:r w:rsidR="002E3800" w:rsidRPr="00F56301">
        <w:rPr>
          <w:lang w:val="en-AU"/>
        </w:rPr>
        <w:t xml:space="preserve"> appropriate vocabulary and expression. For example, it is not </w:t>
      </w:r>
      <w:r w:rsidRPr="00F56301">
        <w:rPr>
          <w:lang w:val="en-AU"/>
        </w:rPr>
        <w:t>acceptable</w:t>
      </w:r>
      <w:r w:rsidR="002E3800" w:rsidRPr="00F56301">
        <w:rPr>
          <w:lang w:val="en-AU"/>
        </w:rPr>
        <w:t xml:space="preserve"> to say</w:t>
      </w:r>
      <w:r w:rsidRPr="00F56301">
        <w:rPr>
          <w:lang w:val="en-AU"/>
        </w:rPr>
        <w:t xml:space="preserve"> </w:t>
      </w:r>
      <w:proofErr w:type="spellStart"/>
      <w:r w:rsidR="002E3800" w:rsidRPr="00F56301">
        <w:rPr>
          <w:lang w:val="en-AU"/>
        </w:rPr>
        <w:t>看林丹打球</w:t>
      </w:r>
      <w:r w:rsidR="002E3800" w:rsidRPr="00F56301">
        <w:rPr>
          <w:rFonts w:ascii="Microsoft JhengHei" w:eastAsia="Microsoft JhengHei" w:hAnsi="Microsoft JhengHei" w:cs="Microsoft JhengHei"/>
          <w:lang w:val="en-AU"/>
        </w:rPr>
        <w:t>让</w:t>
      </w:r>
      <w:r w:rsidR="002E3800" w:rsidRPr="00F56301">
        <w:rPr>
          <w:lang w:val="en-AU"/>
        </w:rPr>
        <w:t>我大跌眼</w:t>
      </w:r>
      <w:r w:rsidR="002E3800" w:rsidRPr="00F56301">
        <w:rPr>
          <w:rFonts w:ascii="Microsoft JhengHei" w:eastAsia="Microsoft JhengHei" w:hAnsi="Microsoft JhengHei" w:cs="Microsoft JhengHei"/>
          <w:lang w:val="en-AU"/>
        </w:rPr>
        <w:t>镜</w:t>
      </w:r>
      <w:proofErr w:type="spellEnd"/>
      <w:r w:rsidR="00972A51" w:rsidRPr="00F56301">
        <w:rPr>
          <w:lang w:val="en-AU"/>
        </w:rPr>
        <w:t xml:space="preserve"> (‘</w:t>
      </w:r>
      <w:r w:rsidR="00B60E66" w:rsidRPr="00F56301">
        <w:rPr>
          <w:lang w:val="en-AU"/>
        </w:rPr>
        <w:t xml:space="preserve">Watching </w:t>
      </w:r>
      <w:r w:rsidR="00972A51" w:rsidRPr="00F56301">
        <w:rPr>
          <w:lang w:val="en-AU"/>
        </w:rPr>
        <w:t>Lin Dan’s games</w:t>
      </w:r>
      <w:r w:rsidR="00B60E66" w:rsidRPr="00F56301">
        <w:rPr>
          <w:lang w:val="en-AU"/>
        </w:rPr>
        <w:t xml:space="preserve"> makes </w:t>
      </w:r>
      <w:r w:rsidR="00972A51" w:rsidRPr="00F56301">
        <w:rPr>
          <w:lang w:val="en-AU"/>
        </w:rPr>
        <w:t xml:space="preserve">my glasses </w:t>
      </w:r>
      <w:r w:rsidR="00B60E66" w:rsidRPr="00F56301">
        <w:rPr>
          <w:lang w:val="en-AU"/>
        </w:rPr>
        <w:t>drop</w:t>
      </w:r>
      <w:r w:rsidR="00972A51" w:rsidRPr="00F56301">
        <w:rPr>
          <w:lang w:val="en-AU"/>
        </w:rPr>
        <w:t xml:space="preserve">’) </w:t>
      </w:r>
      <w:r w:rsidRPr="00F56301">
        <w:rPr>
          <w:lang w:val="en-AU"/>
        </w:rPr>
        <w:t>a</w:t>
      </w:r>
      <w:r w:rsidR="002E3800" w:rsidRPr="00F56301">
        <w:rPr>
          <w:lang w:val="en-AU"/>
        </w:rPr>
        <w:t xml:space="preserve">nd </w:t>
      </w:r>
      <w:proofErr w:type="spellStart"/>
      <w:r w:rsidR="002E3800" w:rsidRPr="00F56301">
        <w:rPr>
          <w:rFonts w:ascii="Microsoft JhengHei" w:eastAsia="Microsoft JhengHei" w:hAnsi="Microsoft JhengHei" w:cs="Microsoft JhengHei"/>
          <w:lang w:val="en-AU"/>
        </w:rPr>
        <w:t>对篮</w:t>
      </w:r>
      <w:r w:rsidR="002E3800" w:rsidRPr="00F56301">
        <w:rPr>
          <w:lang w:val="en-AU"/>
        </w:rPr>
        <w:t>球没感</w:t>
      </w:r>
      <w:r w:rsidR="002E3800" w:rsidRPr="00F56301">
        <w:rPr>
          <w:rFonts w:ascii="Microsoft JhengHei" w:eastAsia="Microsoft JhengHei" w:hAnsi="Microsoft JhengHei" w:cs="Microsoft JhengHei"/>
          <w:lang w:val="en-AU"/>
        </w:rPr>
        <w:t>兴</w:t>
      </w:r>
      <w:r w:rsidR="002E3800" w:rsidRPr="00F56301">
        <w:rPr>
          <w:lang w:val="en-AU"/>
        </w:rPr>
        <w:t>趣</w:t>
      </w:r>
      <w:proofErr w:type="spellEnd"/>
      <w:r w:rsidR="00972A51" w:rsidRPr="00F56301">
        <w:rPr>
          <w:lang w:val="en-AU"/>
        </w:rPr>
        <w:t xml:space="preserve"> (meaning ‘I haven’t felt interested in basketball</w:t>
      </w:r>
      <w:r w:rsidR="00F56301">
        <w:rPr>
          <w:lang w:val="en-AU"/>
        </w:rPr>
        <w:t>’</w:t>
      </w:r>
      <w:r w:rsidR="00972A51" w:rsidRPr="00F56301">
        <w:rPr>
          <w:lang w:val="en-AU"/>
        </w:rPr>
        <w:t xml:space="preserve">). </w:t>
      </w:r>
    </w:p>
    <w:p w14:paraId="5FA722FE" w14:textId="2D69CC8D" w:rsidR="002E3800" w:rsidRPr="00F56301" w:rsidRDefault="002E3800" w:rsidP="000661E0">
      <w:pPr>
        <w:pStyle w:val="VCAAbody"/>
        <w:rPr>
          <w:lang w:val="en-AU"/>
        </w:rPr>
      </w:pPr>
      <w:r w:rsidRPr="00F56301">
        <w:rPr>
          <w:lang w:val="en-AU"/>
        </w:rPr>
        <w:t xml:space="preserve">Other </w:t>
      </w:r>
      <w:r w:rsidR="003C53B7" w:rsidRPr="00F56301">
        <w:rPr>
          <w:lang w:val="en-AU"/>
        </w:rPr>
        <w:t xml:space="preserve">areas where students did not do so well </w:t>
      </w:r>
      <w:r w:rsidRPr="00F56301">
        <w:rPr>
          <w:lang w:val="en-AU"/>
        </w:rPr>
        <w:t>related to the relevance and depth of content</w:t>
      </w:r>
      <w:r w:rsidR="003C53B7" w:rsidRPr="00F56301">
        <w:rPr>
          <w:lang w:val="en-AU"/>
        </w:rPr>
        <w:t>,</w:t>
      </w:r>
      <w:r w:rsidRPr="00F56301">
        <w:rPr>
          <w:lang w:val="en-AU"/>
        </w:rPr>
        <w:t xml:space="preserve"> clarity of expression and effective communication.</w:t>
      </w:r>
    </w:p>
    <w:p w14:paraId="6A1561E2" w14:textId="0D1D9A75" w:rsidR="002E3800" w:rsidRPr="00F56301" w:rsidRDefault="002E3800" w:rsidP="000661E0">
      <w:pPr>
        <w:pStyle w:val="VCAAHeading1"/>
        <w:rPr>
          <w:lang w:val="en-AU"/>
        </w:rPr>
      </w:pPr>
      <w:r w:rsidRPr="00F56301">
        <w:rPr>
          <w:lang w:val="en-AU"/>
        </w:rPr>
        <w:t>Section 1 – Conversation</w:t>
      </w:r>
    </w:p>
    <w:p w14:paraId="515906B3" w14:textId="5ECA90AB" w:rsidR="002E3800" w:rsidRPr="00F56301" w:rsidRDefault="003C53B7" w:rsidP="000661E0">
      <w:pPr>
        <w:pStyle w:val="VCAAbody"/>
        <w:rPr>
          <w:lang w:val="en-AU"/>
        </w:rPr>
      </w:pPr>
      <w:r w:rsidRPr="00F56301">
        <w:rPr>
          <w:lang w:val="en-AU"/>
        </w:rPr>
        <w:t>M</w:t>
      </w:r>
      <w:r w:rsidR="002E3800" w:rsidRPr="00F56301">
        <w:rPr>
          <w:lang w:val="en-AU"/>
        </w:rPr>
        <w:t xml:space="preserve">ost students dealt with this </w:t>
      </w:r>
      <w:r w:rsidRPr="00F56301">
        <w:rPr>
          <w:lang w:val="en-AU"/>
        </w:rPr>
        <w:t>section</w:t>
      </w:r>
      <w:r w:rsidR="002E3800" w:rsidRPr="00F56301">
        <w:rPr>
          <w:lang w:val="en-AU"/>
        </w:rPr>
        <w:t xml:space="preserve"> with ease. They were able to converse on </w:t>
      </w:r>
      <w:r w:rsidR="005573ED" w:rsidRPr="00F56301">
        <w:rPr>
          <w:lang w:val="en-AU"/>
        </w:rPr>
        <w:t>subtopics related to</w:t>
      </w:r>
      <w:r w:rsidR="002E3800" w:rsidRPr="00F56301">
        <w:rPr>
          <w:lang w:val="en-AU"/>
        </w:rPr>
        <w:t xml:space="preserve"> their personal world and their interaction with the Chinese-speaking communities as learners. </w:t>
      </w:r>
      <w:r w:rsidRPr="00F56301">
        <w:rPr>
          <w:lang w:val="en-AU"/>
        </w:rPr>
        <w:t>Students who scored highly</w:t>
      </w:r>
      <w:r w:rsidR="002E3800" w:rsidRPr="00F56301">
        <w:rPr>
          <w:lang w:val="en-AU"/>
        </w:rPr>
        <w:t xml:space="preserve"> were </w:t>
      </w:r>
      <w:r w:rsidRPr="00F56301">
        <w:rPr>
          <w:lang w:val="en-AU"/>
        </w:rPr>
        <w:t>able to respond</w:t>
      </w:r>
      <w:r w:rsidR="002E3800" w:rsidRPr="00F56301">
        <w:rPr>
          <w:lang w:val="en-AU"/>
        </w:rPr>
        <w:t xml:space="preserve"> to questions with spontaneity and </w:t>
      </w:r>
      <w:r w:rsidRPr="00F56301">
        <w:rPr>
          <w:lang w:val="en-AU"/>
        </w:rPr>
        <w:t>use</w:t>
      </w:r>
      <w:r w:rsidR="002E3800" w:rsidRPr="00F56301">
        <w:rPr>
          <w:lang w:val="en-AU"/>
        </w:rPr>
        <w:t xml:space="preserve"> </w:t>
      </w:r>
      <w:r w:rsidR="00BD79D9" w:rsidRPr="00F56301">
        <w:rPr>
          <w:lang w:val="en-AU"/>
        </w:rPr>
        <w:t xml:space="preserve">relevant </w:t>
      </w:r>
      <w:r w:rsidR="002E3800" w:rsidRPr="00F56301">
        <w:rPr>
          <w:lang w:val="en-AU"/>
        </w:rPr>
        <w:t xml:space="preserve">and </w:t>
      </w:r>
      <w:r w:rsidR="00BD79D9" w:rsidRPr="00F56301">
        <w:rPr>
          <w:lang w:val="en-AU"/>
        </w:rPr>
        <w:t>interesting</w:t>
      </w:r>
      <w:r w:rsidR="002E3800" w:rsidRPr="00F56301">
        <w:rPr>
          <w:lang w:val="en-AU"/>
        </w:rPr>
        <w:t xml:space="preserve"> examples to support their responses. These students generally engaged enthusiastically in the conversation and used a wide range of vocabulary and structures appropriately, reflecting strong communicative competence. </w:t>
      </w:r>
    </w:p>
    <w:p w14:paraId="5F62D492" w14:textId="36BCB9EA" w:rsidR="002E3800" w:rsidRPr="00F56301" w:rsidRDefault="003C53B7" w:rsidP="000661E0">
      <w:pPr>
        <w:pStyle w:val="VCAAbody"/>
        <w:rPr>
          <w:lang w:val="en-AU"/>
        </w:rPr>
      </w:pPr>
      <w:r w:rsidRPr="00F56301">
        <w:rPr>
          <w:lang w:val="en-AU"/>
        </w:rPr>
        <w:t>Following are some areas where</w:t>
      </w:r>
      <w:r w:rsidR="002E3800" w:rsidRPr="00F56301">
        <w:rPr>
          <w:lang w:val="en-AU"/>
        </w:rPr>
        <w:t xml:space="preserve"> improvement is needed. </w:t>
      </w:r>
    </w:p>
    <w:p w14:paraId="6D81D32E" w14:textId="353DD7F2" w:rsidR="002E3800" w:rsidRPr="00F56301" w:rsidRDefault="002E3800" w:rsidP="000661E0">
      <w:pPr>
        <w:pStyle w:val="VCAAbullet"/>
        <w:rPr>
          <w:lang w:val="en-AU"/>
        </w:rPr>
      </w:pPr>
      <w:r w:rsidRPr="00F56301">
        <w:rPr>
          <w:lang w:val="en-AU"/>
        </w:rPr>
        <w:t>Some students were not able to adapt to the assessors’ questions because they seemed to come with memorised answers</w:t>
      </w:r>
      <w:r w:rsidR="00BD79D9" w:rsidRPr="00F56301">
        <w:rPr>
          <w:lang w:val="en-AU"/>
        </w:rPr>
        <w:t xml:space="preserve"> and</w:t>
      </w:r>
      <w:r w:rsidR="000661E0" w:rsidRPr="00F56301">
        <w:rPr>
          <w:lang w:val="en-AU"/>
        </w:rPr>
        <w:t xml:space="preserve"> lengthy response</w:t>
      </w:r>
      <w:r w:rsidR="00BD79D9" w:rsidRPr="00F56301">
        <w:rPr>
          <w:lang w:val="en-AU"/>
        </w:rPr>
        <w:t>s</w:t>
      </w:r>
      <w:r w:rsidR="000661E0" w:rsidRPr="00F56301">
        <w:rPr>
          <w:lang w:val="en-AU"/>
        </w:rPr>
        <w:t xml:space="preserve"> that included many additional pieces of information not relevant to the original question</w:t>
      </w:r>
      <w:r w:rsidR="00BD79D9" w:rsidRPr="00F56301">
        <w:rPr>
          <w:lang w:val="en-AU"/>
        </w:rPr>
        <w:t xml:space="preserve">. </w:t>
      </w:r>
    </w:p>
    <w:p w14:paraId="288F8C5D" w14:textId="5FD65C39" w:rsidR="002E3800" w:rsidRPr="00F56301" w:rsidRDefault="003C53B7" w:rsidP="000661E0">
      <w:pPr>
        <w:pStyle w:val="VCAAbullet"/>
        <w:rPr>
          <w:lang w:val="en-AU"/>
        </w:rPr>
      </w:pPr>
      <w:r w:rsidRPr="00F56301">
        <w:rPr>
          <w:lang w:val="en-AU"/>
        </w:rPr>
        <w:t>Some</w:t>
      </w:r>
      <w:r w:rsidR="002E3800" w:rsidRPr="00F56301">
        <w:rPr>
          <w:lang w:val="en-AU"/>
        </w:rPr>
        <w:t xml:space="preserve"> students were passive participants in the conversations. They could not carry the conversation forward with spontaneity and had difficulty in elaborating their responses.</w:t>
      </w:r>
    </w:p>
    <w:p w14:paraId="2608A0FB" w14:textId="4E804456" w:rsidR="002E3800" w:rsidRPr="00F56301" w:rsidRDefault="000661E0" w:rsidP="000661E0">
      <w:pPr>
        <w:pStyle w:val="VCAAbullet"/>
        <w:rPr>
          <w:lang w:val="en-AU"/>
        </w:rPr>
      </w:pPr>
      <w:r w:rsidRPr="00F56301">
        <w:rPr>
          <w:lang w:val="en-AU"/>
        </w:rPr>
        <w:lastRenderedPageBreak/>
        <w:t xml:space="preserve">The </w:t>
      </w:r>
      <w:r w:rsidR="005853CA" w:rsidRPr="00F56301">
        <w:rPr>
          <w:lang w:val="en-AU"/>
        </w:rPr>
        <w:t xml:space="preserve">newly accredited </w:t>
      </w:r>
      <w:r w:rsidRPr="00F56301">
        <w:rPr>
          <w:lang w:val="en-AU"/>
        </w:rPr>
        <w:t>study design requires</w:t>
      </w:r>
      <w:r w:rsidR="002E3800" w:rsidRPr="00F56301">
        <w:rPr>
          <w:lang w:val="en-AU"/>
        </w:rPr>
        <w:t xml:space="preserve"> learners</w:t>
      </w:r>
      <w:r w:rsidRPr="00F56301">
        <w:rPr>
          <w:lang w:val="en-AU"/>
        </w:rPr>
        <w:t xml:space="preserve"> to be able to discuss their</w:t>
      </w:r>
      <w:r w:rsidR="002E3800" w:rsidRPr="00F56301">
        <w:rPr>
          <w:lang w:val="en-AU"/>
        </w:rPr>
        <w:t xml:space="preserve"> interactions with the Chinese-speaking communities in this part of the exam</w:t>
      </w:r>
      <w:r w:rsidR="003C53B7" w:rsidRPr="00F56301">
        <w:rPr>
          <w:lang w:val="en-AU"/>
        </w:rPr>
        <w:t>ination</w:t>
      </w:r>
      <w:r w:rsidR="002E3800" w:rsidRPr="00F56301">
        <w:rPr>
          <w:lang w:val="en-AU"/>
        </w:rPr>
        <w:t xml:space="preserve">. </w:t>
      </w:r>
      <w:r w:rsidR="003C53B7" w:rsidRPr="00F56301">
        <w:rPr>
          <w:lang w:val="en-AU"/>
        </w:rPr>
        <w:t>S</w:t>
      </w:r>
      <w:r w:rsidR="002E3800" w:rsidRPr="00F56301">
        <w:rPr>
          <w:lang w:val="en-AU"/>
        </w:rPr>
        <w:t xml:space="preserve">ome students </w:t>
      </w:r>
      <w:r w:rsidRPr="00F56301">
        <w:rPr>
          <w:lang w:val="en-AU"/>
        </w:rPr>
        <w:t>had</w:t>
      </w:r>
      <w:r w:rsidR="002E3800" w:rsidRPr="00F56301">
        <w:rPr>
          <w:lang w:val="en-AU"/>
        </w:rPr>
        <w:t xml:space="preserve"> not prepare</w:t>
      </w:r>
      <w:r w:rsidRPr="00F56301">
        <w:rPr>
          <w:lang w:val="en-AU"/>
        </w:rPr>
        <w:t>d</w:t>
      </w:r>
      <w:r w:rsidR="002E3800" w:rsidRPr="00F56301">
        <w:rPr>
          <w:lang w:val="en-AU"/>
        </w:rPr>
        <w:t xml:space="preserve"> well</w:t>
      </w:r>
      <w:r w:rsidRPr="00F56301">
        <w:rPr>
          <w:lang w:val="en-AU"/>
        </w:rPr>
        <w:t xml:space="preserve"> for this aspect of the conversation</w:t>
      </w:r>
      <w:r w:rsidR="002E3800" w:rsidRPr="00F56301">
        <w:rPr>
          <w:lang w:val="en-AU"/>
        </w:rPr>
        <w:t xml:space="preserve">. </w:t>
      </w:r>
    </w:p>
    <w:p w14:paraId="7247DAA5" w14:textId="75480130" w:rsidR="00534E58" w:rsidRPr="00F56301" w:rsidRDefault="002E3800" w:rsidP="00FF2D58">
      <w:pPr>
        <w:pStyle w:val="VCAAbullet"/>
        <w:rPr>
          <w:lang w:val="en-AU"/>
        </w:rPr>
      </w:pPr>
      <w:r w:rsidRPr="00F56301">
        <w:rPr>
          <w:lang w:val="en-AU"/>
        </w:rPr>
        <w:t xml:space="preserve">Some students focused too much on using idioms and did not respond to questions properly. </w:t>
      </w:r>
    </w:p>
    <w:p w14:paraId="0C220B28" w14:textId="1DFDD2BD" w:rsidR="002E3800" w:rsidRPr="00F56301" w:rsidRDefault="002E3800" w:rsidP="00FF2D58">
      <w:pPr>
        <w:pStyle w:val="VCAAHeading2"/>
        <w:rPr>
          <w:lang w:val="en-AU"/>
        </w:rPr>
      </w:pPr>
      <w:r w:rsidRPr="00F56301">
        <w:rPr>
          <w:lang w:val="en-AU"/>
        </w:rPr>
        <w:t>Section 2 – Discussion</w:t>
      </w:r>
    </w:p>
    <w:p w14:paraId="044271CF" w14:textId="29CA779A" w:rsidR="002E3800" w:rsidRPr="00F56301" w:rsidRDefault="002E3800" w:rsidP="00BD79D9">
      <w:pPr>
        <w:pStyle w:val="VCAAbody"/>
        <w:rPr>
          <w:lang w:val="en-AU"/>
        </w:rPr>
      </w:pPr>
      <w:r w:rsidRPr="00F56301">
        <w:rPr>
          <w:lang w:val="en-AU"/>
        </w:rPr>
        <w:t xml:space="preserve">In this </w:t>
      </w:r>
      <w:r w:rsidR="003C53B7" w:rsidRPr="00F56301">
        <w:rPr>
          <w:lang w:val="en-AU"/>
        </w:rPr>
        <w:t>section</w:t>
      </w:r>
      <w:r w:rsidRPr="00F56301">
        <w:rPr>
          <w:lang w:val="en-AU"/>
        </w:rPr>
        <w:t xml:space="preserve">, students were required to discuss with the assessors a chosen </w:t>
      </w:r>
      <w:r w:rsidR="005573ED" w:rsidRPr="00F56301">
        <w:rPr>
          <w:lang w:val="en-AU"/>
        </w:rPr>
        <w:t>subtopic</w:t>
      </w:r>
      <w:r w:rsidRPr="00F56301">
        <w:rPr>
          <w:lang w:val="en-AU"/>
        </w:rPr>
        <w:t xml:space="preserve"> related to either </w:t>
      </w:r>
      <w:r w:rsidR="00534E58" w:rsidRPr="00F56301">
        <w:rPr>
          <w:lang w:val="en-AU"/>
        </w:rPr>
        <w:t xml:space="preserve">of </w:t>
      </w:r>
      <w:r w:rsidRPr="00F56301">
        <w:rPr>
          <w:lang w:val="en-AU"/>
        </w:rPr>
        <w:t>the prescribed theme</w:t>
      </w:r>
      <w:r w:rsidR="00534E58" w:rsidRPr="00F56301">
        <w:rPr>
          <w:lang w:val="en-AU"/>
        </w:rPr>
        <w:t>s</w:t>
      </w:r>
      <w:r w:rsidR="003C53B7" w:rsidRPr="00F56301">
        <w:rPr>
          <w:lang w:val="en-AU"/>
        </w:rPr>
        <w:t>,</w:t>
      </w:r>
      <w:r w:rsidRPr="00F56301">
        <w:rPr>
          <w:lang w:val="en-AU"/>
        </w:rPr>
        <w:t xml:space="preserve"> ‘The Chinese Speaking Communities’ or ‘The World Around Us’. It was very pleasing to </w:t>
      </w:r>
      <w:r w:rsidR="003C53B7" w:rsidRPr="00F56301">
        <w:rPr>
          <w:lang w:val="en-AU"/>
        </w:rPr>
        <w:t>see students choose</w:t>
      </w:r>
      <w:r w:rsidRPr="00F56301">
        <w:rPr>
          <w:lang w:val="en-AU"/>
        </w:rPr>
        <w:t xml:space="preserve"> </w:t>
      </w:r>
      <w:r w:rsidR="00BD79D9" w:rsidRPr="00F56301">
        <w:rPr>
          <w:lang w:val="en-AU"/>
        </w:rPr>
        <w:t xml:space="preserve">a wide range of </w:t>
      </w:r>
      <w:r w:rsidRPr="00F56301">
        <w:rPr>
          <w:lang w:val="en-AU"/>
        </w:rPr>
        <w:t>various</w:t>
      </w:r>
      <w:r w:rsidR="003C53B7" w:rsidRPr="00F56301">
        <w:rPr>
          <w:lang w:val="en-AU"/>
        </w:rPr>
        <w:t xml:space="preserve"> </w:t>
      </w:r>
      <w:r w:rsidR="005573ED" w:rsidRPr="00F56301">
        <w:rPr>
          <w:lang w:val="en-AU"/>
        </w:rPr>
        <w:t>subtopic</w:t>
      </w:r>
      <w:r w:rsidR="003C53B7" w:rsidRPr="00F56301">
        <w:rPr>
          <w:lang w:val="en-AU"/>
        </w:rPr>
        <w:t>s</w:t>
      </w:r>
      <w:r w:rsidR="00BD79D9" w:rsidRPr="00F56301">
        <w:rPr>
          <w:lang w:val="en-AU"/>
        </w:rPr>
        <w:t xml:space="preserve">. </w:t>
      </w:r>
    </w:p>
    <w:p w14:paraId="0414C920" w14:textId="1EB81AA7" w:rsidR="002E3800" w:rsidRPr="00F56301" w:rsidRDefault="002E3800" w:rsidP="000661E0">
      <w:pPr>
        <w:pStyle w:val="VCAAbody"/>
        <w:rPr>
          <w:lang w:val="en-AU"/>
        </w:rPr>
      </w:pPr>
      <w:r w:rsidRPr="00F56301">
        <w:rPr>
          <w:lang w:val="en-AU"/>
        </w:rPr>
        <w:t xml:space="preserve">Students who </w:t>
      </w:r>
      <w:r w:rsidR="00D202F6" w:rsidRPr="00F56301">
        <w:rPr>
          <w:lang w:val="en-AU"/>
        </w:rPr>
        <w:t>did</w:t>
      </w:r>
      <w:r w:rsidRPr="00F56301">
        <w:rPr>
          <w:lang w:val="en-AU"/>
        </w:rPr>
        <w:t xml:space="preserve"> well in this </w:t>
      </w:r>
      <w:r w:rsidR="00D202F6" w:rsidRPr="00F56301">
        <w:rPr>
          <w:lang w:val="en-AU"/>
        </w:rPr>
        <w:t>section</w:t>
      </w:r>
      <w:r w:rsidRPr="00F56301">
        <w:rPr>
          <w:lang w:val="en-AU"/>
        </w:rPr>
        <w:t xml:space="preserve"> showed that they thoroughly understood their </w:t>
      </w:r>
      <w:r w:rsidR="005573ED" w:rsidRPr="00F56301">
        <w:rPr>
          <w:lang w:val="en-AU"/>
        </w:rPr>
        <w:t>subtopic</w:t>
      </w:r>
      <w:r w:rsidRPr="00F56301">
        <w:rPr>
          <w:lang w:val="en-AU"/>
        </w:rPr>
        <w:t xml:space="preserve"> </w:t>
      </w:r>
      <w:r w:rsidR="00D202F6" w:rsidRPr="00F56301">
        <w:rPr>
          <w:lang w:val="en-AU"/>
        </w:rPr>
        <w:t xml:space="preserve">and </w:t>
      </w:r>
      <w:r w:rsidRPr="00F56301">
        <w:rPr>
          <w:lang w:val="en-AU"/>
        </w:rPr>
        <w:t xml:space="preserve">had great control of the language to inform, explain, elaborate and </w:t>
      </w:r>
      <w:r w:rsidR="009E3316" w:rsidRPr="00F56301">
        <w:rPr>
          <w:lang w:val="en-AU"/>
        </w:rPr>
        <w:t>defend</w:t>
      </w:r>
      <w:r w:rsidRPr="00F56301">
        <w:rPr>
          <w:lang w:val="en-AU"/>
        </w:rPr>
        <w:t xml:space="preserve"> their own opinions with evidence</w:t>
      </w:r>
      <w:r w:rsidR="009E3316" w:rsidRPr="00F56301">
        <w:rPr>
          <w:lang w:val="en-AU"/>
        </w:rPr>
        <w:t xml:space="preserve">. </w:t>
      </w:r>
      <w:r w:rsidRPr="00F56301">
        <w:rPr>
          <w:lang w:val="en-AU"/>
        </w:rPr>
        <w:t xml:space="preserve">Their expression was fluent, clear, natural and </w:t>
      </w:r>
      <w:r w:rsidR="00F56301">
        <w:rPr>
          <w:lang w:val="en-AU"/>
        </w:rPr>
        <w:t>had</w:t>
      </w:r>
      <w:r w:rsidRPr="00F56301">
        <w:rPr>
          <w:lang w:val="en-AU"/>
        </w:rPr>
        <w:t xml:space="preserve"> a good tempo. They also used their image appropriately to support their discussion. </w:t>
      </w:r>
    </w:p>
    <w:p w14:paraId="702459C7" w14:textId="17E344F3" w:rsidR="00576889" w:rsidRPr="00F56301" w:rsidRDefault="00D202F6" w:rsidP="00FF2D58">
      <w:pPr>
        <w:pStyle w:val="VCAAbody"/>
        <w:rPr>
          <w:lang w:val="en-AU"/>
        </w:rPr>
      </w:pPr>
      <w:r w:rsidRPr="00F56301">
        <w:rPr>
          <w:lang w:val="en-AU"/>
        </w:rPr>
        <w:t xml:space="preserve">Some students chose </w:t>
      </w:r>
      <w:r w:rsidR="005573ED" w:rsidRPr="00F56301">
        <w:rPr>
          <w:lang w:val="en-AU"/>
        </w:rPr>
        <w:t>subtopic</w:t>
      </w:r>
      <w:r w:rsidRPr="00F56301">
        <w:rPr>
          <w:lang w:val="en-AU"/>
        </w:rPr>
        <w:t>s that did not offer much scope for discussion</w:t>
      </w:r>
      <w:r w:rsidR="00576889" w:rsidRPr="00F56301">
        <w:rPr>
          <w:lang w:val="en-AU"/>
        </w:rPr>
        <w:t>. It is important to select a subtopic</w:t>
      </w:r>
      <w:r w:rsidR="00F56301">
        <w:rPr>
          <w:lang w:val="en-AU"/>
        </w:rPr>
        <w:t>,</w:t>
      </w:r>
      <w:r w:rsidR="00576889" w:rsidRPr="00F56301">
        <w:rPr>
          <w:lang w:val="en-AU"/>
        </w:rPr>
        <w:t xml:space="preserve"> from </w:t>
      </w:r>
      <w:r w:rsidR="005F33B2" w:rsidRPr="00F56301">
        <w:rPr>
          <w:lang w:val="en-AU"/>
        </w:rPr>
        <w:t xml:space="preserve">one of </w:t>
      </w:r>
      <w:r w:rsidR="00576889" w:rsidRPr="00F56301">
        <w:rPr>
          <w:lang w:val="en-AU"/>
        </w:rPr>
        <w:t xml:space="preserve">the </w:t>
      </w:r>
      <w:r w:rsidR="00534E58" w:rsidRPr="00F56301">
        <w:rPr>
          <w:lang w:val="en-AU"/>
        </w:rPr>
        <w:t xml:space="preserve">two </w:t>
      </w:r>
      <w:r w:rsidR="00576889" w:rsidRPr="00F56301">
        <w:rPr>
          <w:lang w:val="en-AU"/>
        </w:rPr>
        <w:t>prescribed theme</w:t>
      </w:r>
      <w:r w:rsidR="00534E58" w:rsidRPr="00F56301">
        <w:rPr>
          <w:lang w:val="en-AU"/>
        </w:rPr>
        <w:t>s</w:t>
      </w:r>
      <w:r w:rsidR="00F56301">
        <w:rPr>
          <w:lang w:val="en-AU"/>
        </w:rPr>
        <w:t>,</w:t>
      </w:r>
      <w:r w:rsidR="00576889" w:rsidRPr="00F56301">
        <w:rPr>
          <w:lang w:val="en-AU"/>
        </w:rPr>
        <w:t xml:space="preserve"> that is sufficiently broad to accommodate a range of interests and perspectives so that each student can effectively clarify, explain and defend a range of opinions, ideas and information relevant to the subtopic. </w:t>
      </w:r>
    </w:p>
    <w:p w14:paraId="3D952134" w14:textId="2E374C4E" w:rsidR="00576889" w:rsidRPr="00F56301" w:rsidRDefault="00576889" w:rsidP="00FF2D58">
      <w:pPr>
        <w:pStyle w:val="VCAAbody"/>
        <w:rPr>
          <w:lang w:val="en-AU"/>
        </w:rPr>
      </w:pPr>
      <w:r w:rsidRPr="00F56301">
        <w:rPr>
          <w:lang w:val="en-AU"/>
        </w:rPr>
        <w:t xml:space="preserve">Students should also select an image that adequately enables them to use that image to support a discussion about their selected subtopic. Students are reminded </w:t>
      </w:r>
      <w:r w:rsidR="00F56301">
        <w:rPr>
          <w:lang w:val="en-AU"/>
        </w:rPr>
        <w:t xml:space="preserve">that </w:t>
      </w:r>
      <w:r w:rsidRPr="00F56301">
        <w:rPr>
          <w:lang w:val="en-AU"/>
        </w:rPr>
        <w:t>it is the quality of the discussion that is being assessed, not the image.</w:t>
      </w:r>
    </w:p>
    <w:p w14:paraId="5C9FD096" w14:textId="77777777" w:rsidR="007734EF" w:rsidRPr="00F56301" w:rsidRDefault="002E3800" w:rsidP="007734EF">
      <w:pPr>
        <w:pStyle w:val="VCAAbody"/>
        <w:rPr>
          <w:lang w:val="en-AU"/>
        </w:rPr>
      </w:pPr>
      <w:r w:rsidRPr="00F56301">
        <w:rPr>
          <w:lang w:val="en-AU"/>
        </w:rPr>
        <w:t>Pronunciation sometimes affected the communication</w:t>
      </w:r>
      <w:r w:rsidR="00D202F6" w:rsidRPr="00F56301">
        <w:rPr>
          <w:lang w:val="en-AU"/>
        </w:rPr>
        <w:t xml:space="preserve"> between students and assessors, f</w:t>
      </w:r>
      <w:r w:rsidRPr="00F56301">
        <w:rPr>
          <w:lang w:val="en-AU"/>
        </w:rPr>
        <w:t>or example</w:t>
      </w:r>
      <w:r w:rsidR="007734EF" w:rsidRPr="00F56301">
        <w:rPr>
          <w:lang w:val="en-AU"/>
        </w:rPr>
        <w:t>:</w:t>
      </w:r>
    </w:p>
    <w:p w14:paraId="7E7F9A46" w14:textId="57DBB098" w:rsidR="007734EF" w:rsidRPr="00F56301" w:rsidRDefault="002E3800" w:rsidP="005F33B2">
      <w:pPr>
        <w:pStyle w:val="VCAAbody"/>
        <w:rPr>
          <w:lang w:val="en-AU"/>
        </w:rPr>
      </w:pPr>
      <w:r w:rsidRPr="00F56301">
        <w:rPr>
          <w:lang w:val="en-AU"/>
        </w:rPr>
        <w:t>旅</w:t>
      </w:r>
      <w:r w:rsidR="007734EF" w:rsidRPr="00F56301">
        <w:rPr>
          <w:lang w:val="en-AU"/>
        </w:rPr>
        <w:t xml:space="preserve"> (</w:t>
      </w:r>
      <w:r w:rsidRPr="00F56301">
        <w:rPr>
          <w:lang w:val="en-AU"/>
        </w:rPr>
        <w:t xml:space="preserve">not </w:t>
      </w:r>
      <w:r w:rsidRPr="00F56301">
        <w:rPr>
          <w:lang w:val="en-AU"/>
        </w:rPr>
        <w:t>鲁</w:t>
      </w:r>
      <w:r w:rsidR="007734EF" w:rsidRPr="00F56301">
        <w:rPr>
          <w:lang w:val="en-AU"/>
        </w:rPr>
        <w:t xml:space="preserve">), </w:t>
      </w:r>
      <w:proofErr w:type="spellStart"/>
      <w:r w:rsidRPr="00F56301">
        <w:rPr>
          <w:lang w:val="en-AU"/>
        </w:rPr>
        <w:t>景点</w:t>
      </w:r>
      <w:proofErr w:type="spellEnd"/>
      <w:r w:rsidR="007734EF" w:rsidRPr="00F56301">
        <w:rPr>
          <w:lang w:val="en-AU"/>
        </w:rPr>
        <w:t xml:space="preserve"> (n</w:t>
      </w:r>
      <w:r w:rsidRPr="00F56301">
        <w:rPr>
          <w:lang w:val="en-AU"/>
        </w:rPr>
        <w:t xml:space="preserve">ot </w:t>
      </w:r>
      <w:proofErr w:type="spellStart"/>
      <w:r w:rsidRPr="00F56301">
        <w:rPr>
          <w:lang w:val="en-AU"/>
        </w:rPr>
        <w:t>经典</w:t>
      </w:r>
      <w:proofErr w:type="spellEnd"/>
      <w:r w:rsidR="007734EF" w:rsidRPr="00F56301">
        <w:rPr>
          <w:lang w:val="en-AU"/>
        </w:rPr>
        <w:t xml:space="preserve">), </w:t>
      </w:r>
      <w:proofErr w:type="spellStart"/>
      <w:r w:rsidRPr="00F56301">
        <w:rPr>
          <w:lang w:val="en-AU"/>
        </w:rPr>
        <w:t>健康</w:t>
      </w:r>
      <w:proofErr w:type="spellEnd"/>
      <w:r w:rsidR="007734EF" w:rsidRPr="00F56301">
        <w:rPr>
          <w:lang w:val="en-AU"/>
        </w:rPr>
        <w:t>.</w:t>
      </w:r>
    </w:p>
    <w:p w14:paraId="2FCE57C1" w14:textId="1B46881D" w:rsidR="009D0E9E" w:rsidRPr="00F56301" w:rsidRDefault="00D202F6" w:rsidP="00FF2D58">
      <w:pPr>
        <w:pStyle w:val="VCAAbody"/>
        <w:rPr>
          <w:lang w:val="en-AU"/>
        </w:rPr>
      </w:pPr>
      <w:r w:rsidRPr="00F56301">
        <w:rPr>
          <w:lang w:val="en-AU"/>
        </w:rPr>
        <w:t>Students are encouraged to</w:t>
      </w:r>
      <w:r w:rsidR="002E3800" w:rsidRPr="00F56301">
        <w:rPr>
          <w:lang w:val="en-AU"/>
        </w:rPr>
        <w:t xml:space="preserve"> practise the key words related to their </w:t>
      </w:r>
      <w:r w:rsidR="005573ED" w:rsidRPr="00F56301">
        <w:rPr>
          <w:lang w:val="en-AU"/>
        </w:rPr>
        <w:t>subtopic</w:t>
      </w:r>
      <w:r w:rsidR="00BD79D9" w:rsidRPr="00F56301">
        <w:rPr>
          <w:lang w:val="en-AU"/>
        </w:rPr>
        <w:t xml:space="preserve"> as well as key words related to conducting a discussion more generally, and</w:t>
      </w:r>
      <w:r w:rsidR="002E3800" w:rsidRPr="00F56301">
        <w:rPr>
          <w:lang w:val="en-AU"/>
        </w:rPr>
        <w:t xml:space="preserve"> make sure that they pronounce these words as accurately as possible. </w:t>
      </w:r>
    </w:p>
    <w:p w14:paraId="51B2B531" w14:textId="1F998129" w:rsidR="0044213C" w:rsidRPr="00F56301" w:rsidRDefault="0044213C" w:rsidP="00FF2D58">
      <w:pPr>
        <w:pStyle w:val="VCAAbody"/>
        <w:rPr>
          <w:lang w:val="en-AU"/>
        </w:rPr>
      </w:pPr>
    </w:p>
    <w:sectPr w:rsidR="0044213C" w:rsidRPr="00F56301"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7202" w14:textId="77777777" w:rsidR="00EF5F96" w:rsidRDefault="00EF5F96" w:rsidP="00304EA1">
      <w:pPr>
        <w:spacing w:after="0" w:line="240" w:lineRule="auto"/>
      </w:pPr>
      <w:r>
        <w:separator/>
      </w:r>
    </w:p>
  </w:endnote>
  <w:endnote w:type="continuationSeparator" w:id="0">
    <w:p w14:paraId="2D2A1A7B" w14:textId="77777777" w:rsidR="00EF5F96" w:rsidRDefault="00EF5F9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C3AC2" w:rsidRPr="00D06414" w14:paraId="0512B1F9" w14:textId="77777777" w:rsidTr="00BB3BAB">
      <w:trPr>
        <w:trHeight w:val="476"/>
      </w:trPr>
      <w:tc>
        <w:tcPr>
          <w:tcW w:w="1667" w:type="pct"/>
          <w:tcMar>
            <w:left w:w="0" w:type="dxa"/>
            <w:right w:w="0" w:type="dxa"/>
          </w:tcMar>
        </w:tcPr>
        <w:p w14:paraId="46163344" w14:textId="77777777" w:rsidR="00EC3AC2" w:rsidRPr="00D06414" w:rsidRDefault="00EC3AC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EC3AC2" w:rsidRPr="00D06414" w:rsidRDefault="00EC3AC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1539D0DE" w:rsidR="00EC3AC2" w:rsidRPr="00D06414" w:rsidRDefault="00EC3AC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DD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EC3AC2" w:rsidRPr="00D06414" w:rsidRDefault="00EC3AC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C3AC2" w:rsidRPr="00D06414" w14:paraId="15874BF1" w14:textId="77777777" w:rsidTr="000F5AAF">
      <w:tc>
        <w:tcPr>
          <w:tcW w:w="1459" w:type="pct"/>
          <w:tcMar>
            <w:left w:w="0" w:type="dxa"/>
            <w:right w:w="0" w:type="dxa"/>
          </w:tcMar>
        </w:tcPr>
        <w:p w14:paraId="22AD771F" w14:textId="77777777" w:rsidR="00EC3AC2" w:rsidRPr="00D06414" w:rsidRDefault="00EC3AC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EC3AC2" w:rsidRPr="00D06414" w:rsidRDefault="00EC3AC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EC3AC2" w:rsidRPr="00D06414" w:rsidRDefault="00EC3AC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EC3AC2" w:rsidRPr="00D06414" w:rsidRDefault="00EC3AC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7182" w14:textId="77777777" w:rsidR="00EF5F96" w:rsidRDefault="00EF5F96" w:rsidP="00304EA1">
      <w:pPr>
        <w:spacing w:after="0" w:line="240" w:lineRule="auto"/>
      </w:pPr>
      <w:r>
        <w:separator/>
      </w:r>
    </w:p>
  </w:footnote>
  <w:footnote w:type="continuationSeparator" w:id="0">
    <w:p w14:paraId="7F208B0A" w14:textId="77777777" w:rsidR="00EF5F96" w:rsidRDefault="00EF5F9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EC3AC2" w:rsidRPr="00D86DE4" w:rsidRDefault="00EC3AC2"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EC3AC2" w:rsidRPr="009370BC" w:rsidRDefault="00EC3AC2"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51C4D"/>
    <w:multiLevelType w:val="hybridMultilevel"/>
    <w:tmpl w:val="24AE980A"/>
    <w:lvl w:ilvl="0" w:tplc="B0CC1072">
      <w:start w:val="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B0E1F40"/>
    <w:multiLevelType w:val="hybridMultilevel"/>
    <w:tmpl w:val="54465EAA"/>
    <w:lvl w:ilvl="0" w:tplc="F74CCF74">
      <w:start w:val="1"/>
      <w:numFmt w:val="decimal"/>
      <w:lvlText w:val="%1."/>
      <w:lvlJc w:val="left"/>
      <w:pPr>
        <w:ind w:left="360" w:hanging="360"/>
      </w:pPr>
      <w:rPr>
        <w:rFonts w:ascii="ArialMT" w:eastAsia="Times New Roman" w:hAnsi="ArialMT"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30"/>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101FA"/>
    <w:rsid w:val="00024018"/>
    <w:rsid w:val="00037B08"/>
    <w:rsid w:val="0005780E"/>
    <w:rsid w:val="00065CC6"/>
    <w:rsid w:val="000661E0"/>
    <w:rsid w:val="00090D46"/>
    <w:rsid w:val="000A71F7"/>
    <w:rsid w:val="000C7F84"/>
    <w:rsid w:val="000F09E4"/>
    <w:rsid w:val="000F16FD"/>
    <w:rsid w:val="000F5AAF"/>
    <w:rsid w:val="0010513D"/>
    <w:rsid w:val="00120DB9"/>
    <w:rsid w:val="00143520"/>
    <w:rsid w:val="00153AD2"/>
    <w:rsid w:val="00166368"/>
    <w:rsid w:val="00172209"/>
    <w:rsid w:val="001779EA"/>
    <w:rsid w:val="00182027"/>
    <w:rsid w:val="00184297"/>
    <w:rsid w:val="001A4F4C"/>
    <w:rsid w:val="001B6097"/>
    <w:rsid w:val="001B7021"/>
    <w:rsid w:val="001C3EEA"/>
    <w:rsid w:val="001D3246"/>
    <w:rsid w:val="001E1DBB"/>
    <w:rsid w:val="002279BA"/>
    <w:rsid w:val="002329F3"/>
    <w:rsid w:val="00243F0D"/>
    <w:rsid w:val="00260356"/>
    <w:rsid w:val="00260767"/>
    <w:rsid w:val="002647BB"/>
    <w:rsid w:val="002754C1"/>
    <w:rsid w:val="002778FC"/>
    <w:rsid w:val="002841C8"/>
    <w:rsid w:val="0028516B"/>
    <w:rsid w:val="00285B29"/>
    <w:rsid w:val="00287F3A"/>
    <w:rsid w:val="002C6F90"/>
    <w:rsid w:val="002E3800"/>
    <w:rsid w:val="002E4FB5"/>
    <w:rsid w:val="002F47A2"/>
    <w:rsid w:val="00302FB8"/>
    <w:rsid w:val="00304EA1"/>
    <w:rsid w:val="003065B1"/>
    <w:rsid w:val="003114DE"/>
    <w:rsid w:val="00314D81"/>
    <w:rsid w:val="00320DD2"/>
    <w:rsid w:val="003228FF"/>
    <w:rsid w:val="00322FC6"/>
    <w:rsid w:val="00343C0E"/>
    <w:rsid w:val="00350651"/>
    <w:rsid w:val="0035293F"/>
    <w:rsid w:val="00385147"/>
    <w:rsid w:val="00391986"/>
    <w:rsid w:val="00391A1F"/>
    <w:rsid w:val="003A00B4"/>
    <w:rsid w:val="003B2257"/>
    <w:rsid w:val="003B3734"/>
    <w:rsid w:val="003C53B7"/>
    <w:rsid w:val="003C5E71"/>
    <w:rsid w:val="003D6CBD"/>
    <w:rsid w:val="003F40A6"/>
    <w:rsid w:val="00400537"/>
    <w:rsid w:val="00416338"/>
    <w:rsid w:val="00417AA3"/>
    <w:rsid w:val="00425DFE"/>
    <w:rsid w:val="004333A1"/>
    <w:rsid w:val="00434EDB"/>
    <w:rsid w:val="00440B32"/>
    <w:rsid w:val="0044213C"/>
    <w:rsid w:val="0046078D"/>
    <w:rsid w:val="00495C80"/>
    <w:rsid w:val="004A2ED8"/>
    <w:rsid w:val="004C757B"/>
    <w:rsid w:val="004D6438"/>
    <w:rsid w:val="004E4316"/>
    <w:rsid w:val="004F5BDA"/>
    <w:rsid w:val="005127A9"/>
    <w:rsid w:val="0051631E"/>
    <w:rsid w:val="00534E58"/>
    <w:rsid w:val="00537A1F"/>
    <w:rsid w:val="0055404A"/>
    <w:rsid w:val="00554173"/>
    <w:rsid w:val="005570CF"/>
    <w:rsid w:val="005573ED"/>
    <w:rsid w:val="005626D6"/>
    <w:rsid w:val="00566029"/>
    <w:rsid w:val="00576889"/>
    <w:rsid w:val="005853CA"/>
    <w:rsid w:val="005923CB"/>
    <w:rsid w:val="005B391B"/>
    <w:rsid w:val="005C03CB"/>
    <w:rsid w:val="005D3D78"/>
    <w:rsid w:val="005E2EF0"/>
    <w:rsid w:val="005F2CE2"/>
    <w:rsid w:val="005F33B2"/>
    <w:rsid w:val="005F4092"/>
    <w:rsid w:val="00616972"/>
    <w:rsid w:val="00635129"/>
    <w:rsid w:val="006663C6"/>
    <w:rsid w:val="0068471E"/>
    <w:rsid w:val="00684F98"/>
    <w:rsid w:val="006855BA"/>
    <w:rsid w:val="00693FFD"/>
    <w:rsid w:val="006D2159"/>
    <w:rsid w:val="006D76D8"/>
    <w:rsid w:val="006E6B66"/>
    <w:rsid w:val="006F787C"/>
    <w:rsid w:val="00702636"/>
    <w:rsid w:val="00724507"/>
    <w:rsid w:val="00724E00"/>
    <w:rsid w:val="007423ED"/>
    <w:rsid w:val="00747109"/>
    <w:rsid w:val="007601E5"/>
    <w:rsid w:val="007734EF"/>
    <w:rsid w:val="00773E6C"/>
    <w:rsid w:val="00781FB1"/>
    <w:rsid w:val="0079205D"/>
    <w:rsid w:val="007A4B91"/>
    <w:rsid w:val="007C600D"/>
    <w:rsid w:val="007C7A61"/>
    <w:rsid w:val="007D1B6D"/>
    <w:rsid w:val="007F3107"/>
    <w:rsid w:val="007F49BF"/>
    <w:rsid w:val="00813C37"/>
    <w:rsid w:val="00814015"/>
    <w:rsid w:val="0081523E"/>
    <w:rsid w:val="008154B5"/>
    <w:rsid w:val="00823962"/>
    <w:rsid w:val="00845498"/>
    <w:rsid w:val="00850410"/>
    <w:rsid w:val="00852719"/>
    <w:rsid w:val="00860115"/>
    <w:rsid w:val="0088783C"/>
    <w:rsid w:val="009036BE"/>
    <w:rsid w:val="009370BC"/>
    <w:rsid w:val="00960C89"/>
    <w:rsid w:val="00970580"/>
    <w:rsid w:val="0097290D"/>
    <w:rsid w:val="00972A51"/>
    <w:rsid w:val="0098739B"/>
    <w:rsid w:val="009906B5"/>
    <w:rsid w:val="009B006B"/>
    <w:rsid w:val="009B61E5"/>
    <w:rsid w:val="009C1FBA"/>
    <w:rsid w:val="009D0E9E"/>
    <w:rsid w:val="009D1E89"/>
    <w:rsid w:val="009E3316"/>
    <w:rsid w:val="009E34D1"/>
    <w:rsid w:val="009E5707"/>
    <w:rsid w:val="00A107FD"/>
    <w:rsid w:val="00A17661"/>
    <w:rsid w:val="00A24B2D"/>
    <w:rsid w:val="00A40966"/>
    <w:rsid w:val="00A921E0"/>
    <w:rsid w:val="00A922F4"/>
    <w:rsid w:val="00AC0BEC"/>
    <w:rsid w:val="00AC0F74"/>
    <w:rsid w:val="00AD098A"/>
    <w:rsid w:val="00AE5526"/>
    <w:rsid w:val="00AF051B"/>
    <w:rsid w:val="00AF51EF"/>
    <w:rsid w:val="00B01578"/>
    <w:rsid w:val="00B0738F"/>
    <w:rsid w:val="00B13D3B"/>
    <w:rsid w:val="00B230DB"/>
    <w:rsid w:val="00B26601"/>
    <w:rsid w:val="00B41951"/>
    <w:rsid w:val="00B53229"/>
    <w:rsid w:val="00B53403"/>
    <w:rsid w:val="00B535AF"/>
    <w:rsid w:val="00B60E66"/>
    <w:rsid w:val="00B62480"/>
    <w:rsid w:val="00B717F4"/>
    <w:rsid w:val="00B81B70"/>
    <w:rsid w:val="00BB3BAB"/>
    <w:rsid w:val="00BD04CD"/>
    <w:rsid w:val="00BD0724"/>
    <w:rsid w:val="00BD2B91"/>
    <w:rsid w:val="00BD79D9"/>
    <w:rsid w:val="00BE5521"/>
    <w:rsid w:val="00BF0BBA"/>
    <w:rsid w:val="00BF6C23"/>
    <w:rsid w:val="00BF70F7"/>
    <w:rsid w:val="00C05629"/>
    <w:rsid w:val="00C1163E"/>
    <w:rsid w:val="00C1296A"/>
    <w:rsid w:val="00C20FCA"/>
    <w:rsid w:val="00C35203"/>
    <w:rsid w:val="00C53263"/>
    <w:rsid w:val="00C75F1D"/>
    <w:rsid w:val="00C95156"/>
    <w:rsid w:val="00CA0DC2"/>
    <w:rsid w:val="00CA5D0F"/>
    <w:rsid w:val="00CB68E8"/>
    <w:rsid w:val="00CE6DDC"/>
    <w:rsid w:val="00D03B4A"/>
    <w:rsid w:val="00D04F01"/>
    <w:rsid w:val="00D050D6"/>
    <w:rsid w:val="00D06414"/>
    <w:rsid w:val="00D130A4"/>
    <w:rsid w:val="00D202F6"/>
    <w:rsid w:val="00D20ED9"/>
    <w:rsid w:val="00D24E5A"/>
    <w:rsid w:val="00D277A3"/>
    <w:rsid w:val="00D338E4"/>
    <w:rsid w:val="00D37010"/>
    <w:rsid w:val="00D51947"/>
    <w:rsid w:val="00D532F0"/>
    <w:rsid w:val="00D56E0F"/>
    <w:rsid w:val="00D73173"/>
    <w:rsid w:val="00D77413"/>
    <w:rsid w:val="00D82759"/>
    <w:rsid w:val="00D86DE4"/>
    <w:rsid w:val="00D935F2"/>
    <w:rsid w:val="00DB2B44"/>
    <w:rsid w:val="00DB7AFC"/>
    <w:rsid w:val="00DD35F1"/>
    <w:rsid w:val="00DE1909"/>
    <w:rsid w:val="00DE51DB"/>
    <w:rsid w:val="00DF08EE"/>
    <w:rsid w:val="00DF4A82"/>
    <w:rsid w:val="00E02D7C"/>
    <w:rsid w:val="00E23F1D"/>
    <w:rsid w:val="00E30E05"/>
    <w:rsid w:val="00E35622"/>
    <w:rsid w:val="00E36361"/>
    <w:rsid w:val="00E55AE9"/>
    <w:rsid w:val="00E8603B"/>
    <w:rsid w:val="00E90FB3"/>
    <w:rsid w:val="00E9248F"/>
    <w:rsid w:val="00E97296"/>
    <w:rsid w:val="00EA227B"/>
    <w:rsid w:val="00EB0C84"/>
    <w:rsid w:val="00EC3A08"/>
    <w:rsid w:val="00EC3AC2"/>
    <w:rsid w:val="00EF4188"/>
    <w:rsid w:val="00EF5F96"/>
    <w:rsid w:val="00F058E2"/>
    <w:rsid w:val="00F17FDE"/>
    <w:rsid w:val="00F40D53"/>
    <w:rsid w:val="00F4525C"/>
    <w:rsid w:val="00F50D86"/>
    <w:rsid w:val="00F56301"/>
    <w:rsid w:val="00F63881"/>
    <w:rsid w:val="00F93FA0"/>
    <w:rsid w:val="00FD1F47"/>
    <w:rsid w:val="00FD29D3"/>
    <w:rsid w:val="00FE3F0B"/>
    <w:rsid w:val="00FF2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C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styleId="NormalWeb">
    <w:name w:val="Normal (Web)"/>
    <w:basedOn w:val="Normal"/>
    <w:uiPriority w:val="99"/>
    <w:unhideWhenUsed/>
    <w:rsid w:val="002E3800"/>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fontstyle01">
    <w:name w:val="fontstyle01"/>
    <w:basedOn w:val="DefaultParagraphFont"/>
    <w:rsid w:val="002E3800"/>
    <w:rPr>
      <w:rFonts w:ascii="Arial-BoldMT" w:hAnsi="Arial-BoldMT" w:hint="default"/>
      <w:b/>
      <w:bCs/>
      <w:i w:val="0"/>
      <w:iCs w:val="0"/>
      <w:color w:val="000000"/>
      <w:sz w:val="32"/>
      <w:szCs w:val="32"/>
    </w:rPr>
  </w:style>
  <w:style w:type="character" w:customStyle="1" w:styleId="VCAAitalics">
    <w:name w:val="VCAA italics"/>
    <w:uiPriority w:val="1"/>
    <w:qFormat/>
    <w:rsid w:val="000661E0"/>
    <w:rPr>
      <w:i/>
      <w:iCs/>
    </w:rPr>
  </w:style>
  <w:style w:type="character" w:customStyle="1" w:styleId="VCAAbold">
    <w:name w:val="VCAA bold"/>
    <w:uiPriority w:val="1"/>
    <w:qFormat/>
    <w:rsid w:val="00EC3AC2"/>
    <w:rPr>
      <w:b/>
      <w:bCs/>
    </w:rPr>
  </w:style>
  <w:style w:type="character" w:customStyle="1" w:styleId="VCAAitalic">
    <w:name w:val="VCAA italic"/>
    <w:basedOn w:val="DefaultParagraphFont"/>
    <w:uiPriority w:val="1"/>
    <w:qFormat/>
    <w:rsid w:val="00EC3AC2"/>
    <w:rPr>
      <w:i/>
      <w:iCs/>
    </w:rPr>
  </w:style>
  <w:style w:type="character" w:styleId="UnresolvedMention">
    <w:name w:val="Unresolved Mention"/>
    <w:basedOn w:val="DefaultParagraphFont"/>
    <w:uiPriority w:val="99"/>
    <w:semiHidden/>
    <w:unhideWhenUsed/>
    <w:rsid w:val="00F5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Second-Languag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F9BC1214-A6C8-462F-8F2B-07E0C9A49DD8}">
  <ds:schemaRefs>
    <ds:schemaRef ds:uri="http://schemas.openxmlformats.org/officeDocument/2006/bibliography"/>
  </ds:schemaRefs>
</ds:datastoreItem>
</file>

<file path=customXml/itemProps3.xml><?xml version="1.0" encoding="utf-8"?>
<ds:datastoreItem xmlns:ds="http://schemas.openxmlformats.org/officeDocument/2006/customXml" ds:itemID="{4C421DD6-1377-4949-A082-A62DA4DE581A}"/>
</file>

<file path=customXml/itemProps4.xml><?xml version="1.0" encoding="utf-8"?>
<ds:datastoreItem xmlns:ds="http://schemas.openxmlformats.org/officeDocument/2006/customXml" ds:itemID="{EBA848B5-61E6-45CE-88A6-73FD729D8E9B}">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2020 Chinese Second Language oral examination report</dc:title>
  <dc:creator>vcaa@education.vic.gov.au</dc:creator>
  <cp:keywords>VCE; Victorian Certificate of Education; 2020; Chinese Second Language; examination report; VCAA; Victorian Curriculum and Assessment Authority</cp:keywords>
  <cp:lastModifiedBy>Samantha Anderson 2</cp:lastModifiedBy>
  <cp:revision>2</cp:revision>
  <cp:lastPrinted>2015-05-15T02:36:00Z</cp:lastPrinted>
  <dcterms:created xsi:type="dcterms:W3CDTF">2021-05-07T02:41:00Z</dcterms:created>
  <dcterms:modified xsi:type="dcterms:W3CDTF">2021-05-07T02:41:00Z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