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2228C276" w:rsidR="00F4525C" w:rsidRPr="00FF67CC" w:rsidRDefault="00542C9D" w:rsidP="009B61E5">
      <w:pPr>
        <w:pStyle w:val="VCAADocumenttitle"/>
        <w:rPr>
          <w:noProof w:val="0"/>
        </w:rPr>
      </w:pPr>
      <w:r w:rsidRPr="00FF67CC">
        <w:rPr>
          <w:noProof w:val="0"/>
        </w:rPr>
        <w:t>2023 VCE Indonesian Second Language oral external assessment report</w:t>
      </w:r>
    </w:p>
    <w:p w14:paraId="7061C6F6" w14:textId="6487421C" w:rsidR="00FE32AE" w:rsidRPr="00FF67CC" w:rsidRDefault="00FE32AE" w:rsidP="00FE32AE">
      <w:pPr>
        <w:pStyle w:val="VCAAbody"/>
        <w:rPr>
          <w:lang w:val="en-AU"/>
        </w:rPr>
      </w:pPr>
      <w:bookmarkStart w:id="0" w:name="TemplateOverview"/>
      <w:bookmarkEnd w:id="0"/>
      <w:r w:rsidRPr="00FF67CC">
        <w:rPr>
          <w:lang w:val="en-AU"/>
        </w:rPr>
        <w:t xml:space="preserve">Refer to the relevant </w:t>
      </w:r>
      <w:hyperlink r:id="rId8" w:history="1">
        <w:r w:rsidRPr="00FF67CC">
          <w:rPr>
            <w:rStyle w:val="Hyperlink"/>
            <w:lang w:val="en-AU"/>
          </w:rPr>
          <w:t>study design</w:t>
        </w:r>
      </w:hyperlink>
      <w:r w:rsidRPr="00FF67CC">
        <w:rPr>
          <w:lang w:val="en-AU"/>
        </w:rPr>
        <w:t xml:space="preserve"> and </w:t>
      </w:r>
      <w:hyperlink r:id="rId9" w:history="1">
        <w:r w:rsidRPr="00FF67CC">
          <w:rPr>
            <w:rStyle w:val="Hyperlink"/>
            <w:lang w:val="en-AU"/>
          </w:rPr>
          <w:t>examination criteria and specifications</w:t>
        </w:r>
      </w:hyperlink>
      <w:r w:rsidRPr="00FF67CC">
        <w:rPr>
          <w:lang w:val="en-AU"/>
        </w:rPr>
        <w:t xml:space="preserve"> for full details on this study and how it is assessed.</w:t>
      </w:r>
    </w:p>
    <w:p w14:paraId="359CA713" w14:textId="08367A17" w:rsidR="00D74721" w:rsidRPr="00FF67CC" w:rsidRDefault="00D74721" w:rsidP="00FE32AE">
      <w:pPr>
        <w:pStyle w:val="VCAAHeading1"/>
        <w:rPr>
          <w:lang w:val="en-AU" w:eastAsia="en-AU"/>
        </w:rPr>
      </w:pPr>
      <w:r w:rsidRPr="00FF67CC">
        <w:rPr>
          <w:lang w:val="en-AU" w:eastAsia="en-AU"/>
        </w:rPr>
        <w:t>Section 1: Conversation</w:t>
      </w:r>
    </w:p>
    <w:p w14:paraId="720BC087" w14:textId="77777777" w:rsidR="00B25AE0" w:rsidRDefault="00542C9D" w:rsidP="00E844F4">
      <w:pPr>
        <w:pStyle w:val="VCAAHeading2"/>
        <w:rPr>
          <w:lang w:val="en-AU"/>
        </w:rPr>
      </w:pPr>
      <w:r w:rsidRPr="00FF67CC">
        <w:rPr>
          <w:lang w:val="en-AU"/>
        </w:rPr>
        <w:t>W</w:t>
      </w:r>
      <w:r w:rsidR="00E045AA" w:rsidRPr="00FF67CC">
        <w:rPr>
          <w:lang w:val="en-AU"/>
        </w:rPr>
        <w:t xml:space="preserve">hat students did </w:t>
      </w:r>
      <w:proofErr w:type="gramStart"/>
      <w:r w:rsidR="00595CA7" w:rsidRPr="00FF67CC">
        <w:rPr>
          <w:lang w:val="en-AU"/>
        </w:rPr>
        <w:t>well</w:t>
      </w:r>
      <w:proofErr w:type="gramEnd"/>
    </w:p>
    <w:p w14:paraId="70593A47" w14:textId="706556EB" w:rsidR="00E045AA" w:rsidRPr="00FF67CC" w:rsidRDefault="00B25AE0" w:rsidP="00B25AE0">
      <w:pPr>
        <w:pStyle w:val="VCAAbody"/>
        <w:rPr>
          <w:lang w:val="en-AU"/>
        </w:rPr>
      </w:pPr>
      <w:r>
        <w:rPr>
          <w:lang w:val="en-AU"/>
        </w:rPr>
        <w:t>In 2023, students</w:t>
      </w:r>
      <w:r w:rsidR="006B2176">
        <w:rPr>
          <w:lang w:val="en-AU"/>
        </w:rPr>
        <w:t>:</w:t>
      </w:r>
    </w:p>
    <w:p w14:paraId="4B639E3E" w14:textId="4318B259" w:rsidR="002D139F" w:rsidRPr="00873DC6" w:rsidRDefault="007D05D9" w:rsidP="005A756C">
      <w:pPr>
        <w:pStyle w:val="VCAAbullet"/>
      </w:pPr>
      <w:r w:rsidRPr="00FF67CC">
        <w:t>engaged in a general conversation about their personal world</w:t>
      </w:r>
      <w:r w:rsidR="00C81E43" w:rsidRPr="00FF67CC">
        <w:t xml:space="preserve"> and their interactions with the language and culture as learners</w:t>
      </w:r>
      <w:r w:rsidR="00542C9D" w:rsidRPr="00FF67CC">
        <w:t xml:space="preserve">. Overall students were able to </w:t>
      </w:r>
      <w:r w:rsidR="00EA27A9">
        <w:t xml:space="preserve">carry on </w:t>
      </w:r>
      <w:r w:rsidR="00542C9D" w:rsidRPr="00FF67CC">
        <w:t xml:space="preserve">general conversation and </w:t>
      </w:r>
      <w:r w:rsidR="00EA27A9">
        <w:t xml:space="preserve">answer </w:t>
      </w:r>
      <w:r w:rsidR="00542C9D" w:rsidRPr="00FF67CC">
        <w:t>questions about their connections to Indonesia</w:t>
      </w:r>
      <w:r w:rsidR="00EA27A9">
        <w:t>,</w:t>
      </w:r>
      <w:r w:rsidR="00542C9D" w:rsidRPr="00FF67CC">
        <w:t xml:space="preserve"> their experiences with Indonesian people</w:t>
      </w:r>
      <w:r w:rsidR="00EA27A9">
        <w:t xml:space="preserve"> and</w:t>
      </w:r>
      <w:r w:rsidR="00542C9D" w:rsidRPr="00FF67CC">
        <w:t xml:space="preserve"> culture</w:t>
      </w:r>
      <w:r w:rsidR="00EA27A9">
        <w:t>,</w:t>
      </w:r>
      <w:r w:rsidR="00542C9D" w:rsidRPr="00FF67CC">
        <w:t xml:space="preserve"> and topics they have enjoyed studying at school</w:t>
      </w:r>
    </w:p>
    <w:p w14:paraId="60A7AF69" w14:textId="7E6006C7" w:rsidR="002D139F" w:rsidRPr="00873DC6" w:rsidRDefault="00852908" w:rsidP="005A756C">
      <w:pPr>
        <w:pStyle w:val="VCAAbullet"/>
      </w:pPr>
      <w:r w:rsidRPr="00FF67CC">
        <w:t>provided</w:t>
      </w:r>
      <w:r w:rsidR="007D05D9" w:rsidRPr="00FF67CC">
        <w:t xml:space="preserve"> a range of relevant information, ideas and opinions with an appropriate depth</w:t>
      </w:r>
      <w:r w:rsidR="00542C9D" w:rsidRPr="00FF67CC">
        <w:t>. Well-prepared students responded to questions with a range of ideas, information and opinions that reflect</w:t>
      </w:r>
      <w:r w:rsidR="00EA27A9">
        <w:t>ed</w:t>
      </w:r>
      <w:r w:rsidR="00542C9D" w:rsidRPr="00FF67CC">
        <w:t xml:space="preserve"> depth of knowledge</w:t>
      </w:r>
    </w:p>
    <w:p w14:paraId="03335A65" w14:textId="687946D2" w:rsidR="002D139F" w:rsidRPr="00873DC6" w:rsidRDefault="00B07E89" w:rsidP="005A756C">
      <w:pPr>
        <w:pStyle w:val="VCAAbullet"/>
      </w:pPr>
      <w:r w:rsidRPr="00FF67CC">
        <w:t>elaborated on</w:t>
      </w:r>
      <w:r w:rsidR="00C81E43" w:rsidRPr="00FF67CC">
        <w:t>, clarified</w:t>
      </w:r>
      <w:r w:rsidRPr="00FF67CC">
        <w:t xml:space="preserve"> and defende</w:t>
      </w:r>
      <w:r w:rsidR="007D05D9" w:rsidRPr="00FF67CC">
        <w:t>d ideas and opinions</w:t>
      </w:r>
      <w:r w:rsidR="00542C9D" w:rsidRPr="00FF67CC">
        <w:t xml:space="preserve">. The more successful students elaborated </w:t>
      </w:r>
      <w:r w:rsidR="00F26AA8">
        <w:t xml:space="preserve">on </w:t>
      </w:r>
      <w:r w:rsidR="00542C9D" w:rsidRPr="00FF67CC">
        <w:t xml:space="preserve">their ideas and information with opinions and examples. For example, when asked </w:t>
      </w:r>
      <w:proofErr w:type="spellStart"/>
      <w:r w:rsidR="00542C9D" w:rsidRPr="00F26AA8">
        <w:rPr>
          <w:rStyle w:val="VCAAitalics"/>
        </w:rPr>
        <w:t>Apa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rencana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anda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sesudah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ujian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selesai</w:t>
      </w:r>
      <w:proofErr w:type="spellEnd"/>
      <w:r w:rsidR="00542C9D" w:rsidRPr="00F26AA8">
        <w:rPr>
          <w:rStyle w:val="VCAAitalics"/>
        </w:rPr>
        <w:t>?</w:t>
      </w:r>
      <w:r w:rsidR="00F26AA8">
        <w:rPr>
          <w:rStyle w:val="VCAAitalics"/>
        </w:rPr>
        <w:t xml:space="preserve"> </w:t>
      </w:r>
      <w:r w:rsidR="00F26AA8" w:rsidRPr="00E844F4">
        <w:t>(</w:t>
      </w:r>
      <w:r w:rsidR="00BF2481">
        <w:t xml:space="preserve">What </w:t>
      </w:r>
      <w:r w:rsidR="00542C9D" w:rsidRPr="00FF67CC">
        <w:t>are your plans after the exam?), they responded with a couple of ideas</w:t>
      </w:r>
      <w:r w:rsidR="00EA27A9">
        <w:t>,</w:t>
      </w:r>
      <w:r w:rsidR="00542C9D" w:rsidRPr="00FF67CC">
        <w:t xml:space="preserve"> including their opinion on the most likely activity they would end up doing</w:t>
      </w:r>
    </w:p>
    <w:p w14:paraId="7ACE901B" w14:textId="77580D45" w:rsidR="002D139F" w:rsidRPr="00873DC6" w:rsidRDefault="00F92AE5" w:rsidP="005A756C">
      <w:pPr>
        <w:pStyle w:val="VCAAbullet"/>
      </w:pPr>
      <w:r w:rsidRPr="00FF67CC">
        <w:t>demonstrat</w:t>
      </w:r>
      <w:r w:rsidR="007D42F8" w:rsidRPr="00FF67CC">
        <w:t>ed</w:t>
      </w:r>
      <w:r w:rsidRPr="00FF67CC">
        <w:t xml:space="preserve"> an excellent level of understanding by responding readily and communicating confidently and carrying the conversation forward with spontaneity</w:t>
      </w:r>
    </w:p>
    <w:p w14:paraId="36C7BA4C" w14:textId="7D22FAAE" w:rsidR="005D774F" w:rsidRPr="00D131E3" w:rsidRDefault="005D774F" w:rsidP="00D131E3">
      <w:pPr>
        <w:pStyle w:val="VCAAbullet"/>
      </w:pPr>
      <w:r w:rsidRPr="00D131E3">
        <w:t>responded confidently and were able to advance the conversation</w:t>
      </w:r>
      <w:r w:rsidR="007B349A" w:rsidRPr="00D131E3">
        <w:t>, us</w:t>
      </w:r>
      <w:r w:rsidR="00F26AA8">
        <w:t>ing</w:t>
      </w:r>
      <w:r w:rsidR="007B349A" w:rsidRPr="00D131E3">
        <w:t xml:space="preserve"> appropriate repair strategies as needed</w:t>
      </w:r>
      <w:r w:rsidR="00542C9D" w:rsidRPr="00D131E3">
        <w:t xml:space="preserve">. </w:t>
      </w:r>
      <w:r w:rsidR="00F26AA8">
        <w:t>S</w:t>
      </w:r>
      <w:r w:rsidR="00542C9D" w:rsidRPr="00D131E3">
        <w:t xml:space="preserve">tudents </w:t>
      </w:r>
      <w:r w:rsidR="00F26AA8">
        <w:t xml:space="preserve">who scored highly </w:t>
      </w:r>
      <w:r w:rsidR="00542C9D" w:rsidRPr="00D131E3">
        <w:t>responded readily and with confidence, thereby displaying thorough preparation and deep knowledge of their own world. T</w:t>
      </w:r>
      <w:r w:rsidR="00F26AA8">
        <w:t>heir</w:t>
      </w:r>
      <w:r w:rsidR="00542C9D" w:rsidRPr="00D131E3">
        <w:t xml:space="preserve"> fluent responses also indicated that part of their preparation was to anticipate questions that could arise from their rehearsed responses</w:t>
      </w:r>
    </w:p>
    <w:p w14:paraId="26E3E56B" w14:textId="037C1721" w:rsidR="00B25AE0" w:rsidRDefault="007D42F8" w:rsidP="005A756C">
      <w:pPr>
        <w:pStyle w:val="VCAAbullet"/>
      </w:pPr>
      <w:r w:rsidRPr="00FF67CC">
        <w:t>used appropriate grammar and sentence structures</w:t>
      </w:r>
      <w:r w:rsidR="00542C9D" w:rsidRPr="00FF67CC">
        <w:t xml:space="preserve">. </w:t>
      </w:r>
      <w:r w:rsidR="00F26AA8">
        <w:t>S</w:t>
      </w:r>
      <w:r w:rsidR="00542C9D" w:rsidRPr="00FF67CC">
        <w:t xml:space="preserve">tudents </w:t>
      </w:r>
      <w:r w:rsidR="00F26AA8">
        <w:t xml:space="preserve">who scored highly </w:t>
      </w:r>
      <w:r w:rsidR="00542C9D" w:rsidRPr="00FF67CC">
        <w:t>used appropriate grammar and sentence structures</w:t>
      </w:r>
      <w:r w:rsidR="00EA27A9">
        <w:t>,</w:t>
      </w:r>
      <w:r w:rsidR="00542C9D" w:rsidRPr="00FF67CC">
        <w:t xml:space="preserve"> including the passive voice and affixes. They were quite successful in avoiding repeated use of words such as </w:t>
      </w:r>
      <w:proofErr w:type="spellStart"/>
      <w:r w:rsidR="00542C9D" w:rsidRPr="00F26AA8">
        <w:rPr>
          <w:rStyle w:val="VCAAitalics"/>
        </w:rPr>
        <w:t>suka</w:t>
      </w:r>
      <w:proofErr w:type="spellEnd"/>
      <w:r w:rsidR="00542C9D" w:rsidRPr="00F26AA8">
        <w:rPr>
          <w:rStyle w:val="VCAAitalics"/>
        </w:rPr>
        <w:t xml:space="preserve"> </w:t>
      </w:r>
      <w:r w:rsidR="00542C9D" w:rsidRPr="00FF67CC">
        <w:t xml:space="preserve">(like), </w:t>
      </w:r>
      <w:proofErr w:type="spellStart"/>
      <w:r w:rsidR="00542C9D" w:rsidRPr="00F26AA8">
        <w:rPr>
          <w:rStyle w:val="VCAAitalics"/>
        </w:rPr>
        <w:t>bagus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sekali</w:t>
      </w:r>
      <w:proofErr w:type="spellEnd"/>
      <w:r w:rsidR="00542C9D" w:rsidRPr="00F26AA8">
        <w:rPr>
          <w:rStyle w:val="VCAAitalics"/>
        </w:rPr>
        <w:t xml:space="preserve"> </w:t>
      </w:r>
      <w:r w:rsidR="00542C9D" w:rsidRPr="00FF67CC">
        <w:t xml:space="preserve">(very good) and </w:t>
      </w:r>
      <w:proofErr w:type="spellStart"/>
      <w:r w:rsidR="00542C9D" w:rsidRPr="00F26AA8">
        <w:rPr>
          <w:rStyle w:val="VCAAitalics"/>
        </w:rPr>
        <w:t>mau</w:t>
      </w:r>
      <w:proofErr w:type="spellEnd"/>
      <w:r w:rsidR="00542C9D" w:rsidRPr="00FF67CC">
        <w:t xml:space="preserve"> (want) in reference to future aspirations</w:t>
      </w:r>
      <w:r w:rsidR="00EA27A9">
        <w:t>.</w:t>
      </w:r>
    </w:p>
    <w:p w14:paraId="405D0E4E" w14:textId="77777777" w:rsidR="00B25AE0" w:rsidRDefault="00B25AE0" w:rsidP="00F26AA8">
      <w:pPr>
        <w:pStyle w:val="VCAAbody"/>
        <w:rPr>
          <w:lang w:val="en-GB" w:eastAsia="ja-JP"/>
        </w:rPr>
      </w:pPr>
      <w:r>
        <w:br w:type="page"/>
      </w:r>
    </w:p>
    <w:p w14:paraId="2A1DB7B8" w14:textId="621E7EC5" w:rsidR="00E045AA" w:rsidRDefault="00542C9D" w:rsidP="00E844F4">
      <w:pPr>
        <w:pStyle w:val="VCAAHeading2"/>
        <w:rPr>
          <w:lang w:val="en-AU"/>
        </w:rPr>
      </w:pPr>
      <w:r w:rsidRPr="00FF67CC">
        <w:rPr>
          <w:lang w:val="en-AU"/>
        </w:rPr>
        <w:lastRenderedPageBreak/>
        <w:t>A</w:t>
      </w:r>
      <w:r w:rsidR="00E045AA" w:rsidRPr="00FF67CC">
        <w:rPr>
          <w:lang w:val="en-AU"/>
        </w:rPr>
        <w:t>reas for improvement</w:t>
      </w:r>
    </w:p>
    <w:p w14:paraId="46F227F5" w14:textId="4A9008DB" w:rsidR="00B25AE0" w:rsidRPr="00B25AE0" w:rsidRDefault="00F26AA8" w:rsidP="00B25AE0">
      <w:pPr>
        <w:pStyle w:val="VCAAbody"/>
        <w:rPr>
          <w:lang w:val="en-AU"/>
        </w:rPr>
      </w:pPr>
      <w:r>
        <w:t>In preparing for this exam, s</w:t>
      </w:r>
      <w:proofErr w:type="spellStart"/>
      <w:r w:rsidR="00B25AE0">
        <w:rPr>
          <w:lang w:val="en-AU"/>
        </w:rPr>
        <w:t>tudents</w:t>
      </w:r>
      <w:proofErr w:type="spellEnd"/>
      <w:r w:rsidR="00B25AE0">
        <w:rPr>
          <w:lang w:val="en-AU"/>
        </w:rPr>
        <w:t xml:space="preserve"> should:</w:t>
      </w:r>
    </w:p>
    <w:p w14:paraId="61327FA0" w14:textId="12B0986C" w:rsidR="00E045AA" w:rsidRPr="00FF67CC" w:rsidRDefault="00DE5D68" w:rsidP="005A756C">
      <w:pPr>
        <w:pStyle w:val="VCAAbullet"/>
      </w:pPr>
      <w:r w:rsidRPr="00FF67CC">
        <w:t xml:space="preserve">ensure adequate preparation </w:t>
      </w:r>
      <w:r w:rsidR="00F26AA8">
        <w:t>for</w:t>
      </w:r>
      <w:r w:rsidR="007D42F8" w:rsidRPr="00FF67CC">
        <w:t xml:space="preserve"> </w:t>
      </w:r>
      <w:r w:rsidR="00E045AA" w:rsidRPr="00FF67CC">
        <w:t>the conversation</w:t>
      </w:r>
      <w:r w:rsidR="00493D97" w:rsidRPr="00FF67CC">
        <w:t xml:space="preserve"> with</w:t>
      </w:r>
      <w:r w:rsidR="00F92AE5" w:rsidRPr="00FF67CC">
        <w:t xml:space="preserve"> relevance, depth and range of </w:t>
      </w:r>
      <w:r w:rsidR="00493D97" w:rsidRPr="00FF67CC">
        <w:t>information, ideas and opinions</w:t>
      </w:r>
      <w:r w:rsidR="00542C9D" w:rsidRPr="00FF67CC">
        <w:t>. Students should aim to develop their answers to show depth of understanding of their personal world. For example, some students struggled with providing an opinion as to why they like a particular hobby</w:t>
      </w:r>
      <w:r w:rsidR="00EA27A9">
        <w:t>.</w:t>
      </w:r>
      <w:r w:rsidR="0089526D">
        <w:t xml:space="preserve"> </w:t>
      </w:r>
      <w:r w:rsidR="0089526D" w:rsidRPr="00FF67CC">
        <w:t>Many students were satisfied with brief responses, which did not provide enough evidence to demonstrate their knowledge of their personal world</w:t>
      </w:r>
    </w:p>
    <w:p w14:paraId="6E301E23" w14:textId="55F1F707" w:rsidR="002D139F" w:rsidRDefault="00493D97" w:rsidP="005A756C">
      <w:pPr>
        <w:pStyle w:val="VCAAbullet"/>
      </w:pPr>
      <w:r w:rsidRPr="00FF67CC">
        <w:t>p</w:t>
      </w:r>
      <w:r w:rsidR="002D139F" w:rsidRPr="00FF67CC">
        <w:t xml:space="preserve">ractise answering a range of questions to be able to </w:t>
      </w:r>
      <w:r w:rsidR="00F046F5" w:rsidRPr="00FF67CC">
        <w:t>advance the conversation</w:t>
      </w:r>
      <w:r w:rsidR="00542C9D" w:rsidRPr="00FF67CC">
        <w:t xml:space="preserve">. Students who answered questions with </w:t>
      </w:r>
      <w:r w:rsidR="00BF2481">
        <w:t xml:space="preserve">what appeared to be pre-learned </w:t>
      </w:r>
      <w:r w:rsidR="00542C9D" w:rsidRPr="00FF67CC">
        <w:t>responses often struggled when asked to reflect on their answers. Students need practice in understanding the different ways questions could be asked. For example, when ta</w:t>
      </w:r>
      <w:r w:rsidR="00EA27A9">
        <w:t>l</w:t>
      </w:r>
      <w:r w:rsidR="00542C9D" w:rsidRPr="00FF67CC">
        <w:t xml:space="preserve">king about hobbies, students could be asked </w:t>
      </w:r>
      <w:proofErr w:type="spellStart"/>
      <w:r w:rsidR="00542C9D" w:rsidRPr="00F26AA8">
        <w:rPr>
          <w:rStyle w:val="VCAAitalics"/>
        </w:rPr>
        <w:t>Apa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kesenangan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anda</w:t>
      </w:r>
      <w:proofErr w:type="spellEnd"/>
      <w:r w:rsidR="00542C9D" w:rsidRPr="00F26AA8">
        <w:rPr>
          <w:rStyle w:val="VCAAitalics"/>
        </w:rPr>
        <w:t>?</w:t>
      </w:r>
      <w:r w:rsidR="00542C9D" w:rsidRPr="00FF67CC">
        <w:t xml:space="preserve"> </w:t>
      </w:r>
      <w:r w:rsidR="00EA27A9">
        <w:t>(What do you enjoy?)</w:t>
      </w:r>
      <w:r w:rsidR="008C1A6C">
        <w:t xml:space="preserve"> o</w:t>
      </w:r>
      <w:r w:rsidR="00542C9D" w:rsidRPr="00FF67CC">
        <w:t xml:space="preserve">r </w:t>
      </w:r>
      <w:proofErr w:type="spellStart"/>
      <w:r w:rsidR="00542C9D" w:rsidRPr="00F26AA8">
        <w:rPr>
          <w:rStyle w:val="VCAAitalics"/>
        </w:rPr>
        <w:t>Apa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kegemaran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anda</w:t>
      </w:r>
      <w:proofErr w:type="spellEnd"/>
      <w:r w:rsidR="00542C9D" w:rsidRPr="00F26AA8">
        <w:rPr>
          <w:rStyle w:val="VCAAitalics"/>
        </w:rPr>
        <w:t>?</w:t>
      </w:r>
      <w:r w:rsidR="00542C9D" w:rsidRPr="00FF67CC">
        <w:t xml:space="preserve"> </w:t>
      </w:r>
      <w:r w:rsidR="00EA27A9">
        <w:t xml:space="preserve">(What’s your favourite?) </w:t>
      </w:r>
      <w:r w:rsidR="00542C9D" w:rsidRPr="00FF67CC">
        <w:t xml:space="preserve">Or </w:t>
      </w:r>
      <w:proofErr w:type="spellStart"/>
      <w:r w:rsidR="00542C9D" w:rsidRPr="00F26AA8">
        <w:rPr>
          <w:rStyle w:val="VCAAitalics"/>
        </w:rPr>
        <w:t>Apa</w:t>
      </w:r>
      <w:proofErr w:type="spellEnd"/>
      <w:r w:rsidR="00542C9D" w:rsidRPr="00F26AA8">
        <w:rPr>
          <w:rStyle w:val="VCAAitalics"/>
        </w:rPr>
        <w:t xml:space="preserve"> yang paling </w:t>
      </w:r>
      <w:proofErr w:type="spellStart"/>
      <w:r w:rsidR="00542C9D" w:rsidRPr="00F26AA8">
        <w:rPr>
          <w:rStyle w:val="VCAAitalics"/>
        </w:rPr>
        <w:t>anda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sukai</w:t>
      </w:r>
      <w:proofErr w:type="spellEnd"/>
      <w:r w:rsidR="00542C9D" w:rsidRPr="00F26AA8">
        <w:rPr>
          <w:rStyle w:val="VCAAitalics"/>
        </w:rPr>
        <w:t>/</w:t>
      </w:r>
      <w:proofErr w:type="spellStart"/>
      <w:r w:rsidR="00542C9D" w:rsidRPr="00F26AA8">
        <w:rPr>
          <w:rStyle w:val="VCAAitalics"/>
        </w:rPr>
        <w:t>senangi</w:t>
      </w:r>
      <w:proofErr w:type="spellEnd"/>
      <w:r w:rsidR="00542C9D" w:rsidRPr="00F26AA8">
        <w:rPr>
          <w:rStyle w:val="VCAAitalics"/>
        </w:rPr>
        <w:t>?</w:t>
      </w:r>
      <w:r w:rsidR="00542C9D" w:rsidRPr="00FF67CC">
        <w:t xml:space="preserve"> (What are your hobbies?)</w:t>
      </w:r>
    </w:p>
    <w:p w14:paraId="5BAB6392" w14:textId="3E83DCD5" w:rsidR="00835100" w:rsidRPr="00AB3512" w:rsidRDefault="00C424EB" w:rsidP="005A756C">
      <w:pPr>
        <w:pStyle w:val="VCAAbullet"/>
      </w:pPr>
      <w:r w:rsidRPr="00FF67CC">
        <w:t>practise using more complex sentence structures and syntax</w:t>
      </w:r>
      <w:r w:rsidR="00542C9D" w:rsidRPr="00FF67CC">
        <w:t xml:space="preserve">. One of the ways students could provide complexity in their sentence structures is to work with synonyms. For example, the word </w:t>
      </w:r>
      <w:proofErr w:type="spellStart"/>
      <w:r w:rsidR="00542C9D" w:rsidRPr="00F26AA8">
        <w:rPr>
          <w:rStyle w:val="VCAAitalics"/>
        </w:rPr>
        <w:t>suka</w:t>
      </w:r>
      <w:proofErr w:type="spellEnd"/>
      <w:r w:rsidR="00542C9D" w:rsidRPr="00F26AA8">
        <w:rPr>
          <w:rStyle w:val="VCAAitalics"/>
        </w:rPr>
        <w:t xml:space="preserve"> </w:t>
      </w:r>
      <w:r w:rsidR="00542C9D" w:rsidRPr="00FF67CC">
        <w:t xml:space="preserve">(like) could be substituted with </w:t>
      </w:r>
      <w:proofErr w:type="spellStart"/>
      <w:r w:rsidR="00542C9D" w:rsidRPr="00F26AA8">
        <w:rPr>
          <w:rStyle w:val="VCAAitalics"/>
        </w:rPr>
        <w:t>senang</w:t>
      </w:r>
      <w:proofErr w:type="spellEnd"/>
      <w:r w:rsidR="00C317E3">
        <w:t xml:space="preserve"> </w:t>
      </w:r>
      <w:r w:rsidR="00542C9D" w:rsidRPr="00FF67CC">
        <w:t xml:space="preserve">or </w:t>
      </w:r>
      <w:proofErr w:type="spellStart"/>
      <w:r w:rsidR="00542C9D" w:rsidRPr="00F26AA8">
        <w:rPr>
          <w:rStyle w:val="VCAAitalics"/>
        </w:rPr>
        <w:t>gemar</w:t>
      </w:r>
      <w:proofErr w:type="spellEnd"/>
      <w:r w:rsidR="00542C9D" w:rsidRPr="00F26AA8">
        <w:rPr>
          <w:rStyle w:val="VCAAitalics"/>
        </w:rPr>
        <w:t xml:space="preserve"> </w:t>
      </w:r>
      <w:r w:rsidR="00542C9D" w:rsidRPr="00FF67CC">
        <w:t xml:space="preserve">or even </w:t>
      </w:r>
      <w:proofErr w:type="spellStart"/>
      <w:r w:rsidR="00542C9D" w:rsidRPr="00F26AA8">
        <w:rPr>
          <w:rStyle w:val="VCAAitalics"/>
        </w:rPr>
        <w:t>menikmati</w:t>
      </w:r>
      <w:proofErr w:type="spellEnd"/>
      <w:r w:rsidR="00542C9D" w:rsidRPr="00F26AA8">
        <w:rPr>
          <w:rStyle w:val="VCAAitalics"/>
        </w:rPr>
        <w:t xml:space="preserve"> </w:t>
      </w:r>
      <w:r w:rsidR="00C317E3" w:rsidRPr="00F26AA8">
        <w:rPr>
          <w:rStyle w:val="VCAAitalics"/>
        </w:rPr>
        <w:t>plus</w:t>
      </w:r>
      <w:r w:rsidR="00542C9D" w:rsidRPr="00F26AA8">
        <w:rPr>
          <w:rStyle w:val="VCAAitalics"/>
        </w:rPr>
        <w:t xml:space="preserve"> </w:t>
      </w:r>
      <w:r w:rsidR="00542C9D" w:rsidRPr="00BA7A4D">
        <w:t>nouns</w:t>
      </w:r>
      <w:r w:rsidR="00542C9D" w:rsidRPr="00FF67CC">
        <w:t>. This is also a good way to reduce repetition of vocabulary</w:t>
      </w:r>
    </w:p>
    <w:p w14:paraId="25D664E9" w14:textId="1BD41910" w:rsidR="00C424EB" w:rsidRPr="00FF67CC" w:rsidRDefault="00C424EB" w:rsidP="005A756C">
      <w:pPr>
        <w:pStyle w:val="VCAAbullet"/>
      </w:pPr>
      <w:r w:rsidRPr="00FF67CC">
        <w:t>practise using repair</w:t>
      </w:r>
      <w:r w:rsidR="00445958" w:rsidRPr="00FF67CC">
        <w:t xml:space="preserve"> </w:t>
      </w:r>
      <w:r w:rsidRPr="00FF67CC">
        <w:t>strategies</w:t>
      </w:r>
      <w:r w:rsidR="007B349A" w:rsidRPr="00FF67CC">
        <w:t xml:space="preserve"> to advance the conversation when needed</w:t>
      </w:r>
      <w:r w:rsidR="00542C9D" w:rsidRPr="00FF67CC">
        <w:t xml:space="preserve">. </w:t>
      </w:r>
      <w:r w:rsidR="0089526D">
        <w:t>One</w:t>
      </w:r>
      <w:r w:rsidR="00542C9D" w:rsidRPr="00FF67CC">
        <w:t xml:space="preserve"> of the more commonly used repair strateg</w:t>
      </w:r>
      <w:r w:rsidR="0089526D">
        <w:t>ies,</w:t>
      </w:r>
      <w:r w:rsidR="00542C9D" w:rsidRPr="00FF67CC">
        <w:t xml:space="preserve"> and frequently referred to by students</w:t>
      </w:r>
      <w:r w:rsidR="0089526D">
        <w:t>,</w:t>
      </w:r>
      <w:r w:rsidR="00542C9D" w:rsidRPr="00FF67CC">
        <w:t xml:space="preserve"> was </w:t>
      </w:r>
      <w:proofErr w:type="spellStart"/>
      <w:r w:rsidR="00542C9D" w:rsidRPr="00F26AA8">
        <w:rPr>
          <w:rStyle w:val="VCAAitalics"/>
        </w:rPr>
        <w:t>pertanyaan</w:t>
      </w:r>
      <w:proofErr w:type="spellEnd"/>
      <w:r w:rsidR="00542C9D" w:rsidRPr="00F26AA8">
        <w:rPr>
          <w:rStyle w:val="VCAAitalics"/>
        </w:rPr>
        <w:t xml:space="preserve"> yang </w:t>
      </w:r>
      <w:proofErr w:type="spellStart"/>
      <w:r w:rsidR="00542C9D" w:rsidRPr="00F26AA8">
        <w:rPr>
          <w:rStyle w:val="VCAAitalics"/>
        </w:rPr>
        <w:t>bagus</w:t>
      </w:r>
      <w:proofErr w:type="spellEnd"/>
      <w:r w:rsidR="00542C9D" w:rsidRPr="00FF67CC">
        <w:t xml:space="preserve"> (a good question). </w:t>
      </w:r>
      <w:r w:rsidR="00BF2481">
        <w:t>It</w:t>
      </w:r>
      <w:r w:rsidR="00542C9D" w:rsidRPr="00FF67CC">
        <w:t xml:space="preserve"> would be</w:t>
      </w:r>
      <w:r w:rsidR="00BF2481">
        <w:t xml:space="preserve"> better</w:t>
      </w:r>
      <w:r w:rsidR="00542C9D" w:rsidRPr="00FF67CC">
        <w:t xml:space="preserve"> to rephrase the questions by saying </w:t>
      </w:r>
      <w:proofErr w:type="spellStart"/>
      <w:r w:rsidR="00542C9D" w:rsidRPr="00F26AA8">
        <w:rPr>
          <w:rStyle w:val="VCAAitalics"/>
        </w:rPr>
        <w:t>Maksud</w:t>
      </w:r>
      <w:proofErr w:type="spellEnd"/>
      <w:r w:rsidR="00542C9D" w:rsidRPr="00F26AA8">
        <w:rPr>
          <w:rStyle w:val="VCAAitalics"/>
        </w:rPr>
        <w:t xml:space="preserve"> </w:t>
      </w:r>
      <w:proofErr w:type="spellStart"/>
      <w:r w:rsidR="00542C9D" w:rsidRPr="00F26AA8">
        <w:rPr>
          <w:rStyle w:val="VCAAitalics"/>
        </w:rPr>
        <w:t>ibu</w:t>
      </w:r>
      <w:proofErr w:type="spellEnd"/>
      <w:r w:rsidR="00542C9D" w:rsidRPr="00F26AA8">
        <w:rPr>
          <w:rStyle w:val="VCAAitalics"/>
        </w:rPr>
        <w:t>/</w:t>
      </w:r>
      <w:proofErr w:type="spellStart"/>
      <w:r w:rsidR="00542C9D" w:rsidRPr="00F26AA8">
        <w:rPr>
          <w:rStyle w:val="VCAAitalics"/>
        </w:rPr>
        <w:t>bapak</w:t>
      </w:r>
      <w:proofErr w:type="spellEnd"/>
      <w:r w:rsidR="00542C9D" w:rsidRPr="00F26AA8">
        <w:rPr>
          <w:rStyle w:val="VCAAitalics"/>
        </w:rPr>
        <w:t xml:space="preserve"> … </w:t>
      </w:r>
      <w:r w:rsidR="00542C9D" w:rsidRPr="00FF67CC">
        <w:t>(</w:t>
      </w:r>
      <w:r w:rsidR="0089526D">
        <w:t>Y</w:t>
      </w:r>
      <w:r w:rsidR="00542C9D" w:rsidRPr="00FF67CC">
        <w:t>ou mean …). A variety of repair strategies should be part and parcel of students’ tools in dealing with unexpected questions</w:t>
      </w:r>
    </w:p>
    <w:p w14:paraId="27E4A82B" w14:textId="32D24CA3" w:rsidR="00C424EB" w:rsidRPr="00FF67CC" w:rsidRDefault="0089526D" w:rsidP="005A756C">
      <w:pPr>
        <w:pStyle w:val="VCAAbullet"/>
      </w:pPr>
      <w:r w:rsidRPr="00FF67CC">
        <w:t xml:space="preserve">listen carefully to the question being asked, particularly the inclusion of specific vocabulary such as </w:t>
      </w:r>
      <w:proofErr w:type="spellStart"/>
      <w:r w:rsidRPr="00F26AA8">
        <w:rPr>
          <w:rStyle w:val="VCAAitalics"/>
        </w:rPr>
        <w:t>sudah</w:t>
      </w:r>
      <w:proofErr w:type="spellEnd"/>
      <w:r w:rsidRPr="00F26AA8">
        <w:rPr>
          <w:rStyle w:val="VCAAitalics"/>
        </w:rPr>
        <w:t xml:space="preserve"> </w:t>
      </w:r>
      <w:proofErr w:type="spellStart"/>
      <w:r w:rsidRPr="00F26AA8">
        <w:rPr>
          <w:rStyle w:val="VCAAitalics"/>
        </w:rPr>
        <w:t>pernah</w:t>
      </w:r>
      <w:proofErr w:type="spellEnd"/>
      <w:r w:rsidRPr="00FF67CC">
        <w:t xml:space="preserve"> (ever) and differences between </w:t>
      </w:r>
      <w:proofErr w:type="spellStart"/>
      <w:r w:rsidRPr="00F26AA8">
        <w:rPr>
          <w:rStyle w:val="VCAAitalics"/>
        </w:rPr>
        <w:t>terdapat</w:t>
      </w:r>
      <w:proofErr w:type="spellEnd"/>
      <w:r w:rsidRPr="00FF67CC">
        <w:t xml:space="preserve"> (can be found) and </w:t>
      </w:r>
      <w:proofErr w:type="spellStart"/>
      <w:r w:rsidRPr="00F26AA8">
        <w:rPr>
          <w:rStyle w:val="VCAAitalics"/>
        </w:rPr>
        <w:t>dapat</w:t>
      </w:r>
      <w:proofErr w:type="spellEnd"/>
      <w:r w:rsidRPr="00F26AA8">
        <w:rPr>
          <w:rStyle w:val="VCAAitalics"/>
        </w:rPr>
        <w:t xml:space="preserve"> </w:t>
      </w:r>
      <w:r w:rsidRPr="00FF67CC">
        <w:t>(can)</w:t>
      </w:r>
      <w:r>
        <w:t>.</w:t>
      </w:r>
    </w:p>
    <w:p w14:paraId="1F6FDB8A" w14:textId="43411DB2" w:rsidR="00D74721" w:rsidRPr="00FF67CC" w:rsidRDefault="00D74721" w:rsidP="00B51784">
      <w:pPr>
        <w:pStyle w:val="VCAAHeading1"/>
        <w:rPr>
          <w:lang w:val="en-AU" w:eastAsia="en-AU"/>
        </w:rPr>
      </w:pPr>
      <w:r w:rsidRPr="00FF67CC">
        <w:rPr>
          <w:lang w:val="en-AU" w:eastAsia="en-AU"/>
        </w:rPr>
        <w:t xml:space="preserve">Section 2: </w:t>
      </w:r>
      <w:r w:rsidRPr="00FF67CC">
        <w:rPr>
          <w:lang w:val="en-AU"/>
        </w:rPr>
        <w:t>Discussion</w:t>
      </w:r>
    </w:p>
    <w:p w14:paraId="116FF5B1" w14:textId="6860D00E" w:rsidR="002D139F" w:rsidRDefault="00542C9D" w:rsidP="00E844F4">
      <w:pPr>
        <w:pStyle w:val="VCAAHeading2"/>
        <w:rPr>
          <w:lang w:val="en-AU"/>
        </w:rPr>
      </w:pPr>
      <w:r w:rsidRPr="00FF67CC">
        <w:rPr>
          <w:lang w:val="en-AU"/>
        </w:rPr>
        <w:t>W</w:t>
      </w:r>
      <w:r w:rsidR="002D139F" w:rsidRPr="00FF67CC">
        <w:rPr>
          <w:lang w:val="en-AU"/>
        </w:rPr>
        <w:t xml:space="preserve">hat students did </w:t>
      </w:r>
      <w:proofErr w:type="gramStart"/>
      <w:r w:rsidR="00595CA7" w:rsidRPr="00FF67CC">
        <w:rPr>
          <w:lang w:val="en-AU"/>
        </w:rPr>
        <w:t>well</w:t>
      </w:r>
      <w:proofErr w:type="gramEnd"/>
    </w:p>
    <w:p w14:paraId="48454B6E" w14:textId="58499EF8" w:rsidR="00B25AE0" w:rsidRDefault="00B25AE0" w:rsidP="00B25AE0">
      <w:pPr>
        <w:pStyle w:val="VCAAbody"/>
        <w:rPr>
          <w:lang w:val="en-AU"/>
        </w:rPr>
      </w:pPr>
      <w:r>
        <w:rPr>
          <w:lang w:val="en-AU"/>
        </w:rPr>
        <w:t>In 2023, students</w:t>
      </w:r>
      <w:r w:rsidR="00BF2481">
        <w:rPr>
          <w:lang w:val="en-AU"/>
        </w:rPr>
        <w:t>:</w:t>
      </w:r>
    </w:p>
    <w:p w14:paraId="4345BDAF" w14:textId="48D2CA2D" w:rsidR="001847DF" w:rsidRPr="00FF67CC" w:rsidRDefault="001847DF" w:rsidP="00F26AA8">
      <w:pPr>
        <w:pStyle w:val="VCAAbullet"/>
      </w:pPr>
      <w:r>
        <w:t xml:space="preserve">chose an appropriate subtopic from either </w:t>
      </w:r>
      <w:r w:rsidR="00F26AA8">
        <w:t xml:space="preserve">of </w:t>
      </w:r>
      <w:r>
        <w:t>the prescribed theme</w:t>
      </w:r>
      <w:r w:rsidR="00F26AA8">
        <w:t>s,</w:t>
      </w:r>
      <w:r>
        <w:t xml:space="preserve"> ‘The Indonesian-speaking communities’ or ‘The world around us’</w:t>
      </w:r>
      <w:r w:rsidR="00DE384C">
        <w:t>,</w:t>
      </w:r>
      <w:r>
        <w:t xml:space="preserve"> to suit ability and interests and </w:t>
      </w:r>
      <w:r w:rsidR="00DE384C">
        <w:t xml:space="preserve">chose </w:t>
      </w:r>
      <w:r>
        <w:t>an image that supported the discussion about the selected subtopic</w:t>
      </w:r>
    </w:p>
    <w:p w14:paraId="310C0912" w14:textId="285BBE93" w:rsidR="002D139F" w:rsidRPr="00FF67CC" w:rsidRDefault="00D909C9" w:rsidP="005A756C">
      <w:pPr>
        <w:pStyle w:val="VCAAbullet"/>
      </w:pPr>
      <w:r w:rsidRPr="00FF67CC">
        <w:t>clearly</w:t>
      </w:r>
      <w:r w:rsidR="00D74721" w:rsidRPr="00FF67CC">
        <w:t xml:space="preserve"> introduce</w:t>
      </w:r>
      <w:r w:rsidR="007D05D9" w:rsidRPr="00FF67CC">
        <w:t>d</w:t>
      </w:r>
      <w:r w:rsidR="00D74721" w:rsidRPr="00FF67CC">
        <w:t xml:space="preserve"> the focus of </w:t>
      </w:r>
      <w:r w:rsidR="00DE5D68" w:rsidRPr="00FF67CC">
        <w:t xml:space="preserve">their </w:t>
      </w:r>
      <w:r w:rsidR="00D74721" w:rsidRPr="00FF67CC">
        <w:t xml:space="preserve">subtopic, alerting assessors to </w:t>
      </w:r>
      <w:r w:rsidR="00C81E43" w:rsidRPr="00FF67CC">
        <w:t>the image</w:t>
      </w:r>
      <w:r w:rsidR="00D74721" w:rsidRPr="00FF67CC">
        <w:t xml:space="preserve"> brought to support the discussion</w:t>
      </w:r>
      <w:r w:rsidR="007D42F8" w:rsidRPr="00FF67CC">
        <w:t xml:space="preserve"> of the subtopic</w:t>
      </w:r>
    </w:p>
    <w:p w14:paraId="3A3DD459" w14:textId="59A30CB1" w:rsidR="007D42F8" w:rsidRPr="00FF67CC" w:rsidRDefault="004157A6" w:rsidP="005A756C">
      <w:pPr>
        <w:pStyle w:val="VCAAbullet"/>
      </w:pPr>
      <w:r w:rsidRPr="00FF67CC">
        <w:t xml:space="preserve">demonstrated in-depth </w:t>
      </w:r>
      <w:r w:rsidR="00B07E89" w:rsidRPr="00FF67CC">
        <w:t>knowledge</w:t>
      </w:r>
      <w:r w:rsidRPr="00FF67CC">
        <w:t xml:space="preserve"> of the</w:t>
      </w:r>
      <w:r w:rsidR="001175AE" w:rsidRPr="00FF67CC">
        <w:t>ir</w:t>
      </w:r>
      <w:r w:rsidRPr="00FF67CC">
        <w:t xml:space="preserve"> subtopic</w:t>
      </w:r>
      <w:r w:rsidR="00542C9D" w:rsidRPr="00FF67CC">
        <w:t>. Many students were able to discuss aspects of the subtopic</w:t>
      </w:r>
      <w:r w:rsidR="0089526D">
        <w:t>, with t</w:t>
      </w:r>
      <w:r w:rsidR="00542C9D" w:rsidRPr="00FF67CC">
        <w:t>he most successful students provid</w:t>
      </w:r>
      <w:r w:rsidR="0089526D">
        <w:t>ing</w:t>
      </w:r>
      <w:r w:rsidR="00542C9D" w:rsidRPr="00FF67CC">
        <w:t xml:space="preserve"> extensive responses, and successfully respond</w:t>
      </w:r>
      <w:r w:rsidR="0089526D">
        <w:t>ing</w:t>
      </w:r>
      <w:r w:rsidR="00542C9D" w:rsidRPr="00FF67CC">
        <w:t xml:space="preserve"> to comments made by assessors.</w:t>
      </w:r>
      <w:r w:rsidR="002E6DD7">
        <w:t xml:space="preserve"> </w:t>
      </w:r>
      <w:r w:rsidR="00DE384C">
        <w:t>Students who scored highly</w:t>
      </w:r>
      <w:r w:rsidR="002E6DD7" w:rsidRPr="00FF67CC">
        <w:t xml:space="preserve"> easily navigated their way around the information and ideas they</w:t>
      </w:r>
      <w:r w:rsidR="002E6DD7">
        <w:t xml:space="preserve"> had</w:t>
      </w:r>
      <w:r w:rsidR="002E6DD7" w:rsidRPr="00FF67CC">
        <w:t xml:space="preserve"> collected. They were able to offer their opinions on a range of </w:t>
      </w:r>
      <w:r w:rsidR="005A756C">
        <w:t>sub</w:t>
      </w:r>
      <w:r w:rsidR="002C6223">
        <w:t>topics</w:t>
      </w:r>
    </w:p>
    <w:p w14:paraId="7E476BFB" w14:textId="243BAC07" w:rsidR="00EB33A0" w:rsidRPr="00FF67CC" w:rsidRDefault="00280250" w:rsidP="005A756C">
      <w:pPr>
        <w:pStyle w:val="VCAAbullet"/>
      </w:pPr>
      <w:r w:rsidRPr="00FF67CC">
        <w:t>u</w:t>
      </w:r>
      <w:r w:rsidR="00C81E43" w:rsidRPr="00FF67CC">
        <w:t xml:space="preserve">sed the image </w:t>
      </w:r>
      <w:r w:rsidR="00873DC6" w:rsidRPr="00FF67CC">
        <w:t>skilfully</w:t>
      </w:r>
      <w:r w:rsidR="00C81E43" w:rsidRPr="00FF67CC">
        <w:t xml:space="preserve"> to support the discussion o</w:t>
      </w:r>
      <w:r w:rsidR="00DE384C">
        <w:t>f</w:t>
      </w:r>
      <w:r w:rsidR="00C81E43" w:rsidRPr="00FF67CC">
        <w:t xml:space="preserve"> the subtopic</w:t>
      </w:r>
      <w:r w:rsidR="00542C9D" w:rsidRPr="00F26AA8">
        <w:t xml:space="preserve">. </w:t>
      </w:r>
      <w:r w:rsidR="00DE384C">
        <w:t>Students who scored highly</w:t>
      </w:r>
      <w:r w:rsidR="00542C9D" w:rsidRPr="00FF67CC">
        <w:t xml:space="preserve"> showed </w:t>
      </w:r>
      <w:r w:rsidR="00DE384C">
        <w:t xml:space="preserve">an </w:t>
      </w:r>
      <w:r w:rsidR="00542C9D" w:rsidRPr="00FF67CC">
        <w:t xml:space="preserve">excellent ability to weave their image </w:t>
      </w:r>
      <w:r w:rsidR="0089526D">
        <w:t>into</w:t>
      </w:r>
      <w:r w:rsidR="00542C9D" w:rsidRPr="00FF67CC">
        <w:t xml:space="preserve"> aspects of the subtopic. They referred to the image without being prompted by the assessors. The image was appropriately selected, creating opportunities for discussion</w:t>
      </w:r>
    </w:p>
    <w:p w14:paraId="09377ADF" w14:textId="33A35B5A" w:rsidR="00542C9D" w:rsidRPr="005A756C" w:rsidRDefault="00EB33A0" w:rsidP="005A756C">
      <w:pPr>
        <w:pStyle w:val="VCAAbullet"/>
      </w:pPr>
      <w:r w:rsidRPr="00FF67CC">
        <w:lastRenderedPageBreak/>
        <w:t>e</w:t>
      </w:r>
      <w:r w:rsidR="001175AE" w:rsidRPr="00FF67CC">
        <w:t>ngaged in a discussion using</w:t>
      </w:r>
      <w:r w:rsidR="00D74721" w:rsidRPr="00FF67CC">
        <w:t xml:space="preserve"> relevant information, ideas and opinions</w:t>
      </w:r>
      <w:r w:rsidR="00542C9D" w:rsidRPr="00FF67CC">
        <w:t xml:space="preserve">. </w:t>
      </w:r>
      <w:r w:rsidR="00DE384C">
        <w:t xml:space="preserve">Students who scored highly </w:t>
      </w:r>
      <w:r w:rsidR="00542C9D" w:rsidRPr="00FF67CC">
        <w:t>handled questions</w:t>
      </w:r>
      <w:r w:rsidR="002C6223">
        <w:t xml:space="preserve"> with confidence</w:t>
      </w:r>
      <w:r w:rsidR="00542C9D" w:rsidRPr="00FF67CC">
        <w:t xml:space="preserve">, </w:t>
      </w:r>
      <w:r w:rsidR="002E6DD7">
        <w:t xml:space="preserve">including those that were </w:t>
      </w:r>
      <w:r w:rsidR="00542C9D" w:rsidRPr="00FF67CC">
        <w:t xml:space="preserve">unexpected and challenging, </w:t>
      </w:r>
      <w:r w:rsidR="002C6223">
        <w:t xml:space="preserve">using </w:t>
      </w:r>
      <w:r w:rsidR="00542C9D" w:rsidRPr="00FF67CC">
        <w:t>a sophisticated range of vocabulary and well-thought-out answers</w:t>
      </w:r>
    </w:p>
    <w:p w14:paraId="03088230" w14:textId="329361F2" w:rsidR="002D139F" w:rsidRPr="00FF67CC" w:rsidRDefault="001175AE" w:rsidP="005A756C">
      <w:pPr>
        <w:pStyle w:val="VCAAbullet"/>
      </w:pPr>
      <w:r w:rsidRPr="00FF67CC">
        <w:t xml:space="preserve">communicated effectively with </w:t>
      </w:r>
      <w:r w:rsidR="00D74721" w:rsidRPr="00FF67CC">
        <w:t>assessors through</w:t>
      </w:r>
      <w:r w:rsidRPr="00FF67CC">
        <w:t>out</w:t>
      </w:r>
      <w:r w:rsidR="00D74721" w:rsidRPr="00FF67CC">
        <w:t xml:space="preserve"> the </w:t>
      </w:r>
      <w:r w:rsidR="004157A6" w:rsidRPr="00FF67CC">
        <w:t>discussion</w:t>
      </w:r>
      <w:r w:rsidR="00C81E43" w:rsidRPr="00FF67CC">
        <w:t xml:space="preserve">, including </w:t>
      </w:r>
      <w:proofErr w:type="gramStart"/>
      <w:r w:rsidR="00C81E43" w:rsidRPr="00FF67CC">
        <w:t>through the use of</w:t>
      </w:r>
      <w:proofErr w:type="gramEnd"/>
      <w:r w:rsidR="00C81E43" w:rsidRPr="00FF67CC">
        <w:t xml:space="preserve"> </w:t>
      </w:r>
      <w:r w:rsidR="002C6223">
        <w:t xml:space="preserve">effective </w:t>
      </w:r>
      <w:r w:rsidR="00C81E43" w:rsidRPr="00FF67CC">
        <w:t>repair strategies</w:t>
      </w:r>
    </w:p>
    <w:p w14:paraId="5F85FF29" w14:textId="1CF454AE" w:rsidR="002D139F" w:rsidRPr="00FF67CC" w:rsidRDefault="00D74721" w:rsidP="005A756C">
      <w:pPr>
        <w:pStyle w:val="VCAAbullet"/>
      </w:pPr>
      <w:r w:rsidRPr="00FF67CC">
        <w:t>use</w:t>
      </w:r>
      <w:r w:rsidR="007D05D9" w:rsidRPr="00FF67CC">
        <w:t>d</w:t>
      </w:r>
      <w:r w:rsidRPr="00FF67CC">
        <w:t xml:space="preserve"> appropriate vocabulary</w:t>
      </w:r>
      <w:r w:rsidR="00F86A74" w:rsidRPr="00FF67CC">
        <w:t xml:space="preserve">. Many students used a range of vocabulary and structures. </w:t>
      </w:r>
      <w:r w:rsidR="00DE384C">
        <w:t xml:space="preserve">Students who scored highly </w:t>
      </w:r>
      <w:r w:rsidR="00F86A74" w:rsidRPr="00FF67CC">
        <w:t xml:space="preserve">were able to incorporate the passive voice </w:t>
      </w:r>
      <w:r w:rsidR="002E6DD7">
        <w:t>and</w:t>
      </w:r>
      <w:r w:rsidR="00F86A74" w:rsidRPr="00FF67CC">
        <w:t xml:space="preserve"> affixes accurately. For example, they were able to differentiate between </w:t>
      </w:r>
      <w:proofErr w:type="spellStart"/>
      <w:r w:rsidR="00F86A74" w:rsidRPr="00F26AA8">
        <w:rPr>
          <w:rStyle w:val="VCAAitalics"/>
        </w:rPr>
        <w:t>terbakar</w:t>
      </w:r>
      <w:proofErr w:type="spellEnd"/>
      <w:r w:rsidR="00F86A74" w:rsidRPr="00F26AA8">
        <w:rPr>
          <w:rStyle w:val="VCAAitalics"/>
        </w:rPr>
        <w:t xml:space="preserve"> </w:t>
      </w:r>
      <w:r w:rsidR="00F86A74" w:rsidRPr="00FF67CC">
        <w:t xml:space="preserve">(accidentally burnt) and </w:t>
      </w:r>
      <w:proofErr w:type="spellStart"/>
      <w:r w:rsidR="00F86A74" w:rsidRPr="00F26AA8">
        <w:rPr>
          <w:rStyle w:val="VCAAitalics"/>
        </w:rPr>
        <w:t>dibakar</w:t>
      </w:r>
      <w:proofErr w:type="spellEnd"/>
      <w:r w:rsidR="00F86A74" w:rsidRPr="00FF67CC">
        <w:t xml:space="preserve"> (intentionally burnt) when referring to clearing the land for palm oil plantation.</w:t>
      </w:r>
    </w:p>
    <w:p w14:paraId="4630F5C8" w14:textId="6413238F" w:rsidR="00E045AA" w:rsidRDefault="00F86A74" w:rsidP="00E844F4">
      <w:pPr>
        <w:pStyle w:val="VCAAHeading2"/>
        <w:rPr>
          <w:lang w:val="en-AU"/>
        </w:rPr>
      </w:pPr>
      <w:r w:rsidRPr="00FF67CC">
        <w:rPr>
          <w:lang w:val="en-AU"/>
        </w:rPr>
        <w:t>A</w:t>
      </w:r>
      <w:r w:rsidR="00E045AA" w:rsidRPr="00FF67CC">
        <w:rPr>
          <w:lang w:val="en-AU"/>
        </w:rPr>
        <w:t>reas for improvement</w:t>
      </w:r>
    </w:p>
    <w:p w14:paraId="44469D73" w14:textId="6461478A" w:rsidR="00B25AE0" w:rsidRPr="00B25AE0" w:rsidRDefault="00DE384C" w:rsidP="00B25AE0">
      <w:pPr>
        <w:pStyle w:val="VCAAbody"/>
        <w:rPr>
          <w:lang w:val="en-AU"/>
        </w:rPr>
      </w:pPr>
      <w:r>
        <w:t>In preparing for this exam, s</w:t>
      </w:r>
      <w:proofErr w:type="spellStart"/>
      <w:r w:rsidR="00B25AE0">
        <w:rPr>
          <w:lang w:val="en-AU"/>
        </w:rPr>
        <w:t>tudents</w:t>
      </w:r>
      <w:proofErr w:type="spellEnd"/>
      <w:r w:rsidR="00B25AE0">
        <w:rPr>
          <w:lang w:val="en-AU"/>
        </w:rPr>
        <w:t xml:space="preserve"> should:</w:t>
      </w:r>
    </w:p>
    <w:p w14:paraId="110AC7EB" w14:textId="506BD9E1" w:rsidR="007D42F8" w:rsidRPr="00FF67CC" w:rsidRDefault="007D42F8" w:rsidP="005A756C">
      <w:pPr>
        <w:pStyle w:val="VCAAbullet"/>
      </w:pPr>
      <w:r w:rsidRPr="00FF67CC">
        <w:t>choose an appropriate subtopic to suit ability and interests</w:t>
      </w:r>
      <w:r w:rsidR="00C81E43" w:rsidRPr="00FF67CC">
        <w:t xml:space="preserve"> and an image that supports discussion about the selected subtopic</w:t>
      </w:r>
      <w:r w:rsidR="00F86A74" w:rsidRPr="00FF67CC">
        <w:t xml:space="preserve">. The subtopic chosen should reflect students’ language capacity yet still offer potential for </w:t>
      </w:r>
      <w:r w:rsidR="002C6223">
        <w:t xml:space="preserve">an engaging </w:t>
      </w:r>
      <w:r w:rsidR="00F86A74" w:rsidRPr="00FF67CC">
        <w:t xml:space="preserve">discussion. Topics such as </w:t>
      </w:r>
      <w:r w:rsidR="00F86A74" w:rsidRPr="00F26AA8">
        <w:rPr>
          <w:rStyle w:val="VCAAitalics"/>
        </w:rPr>
        <w:t xml:space="preserve">Anak </w:t>
      </w:r>
      <w:proofErr w:type="spellStart"/>
      <w:r w:rsidR="00F86A74" w:rsidRPr="00F26AA8">
        <w:rPr>
          <w:rStyle w:val="VCAAitalics"/>
        </w:rPr>
        <w:t>Jalanan</w:t>
      </w:r>
      <w:proofErr w:type="spellEnd"/>
      <w:r w:rsidR="00F86A74" w:rsidRPr="00F26AA8">
        <w:rPr>
          <w:rStyle w:val="VCAAitalics"/>
        </w:rPr>
        <w:t xml:space="preserve"> </w:t>
      </w:r>
      <w:r w:rsidR="00F86A74" w:rsidRPr="00FF67CC">
        <w:t>(</w:t>
      </w:r>
      <w:r w:rsidR="00DE384C">
        <w:t>s</w:t>
      </w:r>
      <w:r w:rsidR="00F86A74" w:rsidRPr="00FF67CC">
        <w:t xml:space="preserve">treet kids) </w:t>
      </w:r>
      <w:r w:rsidR="00DE384C">
        <w:t>are</w:t>
      </w:r>
      <w:r w:rsidR="00F86A74" w:rsidRPr="00FF67CC">
        <w:t xml:space="preserve"> wide-ranging and require thorough preparation to discuss ideas, information and opinions</w:t>
      </w:r>
      <w:r w:rsidR="00FE2D9A">
        <w:t xml:space="preserve"> successfully</w:t>
      </w:r>
      <w:r w:rsidR="00F86A74" w:rsidRPr="00FF67CC">
        <w:t>. The image should</w:t>
      </w:r>
      <w:r w:rsidR="00FE2D9A">
        <w:t xml:space="preserve"> also</w:t>
      </w:r>
      <w:r w:rsidR="00F86A74" w:rsidRPr="00FF67CC">
        <w:t xml:space="preserve"> reflect the subtopic and offer enough information to be able to support the subtopic</w:t>
      </w:r>
    </w:p>
    <w:p w14:paraId="348EFB52" w14:textId="54927C31" w:rsidR="00E045AA" w:rsidRPr="00FF67CC" w:rsidRDefault="00E045AA" w:rsidP="005A756C">
      <w:pPr>
        <w:pStyle w:val="VCAAbullet"/>
      </w:pPr>
      <w:r w:rsidRPr="00FF67CC">
        <w:t xml:space="preserve">prepare </w:t>
      </w:r>
      <w:r w:rsidR="00C81E43" w:rsidRPr="00FF67CC">
        <w:t xml:space="preserve">a wide range and </w:t>
      </w:r>
      <w:r w:rsidR="00DE384C">
        <w:t>breadth</w:t>
      </w:r>
      <w:r w:rsidR="00DE384C" w:rsidRPr="00FF67CC">
        <w:t xml:space="preserve"> </w:t>
      </w:r>
      <w:r w:rsidR="00C81E43" w:rsidRPr="00FF67CC">
        <w:t>of information, ideas and opinions with an original perspective on the subtopic</w:t>
      </w:r>
      <w:r w:rsidR="00F86A74" w:rsidRPr="00FF67CC">
        <w:t xml:space="preserve">. Brainstorming ideas and </w:t>
      </w:r>
      <w:r w:rsidR="002E6DD7">
        <w:t>using</w:t>
      </w:r>
      <w:r w:rsidR="00F86A74" w:rsidRPr="00FF67CC">
        <w:t xml:space="preserve"> graphic organi</w:t>
      </w:r>
      <w:r w:rsidR="005A756C">
        <w:t>s</w:t>
      </w:r>
      <w:r w:rsidR="00F86A74" w:rsidRPr="00FF67CC">
        <w:t>ers could open the subtopic to the different aspects and perspectives that increase students’ understanding and knowledge of the subtopic</w:t>
      </w:r>
    </w:p>
    <w:p w14:paraId="3E86ED80" w14:textId="12B35818" w:rsidR="007D42F8" w:rsidRPr="00FF67CC" w:rsidRDefault="00D909C9" w:rsidP="005A756C">
      <w:pPr>
        <w:pStyle w:val="VCAAbullet"/>
      </w:pPr>
      <w:r w:rsidRPr="00FF67CC">
        <w:t xml:space="preserve">convey </w:t>
      </w:r>
      <w:r w:rsidR="00D74721" w:rsidRPr="00FF67CC">
        <w:t>information learn</w:t>
      </w:r>
      <w:r w:rsidR="00B81890" w:rsidRPr="00FF67CC">
        <w:t>t</w:t>
      </w:r>
      <w:r w:rsidR="00D74721" w:rsidRPr="00FF67CC">
        <w:t xml:space="preserve"> from sources </w:t>
      </w:r>
      <w:r w:rsidRPr="00FF67CC">
        <w:t xml:space="preserve">but also express </w:t>
      </w:r>
      <w:r w:rsidR="00D74721" w:rsidRPr="00FF67CC">
        <w:t>an opinion</w:t>
      </w:r>
      <w:r w:rsidRPr="00FF67CC">
        <w:t xml:space="preserve"> </w:t>
      </w:r>
      <w:r w:rsidR="007D42F8" w:rsidRPr="00FF67CC">
        <w:t>with an original perspective on the subtopic</w:t>
      </w:r>
      <w:r w:rsidR="00F86A74" w:rsidRPr="00FF67CC">
        <w:t xml:space="preserve">. Many students struggled to articulate their opinions or were not prepared to give opinions. Students could brainstorm possible responses </w:t>
      </w:r>
      <w:r w:rsidR="00DE384C" w:rsidRPr="00FF67CC">
        <w:t xml:space="preserve">with the class </w:t>
      </w:r>
      <w:r w:rsidR="00F86A74" w:rsidRPr="00FF67CC">
        <w:t xml:space="preserve">and practise providing opinions </w:t>
      </w:r>
      <w:r w:rsidR="00AD7EDC">
        <w:t>on</w:t>
      </w:r>
      <w:r w:rsidR="00DE384C">
        <w:t xml:space="preserve"> </w:t>
      </w:r>
      <w:r w:rsidR="00F86A74" w:rsidRPr="00FF67CC">
        <w:t>different aspects of the subtopic. Students need to remember that providing opinions clearly and logically is part of the assessment criteria</w:t>
      </w:r>
    </w:p>
    <w:p w14:paraId="5B39DA18" w14:textId="2D0AB7CF" w:rsidR="004A5A17" w:rsidRPr="005A756C" w:rsidRDefault="007D42F8" w:rsidP="005A756C">
      <w:pPr>
        <w:pStyle w:val="VCAAbullet"/>
      </w:pPr>
      <w:r w:rsidRPr="00FF67CC">
        <w:t>use the image to support the discussion on the subtopic</w:t>
      </w:r>
      <w:r w:rsidR="005B32C6">
        <w:t>.</w:t>
      </w:r>
      <w:r w:rsidR="005B32C6" w:rsidRPr="005B32C6">
        <w:t xml:space="preserve"> </w:t>
      </w:r>
      <w:r w:rsidR="005B32C6">
        <w:t xml:space="preserve">In general, many </w:t>
      </w:r>
      <w:r w:rsidR="005B32C6" w:rsidRPr="00F26AA8">
        <w:t xml:space="preserve">students </w:t>
      </w:r>
      <w:r w:rsidR="005B32C6">
        <w:t xml:space="preserve">tend to </w:t>
      </w:r>
      <w:r w:rsidR="005B32C6" w:rsidRPr="00F26AA8">
        <w:t>describ</w:t>
      </w:r>
      <w:r w:rsidR="005B32C6">
        <w:t>e</w:t>
      </w:r>
      <w:r w:rsidR="005B32C6" w:rsidRPr="00F26AA8">
        <w:t xml:space="preserve"> the image or wait to be asked about the image.</w:t>
      </w:r>
      <w:r w:rsidR="00F86A74" w:rsidRPr="00C317E3">
        <w:t xml:space="preserve"> Students who were well</w:t>
      </w:r>
      <w:r w:rsidR="00DE384C">
        <w:t xml:space="preserve"> </w:t>
      </w:r>
      <w:r w:rsidR="00F86A74" w:rsidRPr="00C317E3">
        <w:t>prepared referred to their image to support their ideas and were able to link the image to their overall understanding of the topic</w:t>
      </w:r>
      <w:r w:rsidR="00F86A74" w:rsidRPr="00FF67CC">
        <w:t xml:space="preserve">. </w:t>
      </w:r>
      <w:r w:rsidR="00F86A74" w:rsidRPr="00F26AA8">
        <w:t xml:space="preserve">If the topic is </w:t>
      </w:r>
      <w:r w:rsidR="005B32C6">
        <w:t>b</w:t>
      </w:r>
      <w:r w:rsidR="00F86A74" w:rsidRPr="00F26AA8">
        <w:t xml:space="preserve">atik, rather than a picture of </w:t>
      </w:r>
      <w:proofErr w:type="spellStart"/>
      <w:r w:rsidR="00F86A74" w:rsidRPr="00F26AA8">
        <w:t>kain</w:t>
      </w:r>
      <w:proofErr w:type="spellEnd"/>
      <w:r w:rsidR="00F86A74" w:rsidRPr="00F26AA8">
        <w:t xml:space="preserve"> batik the student may wish to choose an image whereby a national figure is wearing batik clothing on Hari Batik Nasional </w:t>
      </w:r>
      <w:proofErr w:type="gramStart"/>
      <w:r w:rsidR="00F86A74" w:rsidRPr="00F26AA8">
        <w:t>in order to</w:t>
      </w:r>
      <w:proofErr w:type="gramEnd"/>
      <w:r w:rsidR="00F86A74" w:rsidRPr="00F26AA8">
        <w:t xml:space="preserve"> illustrate the significance of the cloth</w:t>
      </w:r>
      <w:r w:rsidR="005B32C6">
        <w:t>.</w:t>
      </w:r>
      <w:r w:rsidR="005B32C6" w:rsidRPr="005B32C6">
        <w:t xml:space="preserve"> </w:t>
      </w:r>
    </w:p>
    <w:p w14:paraId="548E0E43" w14:textId="40A8D54F" w:rsidR="00C317E3" w:rsidRPr="00B25AE0" w:rsidRDefault="00C317E3" w:rsidP="005A756C">
      <w:pPr>
        <w:pStyle w:val="VCAAbullet"/>
      </w:pPr>
      <w:r>
        <w:t>practise using</w:t>
      </w:r>
      <w:r w:rsidRPr="00C20B2E">
        <w:t xml:space="preserve"> vocabulary</w:t>
      </w:r>
      <w:r>
        <w:t xml:space="preserve"> that demonstrates a deeper understanding of the subtopic</w:t>
      </w:r>
      <w:r w:rsidRPr="00C20B2E">
        <w:t>.</w:t>
      </w:r>
    </w:p>
    <w:sectPr w:rsidR="00C317E3" w:rsidRPr="00B25AE0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F2B2BB3" w:rsidR="00FD29D3" w:rsidRPr="00D86DE4" w:rsidRDefault="00542C9D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2023 VCE Indonesian Second Language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BE6F28"/>
    <w:multiLevelType w:val="hybridMultilevel"/>
    <w:tmpl w:val="734EDFBC"/>
    <w:lvl w:ilvl="0" w:tplc="D21E5BC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DC2E51"/>
    <w:multiLevelType w:val="hybridMultilevel"/>
    <w:tmpl w:val="064E4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8"/>
  </w:num>
  <w:num w:numId="2" w16cid:durableId="1248613253">
    <w:abstractNumId w:val="6"/>
  </w:num>
  <w:num w:numId="3" w16cid:durableId="1656950380">
    <w:abstractNumId w:val="4"/>
  </w:num>
  <w:num w:numId="4" w16cid:durableId="2106920623">
    <w:abstractNumId w:val="2"/>
  </w:num>
  <w:num w:numId="5" w16cid:durableId="346448980">
    <w:abstractNumId w:val="7"/>
  </w:num>
  <w:num w:numId="6" w16cid:durableId="189805184">
    <w:abstractNumId w:val="9"/>
  </w:num>
  <w:num w:numId="7" w16cid:durableId="362052899">
    <w:abstractNumId w:val="0"/>
  </w:num>
  <w:num w:numId="8" w16cid:durableId="1826967876">
    <w:abstractNumId w:val="3"/>
  </w:num>
  <w:num w:numId="9" w16cid:durableId="1735544226">
    <w:abstractNumId w:val="1"/>
  </w:num>
  <w:num w:numId="10" w16cid:durableId="705526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5780E"/>
    <w:rsid w:val="00065CC6"/>
    <w:rsid w:val="000A71F7"/>
    <w:rsid w:val="000C1CE6"/>
    <w:rsid w:val="000E37D0"/>
    <w:rsid w:val="000F09E4"/>
    <w:rsid w:val="000F16FD"/>
    <w:rsid w:val="000F5AAF"/>
    <w:rsid w:val="001175AE"/>
    <w:rsid w:val="00143520"/>
    <w:rsid w:val="00153AD2"/>
    <w:rsid w:val="001779EA"/>
    <w:rsid w:val="001847DF"/>
    <w:rsid w:val="001D3246"/>
    <w:rsid w:val="002279BA"/>
    <w:rsid w:val="002329F3"/>
    <w:rsid w:val="00243F0D"/>
    <w:rsid w:val="00260767"/>
    <w:rsid w:val="00262DF2"/>
    <w:rsid w:val="002647BB"/>
    <w:rsid w:val="002754C1"/>
    <w:rsid w:val="00280250"/>
    <w:rsid w:val="00280D8F"/>
    <w:rsid w:val="002841C8"/>
    <w:rsid w:val="0028516B"/>
    <w:rsid w:val="002C6223"/>
    <w:rsid w:val="002C6F90"/>
    <w:rsid w:val="002D139F"/>
    <w:rsid w:val="002E4FB5"/>
    <w:rsid w:val="002E6DD7"/>
    <w:rsid w:val="002F6A4A"/>
    <w:rsid w:val="00302FB8"/>
    <w:rsid w:val="00304EA1"/>
    <w:rsid w:val="00314D81"/>
    <w:rsid w:val="00322FC6"/>
    <w:rsid w:val="0035293F"/>
    <w:rsid w:val="00363690"/>
    <w:rsid w:val="0037709D"/>
    <w:rsid w:val="00391986"/>
    <w:rsid w:val="003A00B4"/>
    <w:rsid w:val="003C5E71"/>
    <w:rsid w:val="004157A6"/>
    <w:rsid w:val="00417AA3"/>
    <w:rsid w:val="00425DFE"/>
    <w:rsid w:val="00434EDB"/>
    <w:rsid w:val="00440B32"/>
    <w:rsid w:val="00445958"/>
    <w:rsid w:val="0046078D"/>
    <w:rsid w:val="00463C58"/>
    <w:rsid w:val="00474442"/>
    <w:rsid w:val="00493D97"/>
    <w:rsid w:val="00495C80"/>
    <w:rsid w:val="004A2ED8"/>
    <w:rsid w:val="004A5A17"/>
    <w:rsid w:val="004F5BDA"/>
    <w:rsid w:val="0051631E"/>
    <w:rsid w:val="005343A8"/>
    <w:rsid w:val="00537A1F"/>
    <w:rsid w:val="00542C9D"/>
    <w:rsid w:val="00566029"/>
    <w:rsid w:val="005923CB"/>
    <w:rsid w:val="00595CA7"/>
    <w:rsid w:val="005A756C"/>
    <w:rsid w:val="005B32C6"/>
    <w:rsid w:val="005B391B"/>
    <w:rsid w:val="005D3D78"/>
    <w:rsid w:val="005D774F"/>
    <w:rsid w:val="005E2EF0"/>
    <w:rsid w:val="005F4092"/>
    <w:rsid w:val="00652F1B"/>
    <w:rsid w:val="0066741C"/>
    <w:rsid w:val="0068471E"/>
    <w:rsid w:val="00684F98"/>
    <w:rsid w:val="00693BDB"/>
    <w:rsid w:val="00693FFD"/>
    <w:rsid w:val="006B2176"/>
    <w:rsid w:val="006D2159"/>
    <w:rsid w:val="006F787C"/>
    <w:rsid w:val="00702636"/>
    <w:rsid w:val="0070351A"/>
    <w:rsid w:val="00724507"/>
    <w:rsid w:val="00773E6C"/>
    <w:rsid w:val="00781FB1"/>
    <w:rsid w:val="00787C57"/>
    <w:rsid w:val="007B349A"/>
    <w:rsid w:val="007C37A7"/>
    <w:rsid w:val="007D05D9"/>
    <w:rsid w:val="007D1B6D"/>
    <w:rsid w:val="007D42F8"/>
    <w:rsid w:val="00803183"/>
    <w:rsid w:val="00813C37"/>
    <w:rsid w:val="008154B5"/>
    <w:rsid w:val="00823962"/>
    <w:rsid w:val="00835100"/>
    <w:rsid w:val="00850410"/>
    <w:rsid w:val="00852719"/>
    <w:rsid w:val="00852908"/>
    <w:rsid w:val="00860115"/>
    <w:rsid w:val="00873DC6"/>
    <w:rsid w:val="0088783C"/>
    <w:rsid w:val="0089526D"/>
    <w:rsid w:val="008C1A6C"/>
    <w:rsid w:val="008C1D9D"/>
    <w:rsid w:val="009370BC"/>
    <w:rsid w:val="00945B83"/>
    <w:rsid w:val="00970580"/>
    <w:rsid w:val="0098739B"/>
    <w:rsid w:val="009B61E5"/>
    <w:rsid w:val="009D1E89"/>
    <w:rsid w:val="009E5707"/>
    <w:rsid w:val="00A1530D"/>
    <w:rsid w:val="00A17661"/>
    <w:rsid w:val="00A24B2D"/>
    <w:rsid w:val="00A40966"/>
    <w:rsid w:val="00A51FF0"/>
    <w:rsid w:val="00A921E0"/>
    <w:rsid w:val="00A922F4"/>
    <w:rsid w:val="00AA2F0D"/>
    <w:rsid w:val="00AB3512"/>
    <w:rsid w:val="00AD7EDC"/>
    <w:rsid w:val="00AE5526"/>
    <w:rsid w:val="00AF051B"/>
    <w:rsid w:val="00B01578"/>
    <w:rsid w:val="00B02F05"/>
    <w:rsid w:val="00B0738F"/>
    <w:rsid w:val="00B07E89"/>
    <w:rsid w:val="00B13D3B"/>
    <w:rsid w:val="00B230DB"/>
    <w:rsid w:val="00B246CE"/>
    <w:rsid w:val="00B25AE0"/>
    <w:rsid w:val="00B265A7"/>
    <w:rsid w:val="00B26601"/>
    <w:rsid w:val="00B41951"/>
    <w:rsid w:val="00B51784"/>
    <w:rsid w:val="00B53229"/>
    <w:rsid w:val="00B62480"/>
    <w:rsid w:val="00B81890"/>
    <w:rsid w:val="00B81B70"/>
    <w:rsid w:val="00BA7A4D"/>
    <w:rsid w:val="00BB3BAB"/>
    <w:rsid w:val="00BD0724"/>
    <w:rsid w:val="00BD194E"/>
    <w:rsid w:val="00BD2B91"/>
    <w:rsid w:val="00BE5521"/>
    <w:rsid w:val="00BF2481"/>
    <w:rsid w:val="00BF6C23"/>
    <w:rsid w:val="00C317E3"/>
    <w:rsid w:val="00C424EB"/>
    <w:rsid w:val="00C53263"/>
    <w:rsid w:val="00C73464"/>
    <w:rsid w:val="00C75F1D"/>
    <w:rsid w:val="00C81E43"/>
    <w:rsid w:val="00C83DE1"/>
    <w:rsid w:val="00C864CE"/>
    <w:rsid w:val="00C95156"/>
    <w:rsid w:val="00CA0DC2"/>
    <w:rsid w:val="00CB68E8"/>
    <w:rsid w:val="00CD5BD2"/>
    <w:rsid w:val="00D015BB"/>
    <w:rsid w:val="00D04F01"/>
    <w:rsid w:val="00D06414"/>
    <w:rsid w:val="00D131E3"/>
    <w:rsid w:val="00D24E5A"/>
    <w:rsid w:val="00D338E4"/>
    <w:rsid w:val="00D51947"/>
    <w:rsid w:val="00D532F0"/>
    <w:rsid w:val="00D56E0F"/>
    <w:rsid w:val="00D74721"/>
    <w:rsid w:val="00D77413"/>
    <w:rsid w:val="00D82759"/>
    <w:rsid w:val="00D86DE4"/>
    <w:rsid w:val="00D909C9"/>
    <w:rsid w:val="00DD1ED6"/>
    <w:rsid w:val="00DE1909"/>
    <w:rsid w:val="00DE384C"/>
    <w:rsid w:val="00DE51DB"/>
    <w:rsid w:val="00DE5D68"/>
    <w:rsid w:val="00E045AA"/>
    <w:rsid w:val="00E1128F"/>
    <w:rsid w:val="00E23F1D"/>
    <w:rsid w:val="00E27FAB"/>
    <w:rsid w:val="00E30E05"/>
    <w:rsid w:val="00E36361"/>
    <w:rsid w:val="00E55AE9"/>
    <w:rsid w:val="00E844F4"/>
    <w:rsid w:val="00EA27A9"/>
    <w:rsid w:val="00EB0C84"/>
    <w:rsid w:val="00EB33A0"/>
    <w:rsid w:val="00F046F5"/>
    <w:rsid w:val="00F17FDE"/>
    <w:rsid w:val="00F26AA8"/>
    <w:rsid w:val="00F40D53"/>
    <w:rsid w:val="00F4525C"/>
    <w:rsid w:val="00F453BC"/>
    <w:rsid w:val="00F50D86"/>
    <w:rsid w:val="00F85D6F"/>
    <w:rsid w:val="00F86A74"/>
    <w:rsid w:val="00F92AE5"/>
    <w:rsid w:val="00FB1537"/>
    <w:rsid w:val="00FD29D3"/>
    <w:rsid w:val="00FD69C2"/>
    <w:rsid w:val="00FE2D9A"/>
    <w:rsid w:val="00FE32AE"/>
    <w:rsid w:val="00FE3F0B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DE3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131E3"/>
    <w:pPr>
      <w:numPr>
        <w:numId w:val="9"/>
      </w:numPr>
      <w:tabs>
        <w:tab w:val="left" w:pos="425"/>
      </w:tabs>
      <w:ind w:left="357" w:hanging="357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customStyle="1" w:styleId="Default">
    <w:name w:val="Default"/>
    <w:rsid w:val="00C81E4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VCAAitalics">
    <w:name w:val="VCAA italics"/>
    <w:basedOn w:val="DefaultParagraphFont"/>
    <w:uiPriority w:val="1"/>
    <w:qFormat/>
    <w:rsid w:val="00F26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04143-4638-496B-84AC-794FC30F5A84}"/>
</file>

<file path=customXml/itemProps3.xml><?xml version="1.0" encoding="utf-8"?>
<ds:datastoreItem xmlns:ds="http://schemas.openxmlformats.org/officeDocument/2006/customXml" ds:itemID="{1F915A64-0253-4BAB-AEC9-182CD42E5CFB}"/>
</file>

<file path=customXml/itemProps4.xml><?xml version="1.0" encoding="utf-8"?>
<ds:datastoreItem xmlns:ds="http://schemas.openxmlformats.org/officeDocument/2006/customXml" ds:itemID="{07E2AA48-C582-45A0-A5D6-BDC237CE7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Indonesian Second Language oral external assessment report</dc:title>
  <dc:creator/>
  <cp:lastModifiedBy/>
  <cp:revision>1</cp:revision>
  <dcterms:created xsi:type="dcterms:W3CDTF">2024-07-13T05:27:00Z</dcterms:created>
  <dcterms:modified xsi:type="dcterms:W3CDTF">2024-07-13T05:28:00Z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