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D5AE" w14:textId="299A6F20" w:rsidR="00A328DA" w:rsidRPr="00D15F3E" w:rsidRDefault="00024018" w:rsidP="009B61E5">
      <w:pPr>
        <w:pStyle w:val="VCAADocumenttitle"/>
      </w:pPr>
      <w:r w:rsidRPr="00D15F3E">
        <w:t>202</w:t>
      </w:r>
      <w:r w:rsidR="00816DB2" w:rsidRPr="00D15F3E">
        <w:t>1</w:t>
      </w:r>
      <w:r w:rsidRPr="00D15F3E">
        <w:t xml:space="preserve"> </w:t>
      </w:r>
      <w:r w:rsidR="00A328DA" w:rsidRPr="00D15F3E">
        <w:t>VCE VET Music Industry</w:t>
      </w:r>
      <w:r w:rsidR="008B0038">
        <w:t>:</w:t>
      </w:r>
      <w:r w:rsidR="00A328DA" w:rsidRPr="00D15F3E">
        <w:t xml:space="preserve"> Performance</w:t>
      </w:r>
      <w:r w:rsidR="001B0774" w:rsidRPr="00D15F3E">
        <w:t xml:space="preserve"> </w:t>
      </w:r>
      <w:r w:rsidR="000C250F">
        <w:t>external assessment</w:t>
      </w:r>
      <w:r w:rsidR="001B0774" w:rsidRPr="00D15F3E">
        <w:t xml:space="preserve"> report</w:t>
      </w:r>
    </w:p>
    <w:p w14:paraId="2D0766A5" w14:textId="77777777" w:rsidR="006663C6" w:rsidRPr="00D15F3E" w:rsidRDefault="00024018" w:rsidP="009D0E9E">
      <w:pPr>
        <w:pStyle w:val="VCAAHeading1"/>
      </w:pPr>
      <w:bookmarkStart w:id="0" w:name="TemplateOverview"/>
      <w:bookmarkEnd w:id="0"/>
      <w:r w:rsidRPr="00D15F3E">
        <w:t>General comments</w:t>
      </w:r>
    </w:p>
    <w:p w14:paraId="6139E475" w14:textId="77777777" w:rsidR="000C250F" w:rsidRDefault="00165CBD" w:rsidP="00286584">
      <w:pPr>
        <w:pStyle w:val="VCAAbody"/>
      </w:pPr>
      <w:r w:rsidRPr="00D15F3E">
        <w:t xml:space="preserve">Despite </w:t>
      </w:r>
      <w:r w:rsidR="00863FE5" w:rsidRPr="00D15F3E">
        <w:t>the difficulties faced by students and teachers due to lengthy periods of remote learning, m</w:t>
      </w:r>
      <w:r w:rsidR="00C07824" w:rsidRPr="00D15F3E">
        <w:t>any students presented well</w:t>
      </w:r>
      <w:r w:rsidR="0007005D" w:rsidRPr="00D15F3E">
        <w:t>-</w:t>
      </w:r>
      <w:r w:rsidR="00C07824" w:rsidRPr="00D15F3E">
        <w:t xml:space="preserve">prepared </w:t>
      </w:r>
      <w:r w:rsidR="00397232" w:rsidRPr="00D15F3E">
        <w:t xml:space="preserve">performances </w:t>
      </w:r>
      <w:r w:rsidR="00C07824" w:rsidRPr="00D15F3E">
        <w:t xml:space="preserve">that addressed the criteria </w:t>
      </w:r>
      <w:r w:rsidR="00F42FCC" w:rsidRPr="00D15F3E">
        <w:t>convincingly</w:t>
      </w:r>
      <w:r w:rsidR="00C07824" w:rsidRPr="00D15F3E">
        <w:t>.</w:t>
      </w:r>
    </w:p>
    <w:p w14:paraId="2F1A4FC3" w14:textId="171023CB" w:rsidR="00DF7C71" w:rsidRPr="00D15F3E" w:rsidRDefault="00DF7C71" w:rsidP="001B0774">
      <w:pPr>
        <w:pStyle w:val="VCAAbody"/>
      </w:pPr>
      <w:r w:rsidRPr="00D15F3E">
        <w:t xml:space="preserve">In group performances, teachers are advised to ensure the work of all assessed performers is clearly discernible, and that the program provides opportunities for all assessed performers to demonstrate their </w:t>
      </w:r>
      <w:r w:rsidR="00165CBD" w:rsidRPr="00D15F3E">
        <w:t>ability to meet</w:t>
      </w:r>
      <w:r w:rsidRPr="00D15F3E">
        <w:t xml:space="preserve"> each </w:t>
      </w:r>
      <w:r w:rsidR="0033396B" w:rsidRPr="00D15F3E">
        <w:t>criterion</w:t>
      </w:r>
      <w:r w:rsidRPr="00D15F3E">
        <w:t xml:space="preserve"> </w:t>
      </w:r>
      <w:r w:rsidR="00165CBD" w:rsidRPr="00D15F3E">
        <w:t>at the highest level of which they are capable</w:t>
      </w:r>
      <w:r w:rsidR="00696451" w:rsidRPr="00D15F3E">
        <w:t>.</w:t>
      </w:r>
      <w:r w:rsidR="00165CBD" w:rsidRPr="00D15F3E">
        <w:t xml:space="preserve"> </w:t>
      </w:r>
      <w:r w:rsidR="00696451" w:rsidRPr="00D15F3E">
        <w:t>They should also</w:t>
      </w:r>
      <w:r w:rsidR="00165CBD" w:rsidRPr="00D15F3E">
        <w:t xml:space="preserve"> </w:t>
      </w:r>
      <w:r w:rsidRPr="00D15F3E">
        <w:t xml:space="preserve">ensure that </w:t>
      </w:r>
      <w:r w:rsidR="00165CBD" w:rsidRPr="00D15F3E">
        <w:t>the work of n</w:t>
      </w:r>
      <w:r w:rsidRPr="00D15F3E">
        <w:t xml:space="preserve">on-assessed performers </w:t>
      </w:r>
      <w:r w:rsidR="00165CBD" w:rsidRPr="00D15F3E">
        <w:t>does not detract from or obscure the work of assessed performers.</w:t>
      </w:r>
    </w:p>
    <w:p w14:paraId="6483E71E" w14:textId="35A44B94" w:rsidR="003938E1" w:rsidRPr="00D15F3E" w:rsidRDefault="00DB6DB4" w:rsidP="008D0F7E">
      <w:pPr>
        <w:pStyle w:val="VCAAbody"/>
      </w:pPr>
      <w:r w:rsidRPr="00D15F3E">
        <w:t xml:space="preserve">While some students presented well-conceived Industry Statements, </w:t>
      </w:r>
      <w:r w:rsidR="003938E1" w:rsidRPr="00D15F3E">
        <w:t xml:space="preserve">a number </w:t>
      </w:r>
      <w:r w:rsidR="00696451" w:rsidRPr="00D15F3E">
        <w:t xml:space="preserve">of </w:t>
      </w:r>
      <w:r w:rsidR="003938E1" w:rsidRPr="00D15F3E">
        <w:t xml:space="preserve">statements </w:t>
      </w:r>
      <w:r w:rsidR="00696451" w:rsidRPr="00D15F3E">
        <w:t xml:space="preserve">contained </w:t>
      </w:r>
      <w:r w:rsidR="003938E1" w:rsidRPr="00D15F3E">
        <w:t>very little information</w:t>
      </w:r>
      <w:r w:rsidR="00165CBD" w:rsidRPr="00D15F3E">
        <w:t xml:space="preserve"> </w:t>
      </w:r>
      <w:r w:rsidR="003938E1" w:rsidRPr="00D15F3E">
        <w:t>or lack</w:t>
      </w:r>
      <w:r w:rsidR="00696451" w:rsidRPr="00D15F3E">
        <w:t>ed</w:t>
      </w:r>
      <w:r w:rsidR="003938E1" w:rsidRPr="00D15F3E">
        <w:t xml:space="preserve"> relevant information. Students are advised to ensure all three components of the Industry Statement (Area of Specialisation, Market and Stylistic Focus) are addressed. A common error was </w:t>
      </w:r>
      <w:r w:rsidR="008D0F7E" w:rsidRPr="00D15F3E">
        <w:t xml:space="preserve">to only </w:t>
      </w:r>
      <w:r w:rsidR="003938E1" w:rsidRPr="00D15F3E">
        <w:t>describ</w:t>
      </w:r>
      <w:r w:rsidR="008D0F7E" w:rsidRPr="00D15F3E">
        <w:t>e</w:t>
      </w:r>
      <w:r w:rsidR="003938E1" w:rsidRPr="00D15F3E">
        <w:t xml:space="preserve"> instrumental techniques and expressive elements within their program.</w:t>
      </w:r>
    </w:p>
    <w:p w14:paraId="31564141" w14:textId="3064913A" w:rsidR="00DB6DB4" w:rsidRPr="00D15F3E" w:rsidRDefault="003938E1" w:rsidP="001B0774">
      <w:pPr>
        <w:pStyle w:val="VCAAbody"/>
      </w:pPr>
      <w:r w:rsidRPr="00D15F3E">
        <w:t xml:space="preserve">Although </w:t>
      </w:r>
      <w:r w:rsidR="0033396B" w:rsidRPr="00D15F3E">
        <w:t>students are not penali</w:t>
      </w:r>
      <w:r w:rsidR="008D0F7E" w:rsidRPr="00D15F3E">
        <w:t>s</w:t>
      </w:r>
      <w:r w:rsidR="0033396B" w:rsidRPr="00D15F3E">
        <w:t>ed for</w:t>
      </w:r>
      <w:r w:rsidRPr="00D15F3E">
        <w:t xml:space="preserve"> poorly written or very brief Industry Statements, a clearly articulated </w:t>
      </w:r>
      <w:r w:rsidR="00EA1A3B">
        <w:t>i</w:t>
      </w:r>
      <w:r w:rsidRPr="00D15F3E">
        <w:t>ndustry context and stylistic focus can assist the students to maximise their marks in some criteria.</w:t>
      </w:r>
    </w:p>
    <w:p w14:paraId="605BE68D" w14:textId="28145D37" w:rsidR="00A328DA" w:rsidRPr="00D15F3E" w:rsidRDefault="00024018" w:rsidP="00350651">
      <w:pPr>
        <w:pStyle w:val="VCAAHeading1"/>
      </w:pPr>
      <w:r w:rsidRPr="00D15F3E">
        <w:t>Specific information</w:t>
      </w:r>
    </w:p>
    <w:p w14:paraId="3048BCDB" w14:textId="01CDF726" w:rsidR="001B0774" w:rsidRPr="00D15F3E" w:rsidRDefault="001B0774" w:rsidP="001B0774">
      <w:pPr>
        <w:pStyle w:val="VCAAHeading2"/>
      </w:pPr>
      <w:r w:rsidRPr="00D15F3E">
        <w:t>Criteria 1–7</w:t>
      </w:r>
    </w:p>
    <w:p w14:paraId="781D56CB" w14:textId="1632708C" w:rsidR="00A328DA" w:rsidRPr="00D15F3E" w:rsidRDefault="00A328DA" w:rsidP="001B0774">
      <w:pPr>
        <w:pStyle w:val="VCAAHeading3"/>
      </w:pPr>
      <w:r w:rsidRPr="00D15F3E">
        <w:t xml:space="preserve">1. Compliance with the requirements of the examination </w:t>
      </w:r>
    </w:p>
    <w:tbl>
      <w:tblPr>
        <w:tblStyle w:val="VCAATableClosed"/>
        <w:tblW w:w="8064" w:type="dxa"/>
        <w:tblLook w:val="04A0" w:firstRow="1" w:lastRow="0" w:firstColumn="1" w:lastColumn="0" w:noHBand="0" w:noVBand="1"/>
        <w:tblCaption w:val="Table one"/>
        <w:tblDescription w:val="VCAA closed table style"/>
      </w:tblPr>
      <w:tblGrid>
        <w:gridCol w:w="720"/>
        <w:gridCol w:w="576"/>
        <w:gridCol w:w="576"/>
        <w:gridCol w:w="576"/>
        <w:gridCol w:w="576"/>
        <w:gridCol w:w="576"/>
        <w:gridCol w:w="576"/>
        <w:gridCol w:w="576"/>
        <w:gridCol w:w="576"/>
        <w:gridCol w:w="576"/>
        <w:gridCol w:w="576"/>
        <w:gridCol w:w="576"/>
        <w:gridCol w:w="1008"/>
      </w:tblGrid>
      <w:tr w:rsidR="00D15F3E" w:rsidRPr="00D15F3E" w14:paraId="0E7F0B43" w14:textId="77777777" w:rsidTr="00D15F3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3A2BB70" w14:textId="21F96B7F" w:rsidR="00653680" w:rsidRPr="00D15F3E" w:rsidRDefault="00653680" w:rsidP="00653680">
            <w:pPr>
              <w:pStyle w:val="VCAAtablecondensedheading"/>
            </w:pPr>
            <w:r w:rsidRPr="00D15F3E">
              <w:t>Marks</w:t>
            </w:r>
          </w:p>
        </w:tc>
        <w:tc>
          <w:tcPr>
            <w:tcW w:w="576" w:type="dxa"/>
            <w:tcBorders>
              <w:top w:val="single" w:sz="4" w:space="0" w:color="000000" w:themeColor="text1"/>
              <w:bottom w:val="single" w:sz="4" w:space="0" w:color="000000" w:themeColor="text1"/>
            </w:tcBorders>
            <w:hideMark/>
          </w:tcPr>
          <w:p w14:paraId="74FDA3CE" w14:textId="77777777" w:rsidR="00653680" w:rsidRPr="00D15F3E" w:rsidRDefault="00653680" w:rsidP="00653680">
            <w:pPr>
              <w:pStyle w:val="VCAAtablecondensedheading"/>
            </w:pPr>
            <w:r w:rsidRPr="00D15F3E">
              <w:t>0</w:t>
            </w:r>
          </w:p>
        </w:tc>
        <w:tc>
          <w:tcPr>
            <w:tcW w:w="576" w:type="dxa"/>
            <w:tcBorders>
              <w:top w:val="single" w:sz="4" w:space="0" w:color="000000" w:themeColor="text1"/>
              <w:bottom w:val="single" w:sz="4" w:space="0" w:color="000000" w:themeColor="text1"/>
            </w:tcBorders>
            <w:hideMark/>
          </w:tcPr>
          <w:p w14:paraId="41821A29" w14:textId="77777777" w:rsidR="00653680" w:rsidRPr="00D15F3E" w:rsidRDefault="00653680" w:rsidP="00653680">
            <w:pPr>
              <w:pStyle w:val="VCAAtablecondensedheading"/>
            </w:pPr>
            <w:r w:rsidRPr="00D15F3E">
              <w:t>1</w:t>
            </w:r>
          </w:p>
        </w:tc>
        <w:tc>
          <w:tcPr>
            <w:tcW w:w="576" w:type="dxa"/>
            <w:tcBorders>
              <w:top w:val="single" w:sz="4" w:space="0" w:color="000000" w:themeColor="text1"/>
              <w:bottom w:val="single" w:sz="4" w:space="0" w:color="000000" w:themeColor="text1"/>
            </w:tcBorders>
            <w:hideMark/>
          </w:tcPr>
          <w:p w14:paraId="37326858" w14:textId="77777777" w:rsidR="00653680" w:rsidRPr="00D15F3E" w:rsidRDefault="00653680" w:rsidP="00653680">
            <w:pPr>
              <w:pStyle w:val="VCAAtablecondensedheading"/>
            </w:pPr>
            <w:r w:rsidRPr="00D15F3E">
              <w:t>2</w:t>
            </w:r>
          </w:p>
        </w:tc>
        <w:tc>
          <w:tcPr>
            <w:tcW w:w="576" w:type="dxa"/>
            <w:tcBorders>
              <w:top w:val="single" w:sz="4" w:space="0" w:color="000000" w:themeColor="text1"/>
              <w:bottom w:val="single" w:sz="4" w:space="0" w:color="000000" w:themeColor="text1"/>
            </w:tcBorders>
            <w:hideMark/>
          </w:tcPr>
          <w:p w14:paraId="23D9BC75" w14:textId="77777777" w:rsidR="00653680" w:rsidRPr="00D15F3E" w:rsidRDefault="00653680" w:rsidP="00653680">
            <w:pPr>
              <w:pStyle w:val="VCAAtablecondensedheading"/>
            </w:pPr>
            <w:r w:rsidRPr="00D15F3E">
              <w:t>3</w:t>
            </w:r>
          </w:p>
        </w:tc>
        <w:tc>
          <w:tcPr>
            <w:tcW w:w="576" w:type="dxa"/>
            <w:tcBorders>
              <w:top w:val="single" w:sz="4" w:space="0" w:color="000000" w:themeColor="text1"/>
              <w:bottom w:val="single" w:sz="4" w:space="0" w:color="000000" w:themeColor="text1"/>
            </w:tcBorders>
            <w:hideMark/>
          </w:tcPr>
          <w:p w14:paraId="731F88BA" w14:textId="77777777" w:rsidR="00653680" w:rsidRPr="00D15F3E" w:rsidRDefault="00653680" w:rsidP="00653680">
            <w:pPr>
              <w:pStyle w:val="VCAAtablecondensedheading"/>
            </w:pPr>
            <w:r w:rsidRPr="00D15F3E">
              <w:t>4</w:t>
            </w:r>
          </w:p>
        </w:tc>
        <w:tc>
          <w:tcPr>
            <w:tcW w:w="576" w:type="dxa"/>
            <w:tcBorders>
              <w:top w:val="single" w:sz="4" w:space="0" w:color="000000" w:themeColor="text1"/>
              <w:bottom w:val="single" w:sz="4" w:space="0" w:color="000000" w:themeColor="text1"/>
            </w:tcBorders>
            <w:hideMark/>
          </w:tcPr>
          <w:p w14:paraId="1BCD3891" w14:textId="77777777" w:rsidR="00653680" w:rsidRPr="00D15F3E" w:rsidRDefault="00653680" w:rsidP="00653680">
            <w:pPr>
              <w:pStyle w:val="VCAAtablecondensedheading"/>
            </w:pPr>
            <w:r w:rsidRPr="00D15F3E">
              <w:t>5</w:t>
            </w:r>
          </w:p>
        </w:tc>
        <w:tc>
          <w:tcPr>
            <w:tcW w:w="576" w:type="dxa"/>
            <w:tcBorders>
              <w:top w:val="single" w:sz="4" w:space="0" w:color="000000" w:themeColor="text1"/>
              <w:bottom w:val="single" w:sz="4" w:space="0" w:color="000000" w:themeColor="text1"/>
            </w:tcBorders>
            <w:hideMark/>
          </w:tcPr>
          <w:p w14:paraId="2AFFC2DB" w14:textId="77777777" w:rsidR="00653680" w:rsidRPr="00D15F3E" w:rsidRDefault="00653680" w:rsidP="00653680">
            <w:pPr>
              <w:pStyle w:val="VCAAtablecondensedheading"/>
            </w:pPr>
            <w:r w:rsidRPr="00D15F3E">
              <w:t>6</w:t>
            </w:r>
          </w:p>
        </w:tc>
        <w:tc>
          <w:tcPr>
            <w:tcW w:w="576" w:type="dxa"/>
            <w:tcBorders>
              <w:top w:val="single" w:sz="4" w:space="0" w:color="000000" w:themeColor="text1"/>
              <w:bottom w:val="single" w:sz="4" w:space="0" w:color="000000" w:themeColor="text1"/>
            </w:tcBorders>
            <w:hideMark/>
          </w:tcPr>
          <w:p w14:paraId="30E31D88" w14:textId="77777777" w:rsidR="00653680" w:rsidRPr="00D15F3E" w:rsidRDefault="00653680" w:rsidP="00653680">
            <w:pPr>
              <w:pStyle w:val="VCAAtablecondensedheading"/>
            </w:pPr>
            <w:r w:rsidRPr="00D15F3E">
              <w:t>7</w:t>
            </w:r>
          </w:p>
        </w:tc>
        <w:tc>
          <w:tcPr>
            <w:tcW w:w="576" w:type="dxa"/>
            <w:tcBorders>
              <w:top w:val="single" w:sz="4" w:space="0" w:color="000000" w:themeColor="text1"/>
              <w:bottom w:val="single" w:sz="4" w:space="0" w:color="000000" w:themeColor="text1"/>
            </w:tcBorders>
            <w:hideMark/>
          </w:tcPr>
          <w:p w14:paraId="13F0B94F" w14:textId="77777777" w:rsidR="00653680" w:rsidRPr="00D15F3E" w:rsidRDefault="00653680" w:rsidP="00653680">
            <w:pPr>
              <w:pStyle w:val="VCAAtablecondensedheading"/>
            </w:pPr>
            <w:r w:rsidRPr="00D15F3E">
              <w:t>8</w:t>
            </w:r>
          </w:p>
        </w:tc>
        <w:tc>
          <w:tcPr>
            <w:tcW w:w="576" w:type="dxa"/>
            <w:tcBorders>
              <w:top w:val="single" w:sz="4" w:space="0" w:color="000000" w:themeColor="text1"/>
              <w:bottom w:val="single" w:sz="4" w:space="0" w:color="000000" w:themeColor="text1"/>
            </w:tcBorders>
            <w:hideMark/>
          </w:tcPr>
          <w:p w14:paraId="1501C971" w14:textId="77777777" w:rsidR="00653680" w:rsidRPr="00D15F3E" w:rsidRDefault="00653680" w:rsidP="00653680">
            <w:pPr>
              <w:pStyle w:val="VCAAtablecondensedheading"/>
            </w:pPr>
            <w:r w:rsidRPr="00D15F3E">
              <w:t>9</w:t>
            </w:r>
          </w:p>
        </w:tc>
        <w:tc>
          <w:tcPr>
            <w:tcW w:w="576" w:type="dxa"/>
            <w:tcBorders>
              <w:top w:val="single" w:sz="4" w:space="0" w:color="000000" w:themeColor="text1"/>
              <w:bottom w:val="single" w:sz="4" w:space="0" w:color="000000" w:themeColor="text1"/>
            </w:tcBorders>
            <w:hideMark/>
          </w:tcPr>
          <w:p w14:paraId="0099C14E" w14:textId="77777777" w:rsidR="00653680" w:rsidRPr="00D15F3E" w:rsidRDefault="00653680" w:rsidP="00653680">
            <w:pPr>
              <w:pStyle w:val="VCAAtablecondensedheading"/>
            </w:pPr>
            <w:r w:rsidRPr="00D15F3E">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25998B3B" w14:textId="77777777" w:rsidR="00653680" w:rsidRPr="00D15F3E" w:rsidRDefault="00653680" w:rsidP="00653680">
            <w:pPr>
              <w:pStyle w:val="VCAAtablecondensedheading"/>
            </w:pPr>
            <w:r w:rsidRPr="00D15F3E">
              <w:t>Average</w:t>
            </w:r>
          </w:p>
        </w:tc>
      </w:tr>
      <w:tr w:rsidR="004D1903" w:rsidRPr="00D15F3E" w14:paraId="6BAE6A96" w14:textId="77777777" w:rsidTr="00D15F3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FCA7E" w14:textId="77777777" w:rsidR="00653680" w:rsidRPr="00D15F3E" w:rsidRDefault="00653680">
            <w:pPr>
              <w:pStyle w:val="VCAAtablecondensed"/>
            </w:pPr>
            <w:r w:rsidRPr="00D15F3E">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807FF" w14:textId="6B875BCE" w:rsidR="00653680" w:rsidRPr="00D15F3E" w:rsidRDefault="004D1903">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7970E" w14:textId="5AFF523F" w:rsidR="00653680" w:rsidRPr="00D15F3E" w:rsidRDefault="004D1903">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AD09F" w14:textId="0339E275" w:rsidR="00653680" w:rsidRPr="00D15F3E" w:rsidRDefault="004D1903">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24A1D" w14:textId="593363FA" w:rsidR="00653680" w:rsidRPr="00D15F3E" w:rsidRDefault="004D1903">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21904" w14:textId="4B6FCA5E" w:rsidR="00653680" w:rsidRPr="00D15F3E" w:rsidRDefault="004D1903">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6B088" w14:textId="0610986B" w:rsidR="00653680" w:rsidRPr="00D15F3E" w:rsidRDefault="004D1903">
            <w:pPr>
              <w:pStyle w:val="VCAAtablecondensed"/>
            </w:pPr>
            <w:r w:rsidRPr="00D15F3E">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F1179" w14:textId="401D56CC" w:rsidR="00653680" w:rsidRPr="00D15F3E" w:rsidRDefault="004D1903">
            <w:pPr>
              <w:pStyle w:val="VCAAtablecondensed"/>
            </w:pPr>
            <w:r w:rsidRPr="00D15F3E">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E0E0C" w14:textId="59252CA7" w:rsidR="00653680" w:rsidRPr="00D15F3E" w:rsidRDefault="004D1903">
            <w:pPr>
              <w:pStyle w:val="VCAAtablecondensed"/>
            </w:pPr>
            <w:r w:rsidRPr="00D15F3E">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DB9F4" w14:textId="12240653" w:rsidR="00653680" w:rsidRPr="00D15F3E" w:rsidRDefault="004D1903">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39D14" w14:textId="048E4775" w:rsidR="00653680" w:rsidRPr="00D15F3E" w:rsidRDefault="004D1903">
            <w:pPr>
              <w:pStyle w:val="VCAAtablecondensed"/>
            </w:pPr>
            <w:r w:rsidRPr="00D15F3E">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E077E" w14:textId="54FB6C6E" w:rsidR="00653680" w:rsidRPr="00D15F3E" w:rsidRDefault="004D1903">
            <w:pPr>
              <w:pStyle w:val="VCAAtablecondensed"/>
            </w:pPr>
            <w:r w:rsidRPr="00D15F3E">
              <w:t>98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256F3" w14:textId="711B9F4F" w:rsidR="00653680" w:rsidRPr="00D15F3E" w:rsidRDefault="004D1903">
            <w:pPr>
              <w:pStyle w:val="VCAAtablecondensed"/>
            </w:pPr>
            <w:r w:rsidRPr="00D15F3E">
              <w:t>10.0</w:t>
            </w:r>
          </w:p>
        </w:tc>
      </w:tr>
    </w:tbl>
    <w:p w14:paraId="189797F8" w14:textId="77777777" w:rsidR="00A328DA" w:rsidRPr="00D15F3E" w:rsidRDefault="00A328DA" w:rsidP="00F53D01">
      <w:pPr>
        <w:pStyle w:val="VCAAbody"/>
        <w:rPr>
          <w:rStyle w:val="VCAAitalics"/>
        </w:rPr>
      </w:pPr>
      <w:r w:rsidRPr="00D15F3E">
        <w:rPr>
          <w:rStyle w:val="VCAAitalics"/>
        </w:rPr>
        <w:t>Minimum of three works performed.</w:t>
      </w:r>
    </w:p>
    <w:p w14:paraId="0AADC011" w14:textId="77777777" w:rsidR="00A328DA" w:rsidRPr="00D15F3E" w:rsidRDefault="00A328DA" w:rsidP="00F53D01">
      <w:pPr>
        <w:pStyle w:val="VCAAbody"/>
        <w:rPr>
          <w:rStyle w:val="VCAAitalics"/>
        </w:rPr>
      </w:pPr>
      <w:r w:rsidRPr="00D15F3E">
        <w:rPr>
          <w:rStyle w:val="VCAAitalics"/>
        </w:rPr>
        <w:t>At least one work performed from memory.</w:t>
      </w:r>
    </w:p>
    <w:p w14:paraId="46ADFDC7" w14:textId="77777777" w:rsidR="00A328DA" w:rsidRPr="00D15F3E" w:rsidRDefault="00A328DA" w:rsidP="00F53D01">
      <w:pPr>
        <w:pStyle w:val="VCAAbody"/>
        <w:rPr>
          <w:rStyle w:val="VCAAitalics"/>
        </w:rPr>
      </w:pPr>
      <w:r w:rsidRPr="00D15F3E">
        <w:rPr>
          <w:rStyle w:val="VCAAitalics"/>
        </w:rPr>
        <w:t>Performance configurations (solo or group) and use of non-assessed accompanist(s)/group performer(s), when needed, met.</w:t>
      </w:r>
    </w:p>
    <w:p w14:paraId="1BED9E93" w14:textId="77777777" w:rsidR="00A328DA" w:rsidRPr="00D15F3E" w:rsidRDefault="00A328DA" w:rsidP="00F53D01">
      <w:pPr>
        <w:pStyle w:val="VCAAbody"/>
        <w:rPr>
          <w:rStyle w:val="VCAAitalics"/>
        </w:rPr>
      </w:pPr>
      <w:r w:rsidRPr="00D15F3E">
        <w:rPr>
          <w:rStyle w:val="VCAAitalics"/>
        </w:rPr>
        <w:t>Performance Program Sheet and Industry Statement Form completed and submitted prior to commencement of examination.</w:t>
      </w:r>
    </w:p>
    <w:p w14:paraId="05E93ABB" w14:textId="77777777" w:rsidR="00A328DA" w:rsidRPr="00D15F3E" w:rsidRDefault="00A328DA" w:rsidP="00F53D01">
      <w:pPr>
        <w:pStyle w:val="VCAAbody"/>
        <w:rPr>
          <w:rStyle w:val="VCAAitalics"/>
        </w:rPr>
      </w:pPr>
      <w:r w:rsidRPr="00D15F3E">
        <w:rPr>
          <w:rStyle w:val="VCAAitalics"/>
        </w:rPr>
        <w:t>Program of works performed in accordance with information contained in the Performance Program Sheet and Industry Statement Form.</w:t>
      </w:r>
    </w:p>
    <w:p w14:paraId="5F7EDCCB" w14:textId="77777777" w:rsidR="00A328DA" w:rsidRPr="00D15F3E" w:rsidRDefault="00A328DA" w:rsidP="00F53D01">
      <w:pPr>
        <w:pStyle w:val="VCAAbody"/>
        <w:rPr>
          <w:rStyle w:val="VCAAitalics"/>
        </w:rPr>
      </w:pPr>
      <w:r w:rsidRPr="00D15F3E">
        <w:rPr>
          <w:rStyle w:val="VCAAitalics"/>
        </w:rPr>
        <w:t>Work health and safety (WHS) principles applied appropriately in the performance.</w:t>
      </w:r>
    </w:p>
    <w:p w14:paraId="20E92ED1" w14:textId="1D2418AB" w:rsidR="00A328DA" w:rsidRPr="00D15F3E" w:rsidRDefault="00A328DA" w:rsidP="00A328DA">
      <w:pPr>
        <w:pStyle w:val="VCAAbody"/>
      </w:pPr>
      <w:r w:rsidRPr="00D15F3E">
        <w:lastRenderedPageBreak/>
        <w:t xml:space="preserve">Most students complied in all areas and received full marks in this criterion. </w:t>
      </w:r>
      <w:r w:rsidR="00377707" w:rsidRPr="00D15F3E">
        <w:t xml:space="preserve">A few students </w:t>
      </w:r>
      <w:r w:rsidR="009569B8" w:rsidRPr="00D15F3E">
        <w:t xml:space="preserve">presented their Performance Program </w:t>
      </w:r>
      <w:r w:rsidR="00FC3B63">
        <w:t>S</w:t>
      </w:r>
      <w:r w:rsidR="009569B8" w:rsidRPr="00D15F3E">
        <w:t xml:space="preserve">heet and </w:t>
      </w:r>
      <w:r w:rsidR="00810182" w:rsidRPr="00D15F3E">
        <w:t xml:space="preserve">Industry </w:t>
      </w:r>
      <w:r w:rsidR="009569B8" w:rsidRPr="00D15F3E">
        <w:t xml:space="preserve">Statement on forms </w:t>
      </w:r>
      <w:r w:rsidR="00B01551" w:rsidRPr="00D15F3E">
        <w:t>from a</w:t>
      </w:r>
      <w:r w:rsidR="009569B8" w:rsidRPr="00D15F3E">
        <w:t xml:space="preserve"> different Music </w:t>
      </w:r>
      <w:r w:rsidR="008266A1" w:rsidRPr="00D15F3E">
        <w:t>Study;</w:t>
      </w:r>
      <w:r w:rsidR="009569B8" w:rsidRPr="00D15F3E">
        <w:t xml:space="preserve"> schools are advised to ensure they download the correct forms from VASS.</w:t>
      </w:r>
    </w:p>
    <w:p w14:paraId="4A950B6E" w14:textId="77777777" w:rsidR="00A328DA" w:rsidRPr="00D15F3E" w:rsidRDefault="00A328DA" w:rsidP="00A328DA">
      <w:pPr>
        <w:pStyle w:val="VCAAHeading3"/>
      </w:pPr>
      <w:r w:rsidRPr="00D15F3E">
        <w:t xml:space="preserve">2. Skill in performing with accuracy and control </w:t>
      </w:r>
    </w:p>
    <w:tbl>
      <w:tblPr>
        <w:tblStyle w:val="VCAATableClosed"/>
        <w:tblW w:w="0" w:type="auto"/>
        <w:tblLayout w:type="fixed"/>
        <w:tblLook w:val="04A0" w:firstRow="1" w:lastRow="0" w:firstColumn="1" w:lastColumn="0" w:noHBand="0" w:noVBand="1"/>
        <w:tblCaption w:val="Table one"/>
        <w:tblDescription w:val="VCAA closed table style"/>
      </w:tblPr>
      <w:tblGrid>
        <w:gridCol w:w="720"/>
        <w:gridCol w:w="576"/>
        <w:gridCol w:w="576"/>
        <w:gridCol w:w="576"/>
        <w:gridCol w:w="576"/>
        <w:gridCol w:w="576"/>
        <w:gridCol w:w="576"/>
        <w:gridCol w:w="576"/>
        <w:gridCol w:w="576"/>
        <w:gridCol w:w="576"/>
        <w:gridCol w:w="576"/>
        <w:gridCol w:w="576"/>
        <w:gridCol w:w="1008"/>
      </w:tblGrid>
      <w:tr w:rsidR="00F53D01" w:rsidRPr="00D15F3E" w14:paraId="0AD79BA2" w14:textId="77777777" w:rsidTr="00FC0598">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D488DBE" w14:textId="789D9D62" w:rsidR="00653680" w:rsidRPr="00D15F3E" w:rsidRDefault="00653680" w:rsidP="00653680">
            <w:pPr>
              <w:pStyle w:val="VCAAtablecondensedheading"/>
            </w:pPr>
            <w:r w:rsidRPr="00D15F3E">
              <w:t>Marks</w:t>
            </w:r>
          </w:p>
        </w:tc>
        <w:tc>
          <w:tcPr>
            <w:tcW w:w="576" w:type="dxa"/>
            <w:tcBorders>
              <w:top w:val="single" w:sz="4" w:space="0" w:color="000000" w:themeColor="text1"/>
              <w:bottom w:val="single" w:sz="4" w:space="0" w:color="000000" w:themeColor="text1"/>
            </w:tcBorders>
            <w:hideMark/>
          </w:tcPr>
          <w:p w14:paraId="53728079" w14:textId="77777777" w:rsidR="00653680" w:rsidRPr="00D15F3E" w:rsidRDefault="00653680" w:rsidP="00653680">
            <w:pPr>
              <w:pStyle w:val="VCAAtablecondensedheading"/>
            </w:pPr>
            <w:r w:rsidRPr="00D15F3E">
              <w:t>0</w:t>
            </w:r>
          </w:p>
        </w:tc>
        <w:tc>
          <w:tcPr>
            <w:tcW w:w="576" w:type="dxa"/>
            <w:tcBorders>
              <w:top w:val="single" w:sz="4" w:space="0" w:color="000000" w:themeColor="text1"/>
              <w:bottom w:val="single" w:sz="4" w:space="0" w:color="000000" w:themeColor="text1"/>
            </w:tcBorders>
            <w:hideMark/>
          </w:tcPr>
          <w:p w14:paraId="6AB7829D" w14:textId="77777777" w:rsidR="00653680" w:rsidRPr="00D15F3E" w:rsidRDefault="00653680" w:rsidP="00653680">
            <w:pPr>
              <w:pStyle w:val="VCAAtablecondensedheading"/>
            </w:pPr>
            <w:r w:rsidRPr="00D15F3E">
              <w:t>1</w:t>
            </w:r>
          </w:p>
        </w:tc>
        <w:tc>
          <w:tcPr>
            <w:tcW w:w="576" w:type="dxa"/>
            <w:tcBorders>
              <w:top w:val="single" w:sz="4" w:space="0" w:color="000000" w:themeColor="text1"/>
              <w:bottom w:val="single" w:sz="4" w:space="0" w:color="000000" w:themeColor="text1"/>
            </w:tcBorders>
            <w:hideMark/>
          </w:tcPr>
          <w:p w14:paraId="1D1AA704" w14:textId="77777777" w:rsidR="00653680" w:rsidRPr="00D15F3E" w:rsidRDefault="00653680" w:rsidP="00653680">
            <w:pPr>
              <w:pStyle w:val="VCAAtablecondensedheading"/>
            </w:pPr>
            <w:r w:rsidRPr="00D15F3E">
              <w:t>2</w:t>
            </w:r>
          </w:p>
        </w:tc>
        <w:tc>
          <w:tcPr>
            <w:tcW w:w="576" w:type="dxa"/>
            <w:tcBorders>
              <w:top w:val="single" w:sz="4" w:space="0" w:color="000000" w:themeColor="text1"/>
              <w:bottom w:val="single" w:sz="4" w:space="0" w:color="000000" w:themeColor="text1"/>
            </w:tcBorders>
            <w:hideMark/>
          </w:tcPr>
          <w:p w14:paraId="22860019" w14:textId="77777777" w:rsidR="00653680" w:rsidRPr="00D15F3E" w:rsidRDefault="00653680" w:rsidP="00653680">
            <w:pPr>
              <w:pStyle w:val="VCAAtablecondensedheading"/>
            </w:pPr>
            <w:r w:rsidRPr="00D15F3E">
              <w:t>3</w:t>
            </w:r>
          </w:p>
        </w:tc>
        <w:tc>
          <w:tcPr>
            <w:tcW w:w="576" w:type="dxa"/>
            <w:tcBorders>
              <w:top w:val="single" w:sz="4" w:space="0" w:color="000000" w:themeColor="text1"/>
              <w:bottom w:val="single" w:sz="4" w:space="0" w:color="000000" w:themeColor="text1"/>
            </w:tcBorders>
            <w:hideMark/>
          </w:tcPr>
          <w:p w14:paraId="09BE890A" w14:textId="77777777" w:rsidR="00653680" w:rsidRPr="00D15F3E" w:rsidRDefault="00653680" w:rsidP="00653680">
            <w:pPr>
              <w:pStyle w:val="VCAAtablecondensedheading"/>
            </w:pPr>
            <w:r w:rsidRPr="00D15F3E">
              <w:t>4</w:t>
            </w:r>
          </w:p>
        </w:tc>
        <w:tc>
          <w:tcPr>
            <w:tcW w:w="576" w:type="dxa"/>
            <w:tcBorders>
              <w:top w:val="single" w:sz="4" w:space="0" w:color="000000" w:themeColor="text1"/>
              <w:bottom w:val="single" w:sz="4" w:space="0" w:color="000000" w:themeColor="text1"/>
            </w:tcBorders>
            <w:hideMark/>
          </w:tcPr>
          <w:p w14:paraId="6D9C02D2" w14:textId="77777777" w:rsidR="00653680" w:rsidRPr="00D15F3E" w:rsidRDefault="00653680" w:rsidP="00653680">
            <w:pPr>
              <w:pStyle w:val="VCAAtablecondensedheading"/>
            </w:pPr>
            <w:r w:rsidRPr="00D15F3E">
              <w:t>5</w:t>
            </w:r>
          </w:p>
        </w:tc>
        <w:tc>
          <w:tcPr>
            <w:tcW w:w="576" w:type="dxa"/>
            <w:tcBorders>
              <w:top w:val="single" w:sz="4" w:space="0" w:color="000000" w:themeColor="text1"/>
              <w:bottom w:val="single" w:sz="4" w:space="0" w:color="000000" w:themeColor="text1"/>
            </w:tcBorders>
            <w:hideMark/>
          </w:tcPr>
          <w:p w14:paraId="1525295A" w14:textId="77777777" w:rsidR="00653680" w:rsidRPr="00D15F3E" w:rsidRDefault="00653680" w:rsidP="00653680">
            <w:pPr>
              <w:pStyle w:val="VCAAtablecondensedheading"/>
            </w:pPr>
            <w:r w:rsidRPr="00D15F3E">
              <w:t>6</w:t>
            </w:r>
          </w:p>
        </w:tc>
        <w:tc>
          <w:tcPr>
            <w:tcW w:w="576" w:type="dxa"/>
            <w:tcBorders>
              <w:top w:val="single" w:sz="4" w:space="0" w:color="000000" w:themeColor="text1"/>
              <w:bottom w:val="single" w:sz="4" w:space="0" w:color="000000" w:themeColor="text1"/>
            </w:tcBorders>
            <w:hideMark/>
          </w:tcPr>
          <w:p w14:paraId="4DB02D4C" w14:textId="77777777" w:rsidR="00653680" w:rsidRPr="00D15F3E" w:rsidRDefault="00653680" w:rsidP="00653680">
            <w:pPr>
              <w:pStyle w:val="VCAAtablecondensedheading"/>
            </w:pPr>
            <w:r w:rsidRPr="00D15F3E">
              <w:t>7</w:t>
            </w:r>
          </w:p>
        </w:tc>
        <w:tc>
          <w:tcPr>
            <w:tcW w:w="576" w:type="dxa"/>
            <w:tcBorders>
              <w:top w:val="single" w:sz="4" w:space="0" w:color="000000" w:themeColor="text1"/>
              <w:bottom w:val="single" w:sz="4" w:space="0" w:color="000000" w:themeColor="text1"/>
            </w:tcBorders>
            <w:hideMark/>
          </w:tcPr>
          <w:p w14:paraId="7AC6A103" w14:textId="77777777" w:rsidR="00653680" w:rsidRPr="00D15F3E" w:rsidRDefault="00653680" w:rsidP="00653680">
            <w:pPr>
              <w:pStyle w:val="VCAAtablecondensedheading"/>
            </w:pPr>
            <w:r w:rsidRPr="00D15F3E">
              <w:t>8</w:t>
            </w:r>
          </w:p>
        </w:tc>
        <w:tc>
          <w:tcPr>
            <w:tcW w:w="576" w:type="dxa"/>
            <w:tcBorders>
              <w:top w:val="single" w:sz="4" w:space="0" w:color="000000" w:themeColor="text1"/>
              <w:bottom w:val="single" w:sz="4" w:space="0" w:color="000000" w:themeColor="text1"/>
            </w:tcBorders>
            <w:hideMark/>
          </w:tcPr>
          <w:p w14:paraId="311BD937" w14:textId="77777777" w:rsidR="00653680" w:rsidRPr="00D15F3E" w:rsidRDefault="00653680" w:rsidP="00653680">
            <w:pPr>
              <w:pStyle w:val="VCAAtablecondensedheading"/>
            </w:pPr>
            <w:r w:rsidRPr="00D15F3E">
              <w:t>9</w:t>
            </w:r>
          </w:p>
        </w:tc>
        <w:tc>
          <w:tcPr>
            <w:tcW w:w="576" w:type="dxa"/>
            <w:tcBorders>
              <w:top w:val="single" w:sz="4" w:space="0" w:color="000000" w:themeColor="text1"/>
              <w:bottom w:val="single" w:sz="4" w:space="0" w:color="000000" w:themeColor="text1"/>
            </w:tcBorders>
            <w:hideMark/>
          </w:tcPr>
          <w:p w14:paraId="1468E6D4" w14:textId="77777777" w:rsidR="00653680" w:rsidRPr="00D15F3E" w:rsidRDefault="00653680" w:rsidP="00653680">
            <w:pPr>
              <w:pStyle w:val="VCAAtablecondensedheading"/>
            </w:pPr>
            <w:r w:rsidRPr="00D15F3E">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176C104F" w14:textId="77777777" w:rsidR="00653680" w:rsidRPr="00D15F3E" w:rsidRDefault="00653680" w:rsidP="00653680">
            <w:pPr>
              <w:pStyle w:val="VCAAtablecondensedheading"/>
            </w:pPr>
            <w:r w:rsidRPr="00D15F3E">
              <w:t>Average</w:t>
            </w:r>
          </w:p>
        </w:tc>
      </w:tr>
      <w:tr w:rsidR="00C86230" w:rsidRPr="00D15F3E" w14:paraId="31ED44E9" w14:textId="77777777" w:rsidTr="00FC0598">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ADB7B" w14:textId="77777777" w:rsidR="00653680" w:rsidRPr="00D15F3E" w:rsidRDefault="00653680">
            <w:pPr>
              <w:pStyle w:val="VCAAtablecondensed"/>
            </w:pPr>
            <w:r w:rsidRPr="00D15F3E">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2D6A0" w14:textId="5FFF7A05" w:rsidR="00653680" w:rsidRPr="00D15F3E" w:rsidRDefault="004D1903">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082E6" w14:textId="6D3CEB02" w:rsidR="00653680" w:rsidRPr="00D15F3E" w:rsidRDefault="004D1903">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ABC65" w14:textId="61E2ADAD" w:rsidR="00653680" w:rsidRPr="00D15F3E" w:rsidRDefault="004D1903">
            <w:pPr>
              <w:pStyle w:val="VCAAtablecondensed"/>
            </w:pPr>
            <w:r w:rsidRPr="00D15F3E">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A5EDB" w14:textId="7733E92D" w:rsidR="00653680" w:rsidRPr="00D15F3E" w:rsidRDefault="004D1903">
            <w:pPr>
              <w:pStyle w:val="VCAAtablecondensed"/>
            </w:pPr>
            <w:r w:rsidRPr="00D15F3E">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5F489" w14:textId="27536305" w:rsidR="00653680" w:rsidRPr="00D15F3E" w:rsidRDefault="004D1903">
            <w:pPr>
              <w:pStyle w:val="VCAAtablecondensed"/>
            </w:pPr>
            <w:r w:rsidRPr="00D15F3E">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32B13" w14:textId="3F775A22" w:rsidR="00653680" w:rsidRPr="00D15F3E" w:rsidRDefault="004D1903">
            <w:pPr>
              <w:pStyle w:val="VCAAtablecondensed"/>
            </w:pPr>
            <w:r w:rsidRPr="00D15F3E">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842C1" w14:textId="65C9FBF1" w:rsidR="00653680" w:rsidRPr="00D15F3E" w:rsidRDefault="004D1903">
            <w:pPr>
              <w:pStyle w:val="VCAAtablecondensed"/>
            </w:pPr>
            <w:r w:rsidRPr="00D15F3E">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5D190" w14:textId="0D289DA8" w:rsidR="00653680" w:rsidRPr="00D15F3E" w:rsidRDefault="004D1903">
            <w:pPr>
              <w:pStyle w:val="VCAAtablecondensed"/>
            </w:pPr>
            <w:r w:rsidRPr="00D15F3E">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546EC" w14:textId="21C5886F" w:rsidR="00653680" w:rsidRPr="00D15F3E" w:rsidRDefault="004D1903">
            <w:pPr>
              <w:pStyle w:val="VCAAtablecondensed"/>
            </w:pPr>
            <w:r w:rsidRPr="00D15F3E">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E9BC2" w14:textId="652DB57D" w:rsidR="00653680" w:rsidRPr="00D15F3E" w:rsidRDefault="004D1903">
            <w:pPr>
              <w:pStyle w:val="VCAAtablecondensed"/>
            </w:pPr>
            <w:r w:rsidRPr="00D15F3E">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A3B05" w14:textId="358CE54D" w:rsidR="00653680" w:rsidRPr="00D15F3E" w:rsidRDefault="004D1903">
            <w:pPr>
              <w:pStyle w:val="VCAAtablecondensed"/>
            </w:pPr>
            <w:r w:rsidRPr="00D15F3E">
              <w:t>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6E49E" w14:textId="2D2D0930" w:rsidR="00653680" w:rsidRPr="00D15F3E" w:rsidRDefault="004D1903">
            <w:pPr>
              <w:pStyle w:val="VCAAtablecondensed"/>
            </w:pPr>
            <w:r w:rsidRPr="00D15F3E">
              <w:t>6.9</w:t>
            </w:r>
          </w:p>
        </w:tc>
      </w:tr>
    </w:tbl>
    <w:p w14:paraId="292F6BDB" w14:textId="77777777" w:rsidR="000C250F" w:rsidRDefault="00A328DA" w:rsidP="00286584">
      <w:pPr>
        <w:pStyle w:val="VCAAbody"/>
        <w:rPr>
          <w:rStyle w:val="VCAAitalics"/>
        </w:rPr>
      </w:pPr>
      <w:r w:rsidRPr="00D15F3E">
        <w:rPr>
          <w:rStyle w:val="VCAAitalics"/>
        </w:rPr>
        <w:t>Accuracy and control of the rhythm, pitch, articulation, timing and phrasing, and tuning, as appropriate to the instrument/technology/voice and area of specialisation.</w:t>
      </w:r>
    </w:p>
    <w:p w14:paraId="72ED534B" w14:textId="04FE41D0" w:rsidR="00235659" w:rsidRPr="00D15F3E" w:rsidRDefault="0030190C" w:rsidP="008D0F7E">
      <w:pPr>
        <w:pStyle w:val="VCAAbody"/>
      </w:pPr>
      <w:r w:rsidRPr="00D15F3E">
        <w:t xml:space="preserve">Students who </w:t>
      </w:r>
      <w:r w:rsidR="00D84E40" w:rsidRPr="00D15F3E">
        <w:t>scored highly</w:t>
      </w:r>
      <w:r w:rsidRPr="00D15F3E">
        <w:t xml:space="preserve"> </w:t>
      </w:r>
      <w:r w:rsidR="00810182" w:rsidRPr="00D15F3E">
        <w:t xml:space="preserve">in this criterion </w:t>
      </w:r>
      <w:r w:rsidRPr="00D15F3E">
        <w:t xml:space="preserve">chose pieces and arrangements </w:t>
      </w:r>
      <w:r w:rsidR="00810182" w:rsidRPr="00D15F3E">
        <w:t xml:space="preserve">that enabled them to demonstrate the extent of their </w:t>
      </w:r>
      <w:r w:rsidR="00410D4C" w:rsidRPr="00D15F3E">
        <w:t>ability to perform with consistent a</w:t>
      </w:r>
      <w:r w:rsidR="00810182" w:rsidRPr="00D15F3E">
        <w:t>ccuracy and control</w:t>
      </w:r>
      <w:r w:rsidR="00410D4C" w:rsidRPr="00D15F3E">
        <w:t>.</w:t>
      </w:r>
      <w:r w:rsidR="002931AF" w:rsidRPr="00D15F3E">
        <w:t xml:space="preserve"> </w:t>
      </w:r>
      <w:r w:rsidR="00D84E40" w:rsidRPr="00D15F3E">
        <w:t>C</w:t>
      </w:r>
      <w:r w:rsidR="005755AB" w:rsidRPr="00D15F3E">
        <w:t>are should be taken to choose pieces with an appropriate level of challenge</w:t>
      </w:r>
      <w:r w:rsidR="00235659" w:rsidRPr="00D15F3E">
        <w:t>,</w:t>
      </w:r>
      <w:r w:rsidR="002931AF" w:rsidRPr="00D15F3E">
        <w:t xml:space="preserve"> </w:t>
      </w:r>
      <w:r w:rsidR="00311ADF" w:rsidRPr="00D15F3E">
        <w:t>suitable to</w:t>
      </w:r>
      <w:r w:rsidR="00410D4C" w:rsidRPr="00D15F3E">
        <w:t xml:space="preserve"> the skill level of the student</w:t>
      </w:r>
      <w:r w:rsidR="00D84E40" w:rsidRPr="00D15F3E">
        <w:t>.</w:t>
      </w:r>
      <w:r w:rsidR="00311ADF" w:rsidRPr="00D15F3E">
        <w:t xml:space="preserve"> </w:t>
      </w:r>
      <w:r w:rsidR="00D84E40" w:rsidRPr="00D15F3E">
        <w:t>S</w:t>
      </w:r>
      <w:r w:rsidR="002931AF" w:rsidRPr="00D15F3E">
        <w:t>tudents who</w:t>
      </w:r>
      <w:r w:rsidR="00D66589" w:rsidRPr="00D15F3E">
        <w:t xml:space="preserve">se performances did not score well </w:t>
      </w:r>
      <w:r w:rsidR="002931AF" w:rsidRPr="00D15F3E">
        <w:t>attempt</w:t>
      </w:r>
      <w:r w:rsidR="00D84E40" w:rsidRPr="00D15F3E">
        <w:t>ed</w:t>
      </w:r>
      <w:r w:rsidR="002931AF" w:rsidRPr="00D15F3E">
        <w:t xml:space="preserve"> challenging pieces with a low or inconsistent degree of success</w:t>
      </w:r>
      <w:r w:rsidR="00D66589" w:rsidRPr="00D15F3E">
        <w:t xml:space="preserve">, or </w:t>
      </w:r>
      <w:r w:rsidR="005755AB" w:rsidRPr="00D15F3E">
        <w:t xml:space="preserve">presented </w:t>
      </w:r>
      <w:r w:rsidR="00235659" w:rsidRPr="00D15F3E">
        <w:t xml:space="preserve">simple </w:t>
      </w:r>
      <w:r w:rsidR="005755AB" w:rsidRPr="00D15F3E">
        <w:t>parts with a low degree of difficulty</w:t>
      </w:r>
      <w:r w:rsidR="00397232" w:rsidRPr="00D15F3E">
        <w:t>, for example</w:t>
      </w:r>
      <w:r w:rsidR="005755AB" w:rsidRPr="00D15F3E">
        <w:t xml:space="preserve"> </w:t>
      </w:r>
      <w:r w:rsidR="00397232" w:rsidRPr="00D15F3E">
        <w:t xml:space="preserve">simple parts </w:t>
      </w:r>
      <w:r w:rsidR="002931AF" w:rsidRPr="00D15F3E">
        <w:t>using basic rhythms</w:t>
      </w:r>
      <w:r w:rsidR="00235659" w:rsidRPr="00D15F3E">
        <w:t>.</w:t>
      </w:r>
    </w:p>
    <w:p w14:paraId="56F613D0" w14:textId="7521E423" w:rsidR="00562719" w:rsidRPr="00D15F3E" w:rsidRDefault="008E109C" w:rsidP="008D0F7E">
      <w:pPr>
        <w:pStyle w:val="VCAAbody"/>
      </w:pPr>
      <w:r w:rsidRPr="00D15F3E">
        <w:t xml:space="preserve">Vocalists </w:t>
      </w:r>
      <w:r w:rsidR="00311ADF" w:rsidRPr="00D15F3E">
        <w:t xml:space="preserve">are advised to </w:t>
      </w:r>
      <w:r w:rsidRPr="00D15F3E">
        <w:t xml:space="preserve">ensure that </w:t>
      </w:r>
      <w:r w:rsidR="007B3EA8" w:rsidRPr="00D15F3E">
        <w:t xml:space="preserve">selected pieces are in </w:t>
      </w:r>
      <w:r w:rsidRPr="00D15F3E">
        <w:t>keys that are suitable for their vocal range</w:t>
      </w:r>
      <w:r w:rsidR="0030190C" w:rsidRPr="00D15F3E">
        <w:t>.</w:t>
      </w:r>
    </w:p>
    <w:p w14:paraId="46FB5F77" w14:textId="762975D1" w:rsidR="00A328DA" w:rsidRPr="00D15F3E" w:rsidRDefault="00A328DA" w:rsidP="00A328DA">
      <w:pPr>
        <w:pStyle w:val="VCAAHeading3"/>
      </w:pPr>
      <w:r w:rsidRPr="00D15F3E">
        <w:t>3. Skill in realising the expressiveness and versatility of instrument(s)/technology/voice throughout the program</w:t>
      </w:r>
    </w:p>
    <w:tbl>
      <w:tblPr>
        <w:tblStyle w:val="VCAATableClosed"/>
        <w:tblW w:w="8064" w:type="dxa"/>
        <w:tblLook w:val="04A0" w:firstRow="1" w:lastRow="0" w:firstColumn="1" w:lastColumn="0" w:noHBand="0" w:noVBand="1"/>
        <w:tblCaption w:val="Table one"/>
        <w:tblDescription w:val="VCAA closed table style"/>
      </w:tblPr>
      <w:tblGrid>
        <w:gridCol w:w="720"/>
        <w:gridCol w:w="576"/>
        <w:gridCol w:w="576"/>
        <w:gridCol w:w="576"/>
        <w:gridCol w:w="576"/>
        <w:gridCol w:w="576"/>
        <w:gridCol w:w="576"/>
        <w:gridCol w:w="576"/>
        <w:gridCol w:w="576"/>
        <w:gridCol w:w="576"/>
        <w:gridCol w:w="576"/>
        <w:gridCol w:w="576"/>
        <w:gridCol w:w="1008"/>
      </w:tblGrid>
      <w:tr w:rsidR="00C86230" w:rsidRPr="00D15F3E" w14:paraId="40A4E0B0" w14:textId="77777777" w:rsidTr="00D15F3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05C045D9" w14:textId="3FDA3E6B" w:rsidR="00C86230" w:rsidRPr="00D15F3E" w:rsidRDefault="00C86230">
            <w:pPr>
              <w:pStyle w:val="VCAAtablecondensedheading"/>
            </w:pPr>
            <w:r w:rsidRPr="00D15F3E">
              <w:t>Marks</w:t>
            </w:r>
          </w:p>
        </w:tc>
        <w:tc>
          <w:tcPr>
            <w:tcW w:w="576" w:type="dxa"/>
            <w:tcBorders>
              <w:top w:val="single" w:sz="4" w:space="0" w:color="000000" w:themeColor="text1"/>
              <w:bottom w:val="single" w:sz="4" w:space="0" w:color="000000" w:themeColor="text1"/>
            </w:tcBorders>
            <w:hideMark/>
          </w:tcPr>
          <w:p w14:paraId="3C445080" w14:textId="77777777" w:rsidR="00C86230" w:rsidRPr="00D15F3E" w:rsidRDefault="00C86230">
            <w:pPr>
              <w:pStyle w:val="VCAAtablecondensedheading"/>
            </w:pPr>
            <w:r w:rsidRPr="00D15F3E">
              <w:t>0</w:t>
            </w:r>
          </w:p>
        </w:tc>
        <w:tc>
          <w:tcPr>
            <w:tcW w:w="576" w:type="dxa"/>
            <w:tcBorders>
              <w:top w:val="single" w:sz="4" w:space="0" w:color="000000" w:themeColor="text1"/>
              <w:bottom w:val="single" w:sz="4" w:space="0" w:color="000000" w:themeColor="text1"/>
            </w:tcBorders>
            <w:hideMark/>
          </w:tcPr>
          <w:p w14:paraId="23D120F5" w14:textId="77777777" w:rsidR="00C86230" w:rsidRPr="00D15F3E" w:rsidRDefault="00C86230">
            <w:pPr>
              <w:pStyle w:val="VCAAtablecondensedheading"/>
            </w:pPr>
            <w:r w:rsidRPr="00D15F3E">
              <w:t>1</w:t>
            </w:r>
          </w:p>
        </w:tc>
        <w:tc>
          <w:tcPr>
            <w:tcW w:w="576" w:type="dxa"/>
            <w:tcBorders>
              <w:top w:val="single" w:sz="4" w:space="0" w:color="000000" w:themeColor="text1"/>
              <w:bottom w:val="single" w:sz="4" w:space="0" w:color="000000" w:themeColor="text1"/>
            </w:tcBorders>
            <w:hideMark/>
          </w:tcPr>
          <w:p w14:paraId="28EA2468" w14:textId="77777777" w:rsidR="00C86230" w:rsidRPr="00D15F3E" w:rsidRDefault="00C86230">
            <w:pPr>
              <w:pStyle w:val="VCAAtablecondensedheading"/>
            </w:pPr>
            <w:r w:rsidRPr="00D15F3E">
              <w:t>2</w:t>
            </w:r>
          </w:p>
        </w:tc>
        <w:tc>
          <w:tcPr>
            <w:tcW w:w="576" w:type="dxa"/>
            <w:tcBorders>
              <w:top w:val="single" w:sz="4" w:space="0" w:color="000000" w:themeColor="text1"/>
              <w:bottom w:val="single" w:sz="4" w:space="0" w:color="000000" w:themeColor="text1"/>
            </w:tcBorders>
            <w:hideMark/>
          </w:tcPr>
          <w:p w14:paraId="3983759C" w14:textId="77777777" w:rsidR="00C86230" w:rsidRPr="00D15F3E" w:rsidRDefault="00C86230">
            <w:pPr>
              <w:pStyle w:val="VCAAtablecondensedheading"/>
            </w:pPr>
            <w:r w:rsidRPr="00D15F3E">
              <w:t>3</w:t>
            </w:r>
          </w:p>
        </w:tc>
        <w:tc>
          <w:tcPr>
            <w:tcW w:w="576" w:type="dxa"/>
            <w:tcBorders>
              <w:top w:val="single" w:sz="4" w:space="0" w:color="000000" w:themeColor="text1"/>
              <w:bottom w:val="single" w:sz="4" w:space="0" w:color="000000" w:themeColor="text1"/>
            </w:tcBorders>
            <w:hideMark/>
          </w:tcPr>
          <w:p w14:paraId="0343B49F" w14:textId="77777777" w:rsidR="00C86230" w:rsidRPr="00D15F3E" w:rsidRDefault="00C86230">
            <w:pPr>
              <w:pStyle w:val="VCAAtablecondensedheading"/>
            </w:pPr>
            <w:r w:rsidRPr="00D15F3E">
              <w:t>4</w:t>
            </w:r>
          </w:p>
        </w:tc>
        <w:tc>
          <w:tcPr>
            <w:tcW w:w="576" w:type="dxa"/>
            <w:tcBorders>
              <w:top w:val="single" w:sz="4" w:space="0" w:color="000000" w:themeColor="text1"/>
              <w:bottom w:val="single" w:sz="4" w:space="0" w:color="000000" w:themeColor="text1"/>
            </w:tcBorders>
            <w:hideMark/>
          </w:tcPr>
          <w:p w14:paraId="5774EE29" w14:textId="77777777" w:rsidR="00C86230" w:rsidRPr="00D15F3E" w:rsidRDefault="00C86230">
            <w:pPr>
              <w:pStyle w:val="VCAAtablecondensedheading"/>
            </w:pPr>
            <w:r w:rsidRPr="00D15F3E">
              <w:t>5</w:t>
            </w:r>
          </w:p>
        </w:tc>
        <w:tc>
          <w:tcPr>
            <w:tcW w:w="576" w:type="dxa"/>
            <w:tcBorders>
              <w:top w:val="single" w:sz="4" w:space="0" w:color="000000" w:themeColor="text1"/>
              <w:bottom w:val="single" w:sz="4" w:space="0" w:color="000000" w:themeColor="text1"/>
            </w:tcBorders>
            <w:hideMark/>
          </w:tcPr>
          <w:p w14:paraId="3BE16FCB" w14:textId="77777777" w:rsidR="00C86230" w:rsidRPr="00D15F3E" w:rsidRDefault="00C86230">
            <w:pPr>
              <w:pStyle w:val="VCAAtablecondensedheading"/>
            </w:pPr>
            <w:r w:rsidRPr="00D15F3E">
              <w:t>6</w:t>
            </w:r>
          </w:p>
        </w:tc>
        <w:tc>
          <w:tcPr>
            <w:tcW w:w="576" w:type="dxa"/>
            <w:tcBorders>
              <w:top w:val="single" w:sz="4" w:space="0" w:color="000000" w:themeColor="text1"/>
              <w:bottom w:val="single" w:sz="4" w:space="0" w:color="000000" w:themeColor="text1"/>
            </w:tcBorders>
            <w:hideMark/>
          </w:tcPr>
          <w:p w14:paraId="528A8182" w14:textId="77777777" w:rsidR="00C86230" w:rsidRPr="00D15F3E" w:rsidRDefault="00C86230">
            <w:pPr>
              <w:pStyle w:val="VCAAtablecondensedheading"/>
            </w:pPr>
            <w:r w:rsidRPr="00D15F3E">
              <w:t>7</w:t>
            </w:r>
          </w:p>
        </w:tc>
        <w:tc>
          <w:tcPr>
            <w:tcW w:w="576" w:type="dxa"/>
            <w:tcBorders>
              <w:top w:val="single" w:sz="4" w:space="0" w:color="000000" w:themeColor="text1"/>
              <w:bottom w:val="single" w:sz="4" w:space="0" w:color="000000" w:themeColor="text1"/>
            </w:tcBorders>
            <w:hideMark/>
          </w:tcPr>
          <w:p w14:paraId="26972C00" w14:textId="77777777" w:rsidR="00C86230" w:rsidRPr="00D15F3E" w:rsidRDefault="00C86230">
            <w:pPr>
              <w:pStyle w:val="VCAAtablecondensedheading"/>
            </w:pPr>
            <w:r w:rsidRPr="00D15F3E">
              <w:t>8</w:t>
            </w:r>
          </w:p>
        </w:tc>
        <w:tc>
          <w:tcPr>
            <w:tcW w:w="576" w:type="dxa"/>
            <w:tcBorders>
              <w:top w:val="single" w:sz="4" w:space="0" w:color="000000" w:themeColor="text1"/>
              <w:bottom w:val="single" w:sz="4" w:space="0" w:color="000000" w:themeColor="text1"/>
            </w:tcBorders>
            <w:hideMark/>
          </w:tcPr>
          <w:p w14:paraId="107FB254" w14:textId="77777777" w:rsidR="00C86230" w:rsidRPr="00D15F3E" w:rsidRDefault="00C86230">
            <w:pPr>
              <w:pStyle w:val="VCAAtablecondensedheading"/>
            </w:pPr>
            <w:r w:rsidRPr="00D15F3E">
              <w:t>9</w:t>
            </w:r>
          </w:p>
        </w:tc>
        <w:tc>
          <w:tcPr>
            <w:tcW w:w="576" w:type="dxa"/>
            <w:tcBorders>
              <w:top w:val="single" w:sz="4" w:space="0" w:color="000000" w:themeColor="text1"/>
              <w:bottom w:val="single" w:sz="4" w:space="0" w:color="000000" w:themeColor="text1"/>
            </w:tcBorders>
            <w:hideMark/>
          </w:tcPr>
          <w:p w14:paraId="0DE8E815" w14:textId="77777777" w:rsidR="00C86230" w:rsidRPr="00D15F3E" w:rsidRDefault="00C86230">
            <w:pPr>
              <w:pStyle w:val="VCAAtablecondensedheading"/>
            </w:pPr>
            <w:r w:rsidRPr="00D15F3E">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3B1C1D82" w14:textId="77777777" w:rsidR="00C86230" w:rsidRPr="00D15F3E" w:rsidRDefault="00C86230">
            <w:pPr>
              <w:pStyle w:val="VCAAtablecondensedheading"/>
            </w:pPr>
            <w:r w:rsidRPr="00D15F3E">
              <w:t>Average</w:t>
            </w:r>
          </w:p>
        </w:tc>
      </w:tr>
      <w:tr w:rsidR="00C86230" w:rsidRPr="00D15F3E" w14:paraId="6E0AC45A" w14:textId="77777777" w:rsidTr="00D15F3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C9F53" w14:textId="77777777" w:rsidR="00C86230" w:rsidRPr="00D15F3E" w:rsidRDefault="00C86230">
            <w:pPr>
              <w:pStyle w:val="VCAAtablecondensed"/>
            </w:pPr>
            <w:r w:rsidRPr="00D15F3E">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8EF65" w14:textId="56095331" w:rsidR="00C86230" w:rsidRPr="00D15F3E" w:rsidRDefault="00235659">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4D108" w14:textId="6D3A108F" w:rsidR="00C86230" w:rsidRPr="00D15F3E" w:rsidRDefault="00235659">
            <w:pPr>
              <w:pStyle w:val="VCAAtablecondensed"/>
            </w:pPr>
            <w:r w:rsidRPr="00D15F3E">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3E37F" w14:textId="068CD486" w:rsidR="00C86230" w:rsidRPr="00D15F3E" w:rsidRDefault="00235659">
            <w:pPr>
              <w:pStyle w:val="VCAAtablecondensed"/>
            </w:pPr>
            <w:r w:rsidRPr="00D15F3E">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B2C77" w14:textId="45ECC4C0" w:rsidR="00C86230" w:rsidRPr="00D15F3E" w:rsidRDefault="00235659">
            <w:pPr>
              <w:pStyle w:val="VCAAtablecondensed"/>
            </w:pPr>
            <w:r w:rsidRPr="00D15F3E">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5CD50" w14:textId="1559E65A" w:rsidR="00C86230" w:rsidRPr="00D15F3E" w:rsidRDefault="00235659">
            <w:pPr>
              <w:pStyle w:val="VCAAtablecondensed"/>
            </w:pPr>
            <w:r w:rsidRPr="00D15F3E">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2481D" w14:textId="5D207303" w:rsidR="00C86230" w:rsidRPr="00D15F3E" w:rsidRDefault="00235659">
            <w:pPr>
              <w:pStyle w:val="VCAAtablecondensed"/>
            </w:pPr>
            <w:r w:rsidRPr="00D15F3E">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5300A" w14:textId="3DB7C2E2" w:rsidR="00C86230" w:rsidRPr="00D15F3E" w:rsidRDefault="00235659">
            <w:pPr>
              <w:pStyle w:val="VCAAtablecondensed"/>
            </w:pPr>
            <w:r w:rsidRPr="00D15F3E">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0CF9D" w14:textId="3015ACB6" w:rsidR="00C86230" w:rsidRPr="00D15F3E" w:rsidRDefault="00235659">
            <w:pPr>
              <w:pStyle w:val="VCAAtablecondensed"/>
            </w:pPr>
            <w:r w:rsidRPr="00D15F3E">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9AE06" w14:textId="46A511A8" w:rsidR="00C86230" w:rsidRPr="00D15F3E" w:rsidRDefault="00235659">
            <w:pPr>
              <w:pStyle w:val="VCAAtablecondensed"/>
            </w:pPr>
            <w:r w:rsidRPr="00D15F3E">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5FCEA" w14:textId="68BA1508" w:rsidR="00C86230" w:rsidRPr="00D15F3E" w:rsidRDefault="00235659">
            <w:pPr>
              <w:pStyle w:val="VCAAtablecondensed"/>
            </w:pPr>
            <w:r w:rsidRPr="00D15F3E">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46397" w14:textId="7A121C3F" w:rsidR="00C86230" w:rsidRPr="00D15F3E" w:rsidRDefault="00235659">
            <w:pPr>
              <w:pStyle w:val="VCAAtablecondensed"/>
            </w:pPr>
            <w:r w:rsidRPr="00D15F3E">
              <w:t>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D75BD" w14:textId="6C3CC70F" w:rsidR="00C86230" w:rsidRPr="00D15F3E" w:rsidRDefault="00413666">
            <w:pPr>
              <w:pStyle w:val="VCAAtablecondensed"/>
            </w:pPr>
            <w:r w:rsidRPr="00D15F3E">
              <w:t>6.7</w:t>
            </w:r>
          </w:p>
        </w:tc>
      </w:tr>
    </w:tbl>
    <w:p w14:paraId="6CBCFA57" w14:textId="77777777" w:rsidR="000C250F" w:rsidRDefault="00A328DA" w:rsidP="00286584">
      <w:pPr>
        <w:pStyle w:val="VCAAbody"/>
        <w:rPr>
          <w:rStyle w:val="VCAAitalics"/>
        </w:rPr>
      </w:pPr>
      <w:r w:rsidRPr="00D15F3E">
        <w:rPr>
          <w:rStyle w:val="VCAAitalics"/>
        </w:rPr>
        <w:t>Use of performance techniques such as phrasing and shaping music, maintaining a strict tempo, and artistic use of accent, crescendo, diminuendo, staccato, silence, legato, tenuto, rubato, ritardando, accelerando, pitch bending and other techniques, as appropriate to the area of specialisation.</w:t>
      </w:r>
    </w:p>
    <w:p w14:paraId="398AE129" w14:textId="7B05E20C" w:rsidR="000C250F" w:rsidRDefault="003B7FA5" w:rsidP="00286584">
      <w:pPr>
        <w:pStyle w:val="VCAAbody"/>
      </w:pPr>
      <w:r w:rsidRPr="00D15F3E">
        <w:t xml:space="preserve">Students who scored well in this criterion </w:t>
      </w:r>
      <w:r w:rsidR="00C71B19" w:rsidRPr="00D15F3E">
        <w:t xml:space="preserve">presented works that </w:t>
      </w:r>
      <w:r w:rsidR="00397232" w:rsidRPr="00D15F3E">
        <w:t xml:space="preserve">maximised </w:t>
      </w:r>
      <w:r w:rsidR="00574F51" w:rsidRPr="00D15F3E">
        <w:t xml:space="preserve">opportunities </w:t>
      </w:r>
      <w:r w:rsidR="00107B82" w:rsidRPr="00D15F3E">
        <w:t xml:space="preserve">to </w:t>
      </w:r>
      <w:r w:rsidR="006228E8" w:rsidRPr="00D15F3E">
        <w:t xml:space="preserve">demonstrate </w:t>
      </w:r>
      <w:r w:rsidR="00107B82" w:rsidRPr="00D15F3E">
        <w:t xml:space="preserve">expressive performance techniques </w:t>
      </w:r>
      <w:r w:rsidR="000476DF" w:rsidRPr="00D15F3E">
        <w:t>by selecting</w:t>
      </w:r>
      <w:r w:rsidR="00107B82" w:rsidRPr="00D15F3E">
        <w:t xml:space="preserve"> </w:t>
      </w:r>
      <w:r w:rsidR="00574F51" w:rsidRPr="00D15F3E">
        <w:t xml:space="preserve">suitable </w:t>
      </w:r>
      <w:r w:rsidR="00107B82" w:rsidRPr="00D15F3E">
        <w:t>repertoire</w:t>
      </w:r>
      <w:r w:rsidR="00741BAF" w:rsidRPr="00D15F3E">
        <w:t xml:space="preserve">, personal interpretations </w:t>
      </w:r>
      <w:r w:rsidR="00107B82" w:rsidRPr="00D15F3E">
        <w:t>a</w:t>
      </w:r>
      <w:r w:rsidR="00574F51" w:rsidRPr="00D15F3E">
        <w:t>nd/</w:t>
      </w:r>
      <w:r w:rsidR="00107B82" w:rsidRPr="00D15F3E">
        <w:t>or arran</w:t>
      </w:r>
      <w:r w:rsidR="00574F51" w:rsidRPr="00D15F3E">
        <w:t>gements</w:t>
      </w:r>
      <w:r w:rsidR="006228E8" w:rsidRPr="00D15F3E">
        <w:t xml:space="preserve">. </w:t>
      </w:r>
      <w:r w:rsidR="00B8083F" w:rsidRPr="00D15F3E">
        <w:t>S</w:t>
      </w:r>
      <w:r w:rsidR="006228E8" w:rsidRPr="00D15F3E">
        <w:t>tudents who perform</w:t>
      </w:r>
      <w:r w:rsidR="00DA779A" w:rsidRPr="00D15F3E">
        <w:t>ed</w:t>
      </w:r>
      <w:r w:rsidR="006228E8" w:rsidRPr="00D15F3E">
        <w:t xml:space="preserve"> musical items with </w:t>
      </w:r>
      <w:r w:rsidR="00DA779A" w:rsidRPr="00D15F3E">
        <w:t xml:space="preserve">a good level of </w:t>
      </w:r>
      <w:r w:rsidR="006228E8" w:rsidRPr="00D15F3E">
        <w:t>variety in musical elements</w:t>
      </w:r>
      <w:r w:rsidR="00DA779A" w:rsidRPr="00D15F3E">
        <w:t xml:space="preserve"> (Criterion 4) typically had more opportunity to present a range of performance techniques</w:t>
      </w:r>
      <w:r w:rsidR="002C0470" w:rsidRPr="00D15F3E">
        <w:t xml:space="preserve">. </w:t>
      </w:r>
      <w:r w:rsidR="003367F6">
        <w:t>P</w:t>
      </w:r>
      <w:r w:rsidR="00C71B19" w:rsidRPr="00D15F3E">
        <w:t>erformances</w:t>
      </w:r>
      <w:r w:rsidR="002C0470" w:rsidRPr="00D15F3E">
        <w:t xml:space="preserve"> </w:t>
      </w:r>
      <w:r w:rsidR="003367F6">
        <w:t xml:space="preserve">that scored highly </w:t>
      </w:r>
      <w:r w:rsidR="002C0470" w:rsidRPr="00D15F3E">
        <w:t>also</w:t>
      </w:r>
      <w:r w:rsidR="006F7CA8" w:rsidRPr="00D15F3E">
        <w:t xml:space="preserve"> </w:t>
      </w:r>
      <w:r w:rsidR="002C0470" w:rsidRPr="00D15F3E">
        <w:t>achieved this whil</w:t>
      </w:r>
      <w:r w:rsidR="00C71B19" w:rsidRPr="00D15F3E">
        <w:t>e</w:t>
      </w:r>
      <w:r w:rsidR="002C0470" w:rsidRPr="00D15F3E">
        <w:t xml:space="preserve"> maintaining a cohesive set </w:t>
      </w:r>
      <w:r w:rsidR="006F7CA8" w:rsidRPr="00D15F3E">
        <w:t xml:space="preserve">(Criterion 7). Some students </w:t>
      </w:r>
      <w:r w:rsidR="00D86809" w:rsidRPr="00D15F3E">
        <w:t>demonstrated</w:t>
      </w:r>
      <w:r w:rsidR="006F7CA8" w:rsidRPr="00D15F3E">
        <w:t xml:space="preserve"> </w:t>
      </w:r>
      <w:r w:rsidR="00C71B19" w:rsidRPr="00D15F3E">
        <w:t xml:space="preserve">highly responsive expressive skills </w:t>
      </w:r>
      <w:r w:rsidR="000476DF" w:rsidRPr="00D15F3E">
        <w:t xml:space="preserve">through </w:t>
      </w:r>
      <w:r w:rsidR="006F7CA8" w:rsidRPr="00D15F3E">
        <w:t>high</w:t>
      </w:r>
      <w:r w:rsidR="000476DF" w:rsidRPr="00D15F3E">
        <w:t>-</w:t>
      </w:r>
      <w:r w:rsidR="006F7CA8" w:rsidRPr="00D15F3E">
        <w:t xml:space="preserve">level </w:t>
      </w:r>
      <w:r w:rsidR="00D86809" w:rsidRPr="00D15F3E">
        <w:t xml:space="preserve">use of dynamic changes, tempo changes, accents and silence through sophisticated band/ensemble </w:t>
      </w:r>
      <w:r w:rsidR="002C0470" w:rsidRPr="00D15F3E">
        <w:t>or solo/accompanist(s) arrangement</w:t>
      </w:r>
      <w:r w:rsidR="00B8083F" w:rsidRPr="00D15F3E">
        <w:t>s</w:t>
      </w:r>
      <w:r w:rsidR="002C0470" w:rsidRPr="00D15F3E">
        <w:t>.</w:t>
      </w:r>
      <w:r w:rsidR="00B8083F" w:rsidRPr="00D15F3E">
        <w:t xml:space="preserve"> Although the descriptors should not be thought of as a checklist, students are advised to explore </w:t>
      </w:r>
      <w:r w:rsidR="00741BAF" w:rsidRPr="00D15F3E">
        <w:t>the range of expressive techniques that are possible on their instrument</w:t>
      </w:r>
      <w:r w:rsidR="00152B9E" w:rsidRPr="00D15F3E">
        <w:t>(</w:t>
      </w:r>
      <w:r w:rsidR="00741BAF" w:rsidRPr="00D15F3E">
        <w:t>s</w:t>
      </w:r>
      <w:r w:rsidR="00152B9E" w:rsidRPr="00D15F3E">
        <w:t>)</w:t>
      </w:r>
      <w:r w:rsidR="00741BAF" w:rsidRPr="00D15F3E">
        <w:t xml:space="preserve"> </w:t>
      </w:r>
      <w:r w:rsidR="00B8083F" w:rsidRPr="00D15F3E">
        <w:t>and familiarise themselves with the best examples of use in their chosen area of specialisation.</w:t>
      </w:r>
    </w:p>
    <w:p w14:paraId="0AC0751B" w14:textId="28DCCC00" w:rsidR="00A328DA" w:rsidRPr="00D15F3E" w:rsidRDefault="00A328DA" w:rsidP="00F53D01">
      <w:pPr>
        <w:pStyle w:val="VCAAHeading3"/>
      </w:pPr>
      <w:r w:rsidRPr="00D15F3E">
        <w:t>4. Ability to demonstrate variety in musical elements and conventions relevant to the area of specialisation</w:t>
      </w:r>
    </w:p>
    <w:tbl>
      <w:tblPr>
        <w:tblStyle w:val="VCAATableClosed"/>
        <w:tblW w:w="8064" w:type="dxa"/>
        <w:tblLook w:val="04A0" w:firstRow="1" w:lastRow="0" w:firstColumn="1" w:lastColumn="0" w:noHBand="0" w:noVBand="1"/>
        <w:tblCaption w:val="Table one"/>
        <w:tblDescription w:val="VCAA closed table style"/>
      </w:tblPr>
      <w:tblGrid>
        <w:gridCol w:w="720"/>
        <w:gridCol w:w="576"/>
        <w:gridCol w:w="576"/>
        <w:gridCol w:w="576"/>
        <w:gridCol w:w="576"/>
        <w:gridCol w:w="576"/>
        <w:gridCol w:w="576"/>
        <w:gridCol w:w="576"/>
        <w:gridCol w:w="576"/>
        <w:gridCol w:w="576"/>
        <w:gridCol w:w="576"/>
        <w:gridCol w:w="576"/>
        <w:gridCol w:w="1008"/>
      </w:tblGrid>
      <w:tr w:rsidR="00152B9E" w:rsidRPr="00D15F3E" w14:paraId="5FFB401C" w14:textId="77777777" w:rsidTr="00D15F3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49056126" w14:textId="32996018" w:rsidR="00152B9E" w:rsidRPr="00D15F3E" w:rsidRDefault="00152B9E">
            <w:pPr>
              <w:pStyle w:val="VCAAtablecondensedheading"/>
            </w:pPr>
            <w:r w:rsidRPr="00D15F3E">
              <w:t>Marks</w:t>
            </w:r>
          </w:p>
        </w:tc>
        <w:tc>
          <w:tcPr>
            <w:tcW w:w="576" w:type="dxa"/>
            <w:tcBorders>
              <w:top w:val="single" w:sz="4" w:space="0" w:color="000000" w:themeColor="text1"/>
              <w:bottom w:val="single" w:sz="4" w:space="0" w:color="000000" w:themeColor="text1"/>
            </w:tcBorders>
            <w:hideMark/>
          </w:tcPr>
          <w:p w14:paraId="6E6CCA4A" w14:textId="77777777" w:rsidR="00152B9E" w:rsidRPr="00D15F3E" w:rsidRDefault="00152B9E">
            <w:pPr>
              <w:pStyle w:val="VCAAtablecondensedheading"/>
            </w:pPr>
            <w:r w:rsidRPr="00D15F3E">
              <w:t>0</w:t>
            </w:r>
          </w:p>
        </w:tc>
        <w:tc>
          <w:tcPr>
            <w:tcW w:w="576" w:type="dxa"/>
            <w:tcBorders>
              <w:top w:val="single" w:sz="4" w:space="0" w:color="000000" w:themeColor="text1"/>
              <w:bottom w:val="single" w:sz="4" w:space="0" w:color="000000" w:themeColor="text1"/>
            </w:tcBorders>
            <w:hideMark/>
          </w:tcPr>
          <w:p w14:paraId="5E9970C4" w14:textId="77777777" w:rsidR="00152B9E" w:rsidRPr="00D15F3E" w:rsidRDefault="00152B9E">
            <w:pPr>
              <w:pStyle w:val="VCAAtablecondensedheading"/>
            </w:pPr>
            <w:r w:rsidRPr="00D15F3E">
              <w:t>1</w:t>
            </w:r>
          </w:p>
        </w:tc>
        <w:tc>
          <w:tcPr>
            <w:tcW w:w="576" w:type="dxa"/>
            <w:tcBorders>
              <w:top w:val="single" w:sz="4" w:space="0" w:color="000000" w:themeColor="text1"/>
              <w:bottom w:val="single" w:sz="4" w:space="0" w:color="000000" w:themeColor="text1"/>
            </w:tcBorders>
            <w:hideMark/>
          </w:tcPr>
          <w:p w14:paraId="3F880105" w14:textId="77777777" w:rsidR="00152B9E" w:rsidRPr="00D15F3E" w:rsidRDefault="00152B9E">
            <w:pPr>
              <w:pStyle w:val="VCAAtablecondensedheading"/>
            </w:pPr>
            <w:r w:rsidRPr="00D15F3E">
              <w:t>2</w:t>
            </w:r>
          </w:p>
        </w:tc>
        <w:tc>
          <w:tcPr>
            <w:tcW w:w="576" w:type="dxa"/>
            <w:tcBorders>
              <w:top w:val="single" w:sz="4" w:space="0" w:color="000000" w:themeColor="text1"/>
              <w:bottom w:val="single" w:sz="4" w:space="0" w:color="000000" w:themeColor="text1"/>
            </w:tcBorders>
            <w:hideMark/>
          </w:tcPr>
          <w:p w14:paraId="5F9BF348" w14:textId="77777777" w:rsidR="00152B9E" w:rsidRPr="00D15F3E" w:rsidRDefault="00152B9E">
            <w:pPr>
              <w:pStyle w:val="VCAAtablecondensedheading"/>
            </w:pPr>
            <w:r w:rsidRPr="00D15F3E">
              <w:t>3</w:t>
            </w:r>
          </w:p>
        </w:tc>
        <w:tc>
          <w:tcPr>
            <w:tcW w:w="576" w:type="dxa"/>
            <w:tcBorders>
              <w:top w:val="single" w:sz="4" w:space="0" w:color="000000" w:themeColor="text1"/>
              <w:bottom w:val="single" w:sz="4" w:space="0" w:color="000000" w:themeColor="text1"/>
            </w:tcBorders>
            <w:hideMark/>
          </w:tcPr>
          <w:p w14:paraId="7CD10285" w14:textId="77777777" w:rsidR="00152B9E" w:rsidRPr="00D15F3E" w:rsidRDefault="00152B9E">
            <w:pPr>
              <w:pStyle w:val="VCAAtablecondensedheading"/>
            </w:pPr>
            <w:r w:rsidRPr="00D15F3E">
              <w:t>4</w:t>
            </w:r>
          </w:p>
        </w:tc>
        <w:tc>
          <w:tcPr>
            <w:tcW w:w="576" w:type="dxa"/>
            <w:tcBorders>
              <w:top w:val="single" w:sz="4" w:space="0" w:color="000000" w:themeColor="text1"/>
              <w:bottom w:val="single" w:sz="4" w:space="0" w:color="000000" w:themeColor="text1"/>
            </w:tcBorders>
            <w:hideMark/>
          </w:tcPr>
          <w:p w14:paraId="795AA1B2" w14:textId="77777777" w:rsidR="00152B9E" w:rsidRPr="00D15F3E" w:rsidRDefault="00152B9E">
            <w:pPr>
              <w:pStyle w:val="VCAAtablecondensedheading"/>
            </w:pPr>
            <w:r w:rsidRPr="00D15F3E">
              <w:t>5</w:t>
            </w:r>
          </w:p>
        </w:tc>
        <w:tc>
          <w:tcPr>
            <w:tcW w:w="576" w:type="dxa"/>
            <w:tcBorders>
              <w:top w:val="single" w:sz="4" w:space="0" w:color="000000" w:themeColor="text1"/>
              <w:bottom w:val="single" w:sz="4" w:space="0" w:color="000000" w:themeColor="text1"/>
            </w:tcBorders>
            <w:hideMark/>
          </w:tcPr>
          <w:p w14:paraId="24FA33C2" w14:textId="77777777" w:rsidR="00152B9E" w:rsidRPr="00D15F3E" w:rsidRDefault="00152B9E">
            <w:pPr>
              <w:pStyle w:val="VCAAtablecondensedheading"/>
            </w:pPr>
            <w:r w:rsidRPr="00D15F3E">
              <w:t>6</w:t>
            </w:r>
          </w:p>
        </w:tc>
        <w:tc>
          <w:tcPr>
            <w:tcW w:w="576" w:type="dxa"/>
            <w:tcBorders>
              <w:top w:val="single" w:sz="4" w:space="0" w:color="000000" w:themeColor="text1"/>
              <w:bottom w:val="single" w:sz="4" w:space="0" w:color="000000" w:themeColor="text1"/>
            </w:tcBorders>
            <w:hideMark/>
          </w:tcPr>
          <w:p w14:paraId="2DA06A53" w14:textId="77777777" w:rsidR="00152B9E" w:rsidRPr="00D15F3E" w:rsidRDefault="00152B9E">
            <w:pPr>
              <w:pStyle w:val="VCAAtablecondensedheading"/>
            </w:pPr>
            <w:r w:rsidRPr="00D15F3E">
              <w:t>7</w:t>
            </w:r>
          </w:p>
        </w:tc>
        <w:tc>
          <w:tcPr>
            <w:tcW w:w="576" w:type="dxa"/>
            <w:tcBorders>
              <w:top w:val="single" w:sz="4" w:space="0" w:color="000000" w:themeColor="text1"/>
              <w:bottom w:val="single" w:sz="4" w:space="0" w:color="000000" w:themeColor="text1"/>
            </w:tcBorders>
            <w:hideMark/>
          </w:tcPr>
          <w:p w14:paraId="7E1BCB9D" w14:textId="77777777" w:rsidR="00152B9E" w:rsidRPr="00D15F3E" w:rsidRDefault="00152B9E">
            <w:pPr>
              <w:pStyle w:val="VCAAtablecondensedheading"/>
            </w:pPr>
            <w:r w:rsidRPr="00D15F3E">
              <w:t>8</w:t>
            </w:r>
          </w:p>
        </w:tc>
        <w:tc>
          <w:tcPr>
            <w:tcW w:w="576" w:type="dxa"/>
            <w:tcBorders>
              <w:top w:val="single" w:sz="4" w:space="0" w:color="000000" w:themeColor="text1"/>
              <w:bottom w:val="single" w:sz="4" w:space="0" w:color="000000" w:themeColor="text1"/>
            </w:tcBorders>
            <w:hideMark/>
          </w:tcPr>
          <w:p w14:paraId="0B5F4198" w14:textId="77777777" w:rsidR="00152B9E" w:rsidRPr="00D15F3E" w:rsidRDefault="00152B9E">
            <w:pPr>
              <w:pStyle w:val="VCAAtablecondensedheading"/>
            </w:pPr>
            <w:r w:rsidRPr="00D15F3E">
              <w:t>9</w:t>
            </w:r>
          </w:p>
        </w:tc>
        <w:tc>
          <w:tcPr>
            <w:tcW w:w="576" w:type="dxa"/>
            <w:tcBorders>
              <w:top w:val="single" w:sz="4" w:space="0" w:color="000000" w:themeColor="text1"/>
              <w:bottom w:val="single" w:sz="4" w:space="0" w:color="000000" w:themeColor="text1"/>
            </w:tcBorders>
            <w:hideMark/>
          </w:tcPr>
          <w:p w14:paraId="60642BEC" w14:textId="77777777" w:rsidR="00152B9E" w:rsidRPr="00D15F3E" w:rsidRDefault="00152B9E">
            <w:pPr>
              <w:pStyle w:val="VCAAtablecondensedheading"/>
            </w:pPr>
            <w:r w:rsidRPr="00D15F3E">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7DF5F66A" w14:textId="77777777" w:rsidR="00152B9E" w:rsidRPr="00D15F3E" w:rsidRDefault="00152B9E">
            <w:pPr>
              <w:pStyle w:val="VCAAtablecondensedheading"/>
            </w:pPr>
            <w:r w:rsidRPr="00D15F3E">
              <w:t>Average</w:t>
            </w:r>
          </w:p>
        </w:tc>
      </w:tr>
      <w:tr w:rsidR="00152B9E" w:rsidRPr="00D15F3E" w14:paraId="79CEF9D0" w14:textId="77777777" w:rsidTr="00D15F3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758E6" w14:textId="77777777" w:rsidR="00152B9E" w:rsidRPr="00D15F3E" w:rsidRDefault="00152B9E">
            <w:pPr>
              <w:pStyle w:val="VCAAtablecondensed"/>
            </w:pPr>
            <w:r w:rsidRPr="00D15F3E">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A4A85" w14:textId="5E44F3D0" w:rsidR="00152B9E" w:rsidRPr="00D15F3E" w:rsidRDefault="00152B9E">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9976D" w14:textId="7184823E" w:rsidR="00152B9E" w:rsidRPr="00D15F3E" w:rsidRDefault="00152B9E">
            <w:pPr>
              <w:pStyle w:val="VCAAtablecondensed"/>
            </w:pPr>
            <w:r w:rsidRPr="00D15F3E">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2F288" w14:textId="53B7BC6F" w:rsidR="00152B9E" w:rsidRPr="00D15F3E" w:rsidRDefault="00152B9E">
            <w:pPr>
              <w:pStyle w:val="VCAAtablecondensed"/>
            </w:pPr>
            <w:r w:rsidRPr="00D15F3E">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F459E" w14:textId="5A2034B3" w:rsidR="00152B9E" w:rsidRPr="00D15F3E" w:rsidRDefault="00152B9E">
            <w:pPr>
              <w:pStyle w:val="VCAAtablecondensed"/>
            </w:pPr>
            <w:r w:rsidRPr="00D15F3E">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E7BB1" w14:textId="15F6501E" w:rsidR="00152B9E" w:rsidRPr="00D15F3E" w:rsidRDefault="00152B9E">
            <w:pPr>
              <w:pStyle w:val="VCAAtablecondensed"/>
            </w:pPr>
            <w:r w:rsidRPr="00D15F3E">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BFF1A" w14:textId="0F2191E4" w:rsidR="00152B9E" w:rsidRPr="00D15F3E" w:rsidRDefault="00152B9E">
            <w:pPr>
              <w:pStyle w:val="VCAAtablecondensed"/>
            </w:pPr>
            <w:r w:rsidRPr="00D15F3E">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6856D" w14:textId="26417B87" w:rsidR="00152B9E" w:rsidRPr="00D15F3E" w:rsidRDefault="00152B9E">
            <w:pPr>
              <w:pStyle w:val="VCAAtablecondensed"/>
            </w:pPr>
            <w:r w:rsidRPr="00D15F3E">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97F8B" w14:textId="4EC4064A" w:rsidR="00152B9E" w:rsidRPr="00D15F3E" w:rsidRDefault="00152B9E">
            <w:pPr>
              <w:pStyle w:val="VCAAtablecondensed"/>
            </w:pPr>
            <w:r w:rsidRPr="00D15F3E">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E9BEA" w14:textId="2813E081" w:rsidR="00152B9E" w:rsidRPr="00D15F3E" w:rsidRDefault="00152B9E">
            <w:pPr>
              <w:pStyle w:val="VCAAtablecondensed"/>
            </w:pPr>
            <w:r w:rsidRPr="00D15F3E">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01E20" w14:textId="6FD45345" w:rsidR="00152B9E" w:rsidRPr="00D15F3E" w:rsidRDefault="00152B9E">
            <w:pPr>
              <w:pStyle w:val="VCAAtablecondensed"/>
            </w:pPr>
            <w:r w:rsidRPr="00D15F3E">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07B5A" w14:textId="39AB56BD" w:rsidR="00152B9E" w:rsidRPr="00D15F3E" w:rsidRDefault="00152B9E">
            <w:pPr>
              <w:pStyle w:val="VCAAtablecondensed"/>
            </w:pPr>
            <w:r w:rsidRPr="00D15F3E">
              <w:t>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921B6" w14:textId="57AB19D8" w:rsidR="00152B9E" w:rsidRPr="00D15F3E" w:rsidRDefault="00152B9E">
            <w:pPr>
              <w:pStyle w:val="VCAAtablecondensed"/>
            </w:pPr>
            <w:r w:rsidRPr="00D15F3E">
              <w:t>6.6</w:t>
            </w:r>
          </w:p>
        </w:tc>
      </w:tr>
    </w:tbl>
    <w:p w14:paraId="27764A4E" w14:textId="64D99A75" w:rsidR="00A328DA" w:rsidRPr="00D15F3E" w:rsidRDefault="00A328DA" w:rsidP="00286584">
      <w:pPr>
        <w:pStyle w:val="VCAAbody"/>
        <w:rPr>
          <w:rStyle w:val="VCAAitalics"/>
        </w:rPr>
      </w:pPr>
      <w:r w:rsidRPr="00D15F3E">
        <w:rPr>
          <w:rStyle w:val="VCAAitalics"/>
        </w:rPr>
        <w:t>Skill in using variety of duration (rhythm, meter, pattern) and/or melody and harmony (scales, chords, chord progressions), and music systems relevant to the area of specialisation.</w:t>
      </w:r>
    </w:p>
    <w:p w14:paraId="3BA8A8B1" w14:textId="6D755664" w:rsidR="00FE4F4A" w:rsidRPr="00D15F3E" w:rsidRDefault="00FE4F4A" w:rsidP="008D0F7E">
      <w:pPr>
        <w:pStyle w:val="VCAAbody"/>
      </w:pPr>
      <w:r w:rsidRPr="00D15F3E">
        <w:lastRenderedPageBreak/>
        <w:t xml:space="preserve">Students </w:t>
      </w:r>
      <w:r w:rsidR="0095620B" w:rsidRPr="00D15F3E">
        <w:t>who</w:t>
      </w:r>
      <w:r w:rsidR="00915042" w:rsidRPr="00D15F3E">
        <w:t xml:space="preserve"> </w:t>
      </w:r>
      <w:r w:rsidR="00152B9E" w:rsidRPr="00D15F3E">
        <w:t>scored highly</w:t>
      </w:r>
      <w:r w:rsidR="0095620B" w:rsidRPr="00D15F3E">
        <w:t xml:space="preserve"> </w:t>
      </w:r>
      <w:r w:rsidR="00B778BA" w:rsidRPr="00D15F3E">
        <w:t xml:space="preserve">in this criterion </w:t>
      </w:r>
      <w:r w:rsidR="008110CC" w:rsidRPr="00D15F3E">
        <w:t>selected</w:t>
      </w:r>
      <w:r w:rsidR="00B778BA" w:rsidRPr="00D15F3E">
        <w:t xml:space="preserve"> </w:t>
      </w:r>
      <w:r w:rsidR="0042451C" w:rsidRPr="00D15F3E">
        <w:t xml:space="preserve">a </w:t>
      </w:r>
      <w:r w:rsidR="008110CC" w:rsidRPr="00D15F3E">
        <w:t>variety of</w:t>
      </w:r>
      <w:r w:rsidR="0042451C" w:rsidRPr="00D15F3E">
        <w:t xml:space="preserve"> </w:t>
      </w:r>
      <w:r w:rsidR="0095620B" w:rsidRPr="00D15F3E">
        <w:t xml:space="preserve">works, </w:t>
      </w:r>
      <w:r w:rsidR="0042451C" w:rsidRPr="00D15F3E">
        <w:t xml:space="preserve">approaches to arrangements </w:t>
      </w:r>
      <w:r w:rsidR="0095620B" w:rsidRPr="00D15F3E">
        <w:t>and interpretations</w:t>
      </w:r>
      <w:r w:rsidR="0042451C" w:rsidRPr="00D15F3E">
        <w:t>. Students who</w:t>
      </w:r>
      <w:r w:rsidRPr="00D15F3E">
        <w:t xml:space="preserve"> </w:t>
      </w:r>
      <w:r w:rsidR="0095620B" w:rsidRPr="00D15F3E">
        <w:t>present</w:t>
      </w:r>
      <w:r w:rsidR="0042451C" w:rsidRPr="00D15F3E">
        <w:t>ed</w:t>
      </w:r>
      <w:r w:rsidR="0095620B" w:rsidRPr="00D15F3E">
        <w:t xml:space="preserve"> a program </w:t>
      </w:r>
      <w:r w:rsidR="005A033A" w:rsidRPr="00D15F3E">
        <w:t>with limited variety</w:t>
      </w:r>
      <w:r w:rsidR="00424B1C" w:rsidRPr="00D15F3E">
        <w:t xml:space="preserve"> in musical elements and conventions</w:t>
      </w:r>
      <w:r w:rsidR="00CF554A" w:rsidRPr="00D15F3E">
        <w:t>, such as using only a few approaches to beat subdivision</w:t>
      </w:r>
      <w:r w:rsidR="005A033A" w:rsidRPr="00D15F3E">
        <w:t xml:space="preserve"> </w:t>
      </w:r>
      <w:r w:rsidR="0095620B" w:rsidRPr="00D15F3E">
        <w:t>and</w:t>
      </w:r>
      <w:r w:rsidR="005A033A" w:rsidRPr="00D15F3E">
        <w:t>/</w:t>
      </w:r>
      <w:r w:rsidR="0095620B" w:rsidRPr="00D15F3E">
        <w:t xml:space="preserve">or </w:t>
      </w:r>
      <w:r w:rsidR="00424B1C" w:rsidRPr="00D15F3E">
        <w:t>using the same chord inversions for all or most of their pieces</w:t>
      </w:r>
      <w:r w:rsidR="001C6E72">
        <w:t>,</w:t>
      </w:r>
      <w:r w:rsidR="00424B1C" w:rsidRPr="00D15F3E">
        <w:t xml:space="preserve"> </w:t>
      </w:r>
      <w:r w:rsidR="0095620B" w:rsidRPr="00D15F3E">
        <w:t>did not score well.</w:t>
      </w:r>
    </w:p>
    <w:p w14:paraId="0F69A209" w14:textId="0E22F4DE" w:rsidR="009F4785" w:rsidRPr="00D15F3E" w:rsidRDefault="007B47DF" w:rsidP="008D0F7E">
      <w:pPr>
        <w:pStyle w:val="VCAAbody"/>
      </w:pPr>
      <w:bookmarkStart w:id="1" w:name="_Hlk90656054"/>
      <w:r w:rsidRPr="00D15F3E">
        <w:t>When selecting an area of specialisation</w:t>
      </w:r>
      <w:r w:rsidR="00850F98" w:rsidRPr="00D15F3E">
        <w:t xml:space="preserve">, </w:t>
      </w:r>
      <w:r w:rsidRPr="00D15F3E">
        <w:t>students and teachers are advised to consider th</w:t>
      </w:r>
      <w:r w:rsidR="008378D3" w:rsidRPr="00D15F3E">
        <w:t>e</w:t>
      </w:r>
      <w:r w:rsidRPr="00D15F3E">
        <w:t xml:space="preserve"> </w:t>
      </w:r>
      <w:r w:rsidR="008378D3" w:rsidRPr="00D15F3E">
        <w:t xml:space="preserve">availability of </w:t>
      </w:r>
      <w:r w:rsidR="00D07437" w:rsidRPr="00D15F3E">
        <w:t xml:space="preserve">material </w:t>
      </w:r>
      <w:r w:rsidR="00D51599" w:rsidRPr="00D15F3E">
        <w:t>that provides</w:t>
      </w:r>
      <w:r w:rsidR="00D07437" w:rsidRPr="00D15F3E">
        <w:t xml:space="preserve"> </w:t>
      </w:r>
      <w:r w:rsidR="00850F98" w:rsidRPr="00D15F3E">
        <w:t>opportuni</w:t>
      </w:r>
      <w:r w:rsidR="001F468A" w:rsidRPr="00D15F3E">
        <w:t>ti</w:t>
      </w:r>
      <w:r w:rsidR="00A443B3" w:rsidRPr="00D15F3E">
        <w:t>es</w:t>
      </w:r>
      <w:r w:rsidR="00850F98" w:rsidRPr="00D15F3E">
        <w:t xml:space="preserve"> to present </w:t>
      </w:r>
      <w:r w:rsidR="00D07437" w:rsidRPr="00D15F3E">
        <w:t xml:space="preserve">variety in </w:t>
      </w:r>
      <w:r w:rsidR="00850F98" w:rsidRPr="00D15F3E">
        <w:t>musical elements and conventions</w:t>
      </w:r>
      <w:r w:rsidR="008378D3" w:rsidRPr="00D15F3E">
        <w:t>. Sourcing such material can be more challenging</w:t>
      </w:r>
      <w:r w:rsidR="00850F98" w:rsidRPr="00D15F3E">
        <w:t xml:space="preserve"> in </w:t>
      </w:r>
      <w:r w:rsidR="00D07437" w:rsidRPr="00D15F3E">
        <w:t xml:space="preserve">some areas of </w:t>
      </w:r>
      <w:r w:rsidRPr="00D15F3E">
        <w:t xml:space="preserve">specialisation than </w:t>
      </w:r>
      <w:r w:rsidR="008378D3" w:rsidRPr="00D15F3E">
        <w:t xml:space="preserve">in </w:t>
      </w:r>
      <w:r w:rsidRPr="00D15F3E">
        <w:t xml:space="preserve">others. It is </w:t>
      </w:r>
      <w:r w:rsidR="00850F98" w:rsidRPr="00D15F3E">
        <w:t>also advisable to consider how variety can be achieved whil</w:t>
      </w:r>
      <w:r w:rsidR="008031B4" w:rsidRPr="00D15F3E">
        <w:t>e</w:t>
      </w:r>
      <w:r w:rsidR="00850F98" w:rsidRPr="00D15F3E">
        <w:t xml:space="preserve"> maintaining a cohesive set (Criterion 7)</w:t>
      </w:r>
      <w:r w:rsidR="008031B4" w:rsidRPr="00D15F3E">
        <w:t>.</w:t>
      </w:r>
    </w:p>
    <w:bookmarkEnd w:id="1"/>
    <w:p w14:paraId="2E648555" w14:textId="77777777" w:rsidR="00A328DA" w:rsidRPr="00D15F3E" w:rsidRDefault="00A328DA" w:rsidP="00A328DA">
      <w:pPr>
        <w:pStyle w:val="VCAAHeading3"/>
      </w:pPr>
      <w:r w:rsidRPr="00D15F3E">
        <w:t xml:space="preserve">5. Ability to demonstrate originality and innovative approaches in interpretation within the performance configuration (solo or group) </w:t>
      </w:r>
    </w:p>
    <w:tbl>
      <w:tblPr>
        <w:tblStyle w:val="VCAATableClosed"/>
        <w:tblW w:w="8064" w:type="dxa"/>
        <w:tblLook w:val="04A0" w:firstRow="1" w:lastRow="0" w:firstColumn="1" w:lastColumn="0" w:noHBand="0" w:noVBand="1"/>
        <w:tblCaption w:val="Table one"/>
        <w:tblDescription w:val="VCAA closed table style"/>
      </w:tblPr>
      <w:tblGrid>
        <w:gridCol w:w="720"/>
        <w:gridCol w:w="576"/>
        <w:gridCol w:w="576"/>
        <w:gridCol w:w="576"/>
        <w:gridCol w:w="576"/>
        <w:gridCol w:w="576"/>
        <w:gridCol w:w="576"/>
        <w:gridCol w:w="576"/>
        <w:gridCol w:w="576"/>
        <w:gridCol w:w="576"/>
        <w:gridCol w:w="576"/>
        <w:gridCol w:w="576"/>
        <w:gridCol w:w="1008"/>
      </w:tblGrid>
      <w:tr w:rsidR="00236EE3" w:rsidRPr="00D15F3E" w14:paraId="5BCE4E8F" w14:textId="77777777" w:rsidTr="00D15F3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2E1AADA0" w14:textId="41084EA9" w:rsidR="00236EE3" w:rsidRPr="00D15F3E" w:rsidRDefault="00236EE3">
            <w:pPr>
              <w:pStyle w:val="VCAAtablecondensedheading"/>
            </w:pPr>
            <w:r w:rsidRPr="00D15F3E">
              <w:t>Marks</w:t>
            </w:r>
          </w:p>
        </w:tc>
        <w:tc>
          <w:tcPr>
            <w:tcW w:w="576" w:type="dxa"/>
            <w:tcBorders>
              <w:top w:val="single" w:sz="4" w:space="0" w:color="000000" w:themeColor="text1"/>
              <w:bottom w:val="single" w:sz="4" w:space="0" w:color="000000" w:themeColor="text1"/>
            </w:tcBorders>
            <w:hideMark/>
          </w:tcPr>
          <w:p w14:paraId="50839C7B" w14:textId="77777777" w:rsidR="00236EE3" w:rsidRPr="00D15F3E" w:rsidRDefault="00236EE3">
            <w:pPr>
              <w:pStyle w:val="VCAAtablecondensedheading"/>
            </w:pPr>
            <w:r w:rsidRPr="00D15F3E">
              <w:t>0</w:t>
            </w:r>
          </w:p>
        </w:tc>
        <w:tc>
          <w:tcPr>
            <w:tcW w:w="576" w:type="dxa"/>
            <w:tcBorders>
              <w:top w:val="single" w:sz="4" w:space="0" w:color="000000" w:themeColor="text1"/>
              <w:bottom w:val="single" w:sz="4" w:space="0" w:color="000000" w:themeColor="text1"/>
            </w:tcBorders>
            <w:hideMark/>
          </w:tcPr>
          <w:p w14:paraId="6416EDDA" w14:textId="77777777" w:rsidR="00236EE3" w:rsidRPr="00D15F3E" w:rsidRDefault="00236EE3">
            <w:pPr>
              <w:pStyle w:val="VCAAtablecondensedheading"/>
            </w:pPr>
            <w:r w:rsidRPr="00D15F3E">
              <w:t>1</w:t>
            </w:r>
          </w:p>
        </w:tc>
        <w:tc>
          <w:tcPr>
            <w:tcW w:w="576" w:type="dxa"/>
            <w:tcBorders>
              <w:top w:val="single" w:sz="4" w:space="0" w:color="000000" w:themeColor="text1"/>
              <w:bottom w:val="single" w:sz="4" w:space="0" w:color="000000" w:themeColor="text1"/>
            </w:tcBorders>
            <w:hideMark/>
          </w:tcPr>
          <w:p w14:paraId="5EAFB5DC" w14:textId="77777777" w:rsidR="00236EE3" w:rsidRPr="00D15F3E" w:rsidRDefault="00236EE3">
            <w:pPr>
              <w:pStyle w:val="VCAAtablecondensedheading"/>
            </w:pPr>
            <w:r w:rsidRPr="00D15F3E">
              <w:t>2</w:t>
            </w:r>
          </w:p>
        </w:tc>
        <w:tc>
          <w:tcPr>
            <w:tcW w:w="576" w:type="dxa"/>
            <w:tcBorders>
              <w:top w:val="single" w:sz="4" w:space="0" w:color="000000" w:themeColor="text1"/>
              <w:bottom w:val="single" w:sz="4" w:space="0" w:color="000000" w:themeColor="text1"/>
            </w:tcBorders>
            <w:hideMark/>
          </w:tcPr>
          <w:p w14:paraId="15E0A7D2" w14:textId="77777777" w:rsidR="00236EE3" w:rsidRPr="00D15F3E" w:rsidRDefault="00236EE3">
            <w:pPr>
              <w:pStyle w:val="VCAAtablecondensedheading"/>
            </w:pPr>
            <w:r w:rsidRPr="00D15F3E">
              <w:t>3</w:t>
            </w:r>
          </w:p>
        </w:tc>
        <w:tc>
          <w:tcPr>
            <w:tcW w:w="576" w:type="dxa"/>
            <w:tcBorders>
              <w:top w:val="single" w:sz="4" w:space="0" w:color="000000" w:themeColor="text1"/>
              <w:bottom w:val="single" w:sz="4" w:space="0" w:color="000000" w:themeColor="text1"/>
            </w:tcBorders>
            <w:hideMark/>
          </w:tcPr>
          <w:p w14:paraId="6692D02B" w14:textId="77777777" w:rsidR="00236EE3" w:rsidRPr="00D15F3E" w:rsidRDefault="00236EE3">
            <w:pPr>
              <w:pStyle w:val="VCAAtablecondensedheading"/>
            </w:pPr>
            <w:r w:rsidRPr="00D15F3E">
              <w:t>4</w:t>
            </w:r>
          </w:p>
        </w:tc>
        <w:tc>
          <w:tcPr>
            <w:tcW w:w="576" w:type="dxa"/>
            <w:tcBorders>
              <w:top w:val="single" w:sz="4" w:space="0" w:color="000000" w:themeColor="text1"/>
              <w:bottom w:val="single" w:sz="4" w:space="0" w:color="000000" w:themeColor="text1"/>
            </w:tcBorders>
            <w:hideMark/>
          </w:tcPr>
          <w:p w14:paraId="2948FA42" w14:textId="77777777" w:rsidR="00236EE3" w:rsidRPr="00D15F3E" w:rsidRDefault="00236EE3">
            <w:pPr>
              <w:pStyle w:val="VCAAtablecondensedheading"/>
            </w:pPr>
            <w:r w:rsidRPr="00D15F3E">
              <w:t>5</w:t>
            </w:r>
          </w:p>
        </w:tc>
        <w:tc>
          <w:tcPr>
            <w:tcW w:w="576" w:type="dxa"/>
            <w:tcBorders>
              <w:top w:val="single" w:sz="4" w:space="0" w:color="000000" w:themeColor="text1"/>
              <w:bottom w:val="single" w:sz="4" w:space="0" w:color="000000" w:themeColor="text1"/>
            </w:tcBorders>
            <w:hideMark/>
          </w:tcPr>
          <w:p w14:paraId="6FB57A62" w14:textId="77777777" w:rsidR="00236EE3" w:rsidRPr="00D15F3E" w:rsidRDefault="00236EE3">
            <w:pPr>
              <w:pStyle w:val="VCAAtablecondensedheading"/>
            </w:pPr>
            <w:r w:rsidRPr="00D15F3E">
              <w:t>6</w:t>
            </w:r>
          </w:p>
        </w:tc>
        <w:tc>
          <w:tcPr>
            <w:tcW w:w="576" w:type="dxa"/>
            <w:tcBorders>
              <w:top w:val="single" w:sz="4" w:space="0" w:color="000000" w:themeColor="text1"/>
              <w:bottom w:val="single" w:sz="4" w:space="0" w:color="000000" w:themeColor="text1"/>
            </w:tcBorders>
            <w:hideMark/>
          </w:tcPr>
          <w:p w14:paraId="2024FB96" w14:textId="77777777" w:rsidR="00236EE3" w:rsidRPr="00D15F3E" w:rsidRDefault="00236EE3">
            <w:pPr>
              <w:pStyle w:val="VCAAtablecondensedheading"/>
            </w:pPr>
            <w:r w:rsidRPr="00D15F3E">
              <w:t>7</w:t>
            </w:r>
          </w:p>
        </w:tc>
        <w:tc>
          <w:tcPr>
            <w:tcW w:w="576" w:type="dxa"/>
            <w:tcBorders>
              <w:top w:val="single" w:sz="4" w:space="0" w:color="000000" w:themeColor="text1"/>
              <w:bottom w:val="single" w:sz="4" w:space="0" w:color="000000" w:themeColor="text1"/>
            </w:tcBorders>
            <w:hideMark/>
          </w:tcPr>
          <w:p w14:paraId="45D4783E" w14:textId="77777777" w:rsidR="00236EE3" w:rsidRPr="00D15F3E" w:rsidRDefault="00236EE3">
            <w:pPr>
              <w:pStyle w:val="VCAAtablecondensedheading"/>
            </w:pPr>
            <w:r w:rsidRPr="00D15F3E">
              <w:t>8</w:t>
            </w:r>
          </w:p>
        </w:tc>
        <w:tc>
          <w:tcPr>
            <w:tcW w:w="576" w:type="dxa"/>
            <w:tcBorders>
              <w:top w:val="single" w:sz="4" w:space="0" w:color="000000" w:themeColor="text1"/>
              <w:bottom w:val="single" w:sz="4" w:space="0" w:color="000000" w:themeColor="text1"/>
            </w:tcBorders>
            <w:hideMark/>
          </w:tcPr>
          <w:p w14:paraId="0315B8B2" w14:textId="77777777" w:rsidR="00236EE3" w:rsidRPr="00D15F3E" w:rsidRDefault="00236EE3">
            <w:pPr>
              <w:pStyle w:val="VCAAtablecondensedheading"/>
            </w:pPr>
            <w:r w:rsidRPr="00D15F3E">
              <w:t>9</w:t>
            </w:r>
          </w:p>
        </w:tc>
        <w:tc>
          <w:tcPr>
            <w:tcW w:w="576" w:type="dxa"/>
            <w:tcBorders>
              <w:top w:val="single" w:sz="4" w:space="0" w:color="000000" w:themeColor="text1"/>
              <w:bottom w:val="single" w:sz="4" w:space="0" w:color="000000" w:themeColor="text1"/>
            </w:tcBorders>
            <w:hideMark/>
          </w:tcPr>
          <w:p w14:paraId="735B33CB" w14:textId="77777777" w:rsidR="00236EE3" w:rsidRPr="00D15F3E" w:rsidRDefault="00236EE3">
            <w:pPr>
              <w:pStyle w:val="VCAAtablecondensedheading"/>
            </w:pPr>
            <w:r w:rsidRPr="00D15F3E">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0CDED642" w14:textId="77777777" w:rsidR="00236EE3" w:rsidRPr="00D15F3E" w:rsidRDefault="00236EE3">
            <w:pPr>
              <w:pStyle w:val="VCAAtablecondensedheading"/>
            </w:pPr>
            <w:r w:rsidRPr="00D15F3E">
              <w:t>Average</w:t>
            </w:r>
          </w:p>
        </w:tc>
      </w:tr>
      <w:tr w:rsidR="00236EE3" w:rsidRPr="00D15F3E" w14:paraId="44314B52" w14:textId="77777777" w:rsidTr="00D15F3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8A0B7" w14:textId="77777777" w:rsidR="00236EE3" w:rsidRPr="00D15F3E" w:rsidRDefault="00236EE3">
            <w:pPr>
              <w:pStyle w:val="VCAAtablecondensed"/>
            </w:pPr>
            <w:r w:rsidRPr="00D15F3E">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A3B03" w14:textId="4CB4480C" w:rsidR="00236EE3" w:rsidRPr="00D15F3E" w:rsidRDefault="00236EE3">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6B437" w14:textId="00C1ABA7" w:rsidR="00236EE3" w:rsidRPr="00D15F3E" w:rsidRDefault="00236EE3">
            <w:pPr>
              <w:pStyle w:val="VCAAtablecondensed"/>
            </w:pPr>
            <w:r w:rsidRPr="00D15F3E">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C5873" w14:textId="23D8C58C" w:rsidR="00236EE3" w:rsidRPr="00D15F3E" w:rsidRDefault="00236EE3">
            <w:pPr>
              <w:pStyle w:val="VCAAtablecondensed"/>
            </w:pPr>
            <w:r w:rsidRPr="00D15F3E">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A3601" w14:textId="19BC7461" w:rsidR="00236EE3" w:rsidRPr="00D15F3E" w:rsidRDefault="00236EE3">
            <w:pPr>
              <w:pStyle w:val="VCAAtablecondensed"/>
            </w:pPr>
            <w:r w:rsidRPr="00D15F3E">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6A971" w14:textId="33E79377" w:rsidR="00236EE3" w:rsidRPr="00D15F3E" w:rsidRDefault="00236EE3">
            <w:pPr>
              <w:pStyle w:val="VCAAtablecondensed"/>
            </w:pPr>
            <w:r w:rsidRPr="00D15F3E">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F2F29" w14:textId="2A754C86" w:rsidR="00236EE3" w:rsidRPr="00D15F3E" w:rsidRDefault="00236EE3">
            <w:pPr>
              <w:pStyle w:val="VCAAtablecondensed"/>
            </w:pPr>
            <w:r w:rsidRPr="00D15F3E">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1334D" w14:textId="1178ECDE" w:rsidR="00236EE3" w:rsidRPr="00D15F3E" w:rsidRDefault="00236EE3">
            <w:pPr>
              <w:pStyle w:val="VCAAtablecondensed"/>
            </w:pPr>
            <w:r w:rsidRPr="00D15F3E">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9F108" w14:textId="1C04907C" w:rsidR="00236EE3" w:rsidRPr="00D15F3E" w:rsidRDefault="00236EE3">
            <w:pPr>
              <w:pStyle w:val="VCAAtablecondensed"/>
            </w:pPr>
            <w:r w:rsidRPr="00D15F3E">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094A6" w14:textId="016CD075" w:rsidR="00236EE3" w:rsidRPr="00D15F3E" w:rsidRDefault="00236EE3">
            <w:pPr>
              <w:pStyle w:val="VCAAtablecondensed"/>
            </w:pPr>
            <w:r w:rsidRPr="00D15F3E">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38EDB" w14:textId="249AEC64" w:rsidR="00236EE3" w:rsidRPr="00D15F3E" w:rsidRDefault="00236EE3">
            <w:pPr>
              <w:pStyle w:val="VCAAtablecondensed"/>
            </w:pPr>
            <w:r w:rsidRPr="00D15F3E">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C266C" w14:textId="431F844B" w:rsidR="00236EE3" w:rsidRPr="00D15F3E" w:rsidRDefault="00236EE3">
            <w:pPr>
              <w:pStyle w:val="VCAAtablecondensed"/>
            </w:pPr>
            <w:r w:rsidRPr="00D15F3E">
              <w:t>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AE649" w14:textId="6581F1B6" w:rsidR="00236EE3" w:rsidRPr="00D15F3E" w:rsidRDefault="009E7742">
            <w:pPr>
              <w:pStyle w:val="VCAAtablecondensed"/>
            </w:pPr>
            <w:r w:rsidRPr="00D15F3E">
              <w:t>6.6</w:t>
            </w:r>
          </w:p>
        </w:tc>
      </w:tr>
    </w:tbl>
    <w:p w14:paraId="55EE23DC" w14:textId="77777777" w:rsidR="000C250F" w:rsidRDefault="00A328DA" w:rsidP="00286584">
      <w:pPr>
        <w:pStyle w:val="VCAAbody"/>
        <w:rPr>
          <w:rStyle w:val="VCAAitalics"/>
        </w:rPr>
      </w:pPr>
      <w:r w:rsidRPr="00D15F3E">
        <w:rPr>
          <w:rStyle w:val="VCAAitalics"/>
        </w:rPr>
        <w:t>Skill in creativity and interpretation, and the ability to demonstrate appropriate musical nuance, an individual style of musical expression, and original and innovative approaches to stage performances relevant to the area of specialisation.</w:t>
      </w:r>
    </w:p>
    <w:p w14:paraId="2CA85262" w14:textId="2BBDD7BA" w:rsidR="000C250F" w:rsidRDefault="000D199A" w:rsidP="009E7742">
      <w:pPr>
        <w:pStyle w:val="VCAAbody"/>
        <w:rPr>
          <w:lang w:val="en" w:eastAsia="en-AU"/>
        </w:rPr>
      </w:pPr>
      <w:r w:rsidRPr="00D15F3E">
        <w:rPr>
          <w:lang w:val="en" w:eastAsia="en-AU"/>
        </w:rPr>
        <w:t xml:space="preserve">Students who scored well in this criterion </w:t>
      </w:r>
      <w:r w:rsidR="00D51599" w:rsidRPr="00D15F3E">
        <w:rPr>
          <w:lang w:val="en" w:eastAsia="en-AU"/>
        </w:rPr>
        <w:t xml:space="preserve">presented </w:t>
      </w:r>
      <w:r w:rsidRPr="00D15F3E">
        <w:rPr>
          <w:lang w:val="en" w:eastAsia="en-AU"/>
        </w:rPr>
        <w:t xml:space="preserve">their pieces with </w:t>
      </w:r>
      <w:r w:rsidR="008907E7" w:rsidRPr="00D15F3E">
        <w:rPr>
          <w:lang w:val="en" w:eastAsia="en-AU"/>
        </w:rPr>
        <w:t xml:space="preserve">a </w:t>
      </w:r>
      <w:r w:rsidR="006B479B" w:rsidRPr="00D15F3E">
        <w:rPr>
          <w:lang w:val="en" w:eastAsia="en-AU"/>
        </w:rPr>
        <w:t xml:space="preserve">strong sense of an </w:t>
      </w:r>
      <w:r w:rsidR="00281ECB" w:rsidRPr="00D15F3E">
        <w:rPr>
          <w:lang w:val="en" w:eastAsia="en-AU"/>
        </w:rPr>
        <w:t xml:space="preserve">engaging and </w:t>
      </w:r>
      <w:r w:rsidR="006B479B" w:rsidRPr="00D15F3E">
        <w:rPr>
          <w:lang w:val="en" w:eastAsia="en-AU"/>
        </w:rPr>
        <w:t xml:space="preserve">individual musical voice, especially </w:t>
      </w:r>
      <w:r w:rsidR="00281ECB" w:rsidRPr="00D15F3E">
        <w:rPr>
          <w:lang w:val="en" w:eastAsia="en-AU"/>
        </w:rPr>
        <w:t xml:space="preserve">through the </w:t>
      </w:r>
      <w:r w:rsidR="006B479B" w:rsidRPr="00D15F3E">
        <w:rPr>
          <w:lang w:val="en" w:eastAsia="en-AU"/>
        </w:rPr>
        <w:t xml:space="preserve">sophisticated </w:t>
      </w:r>
      <w:r w:rsidR="00A443B3" w:rsidRPr="00D15F3E">
        <w:rPr>
          <w:lang w:val="en" w:eastAsia="en-AU"/>
        </w:rPr>
        <w:t xml:space="preserve">and well-developed </w:t>
      </w:r>
      <w:r w:rsidR="00281ECB" w:rsidRPr="00D15F3E">
        <w:rPr>
          <w:lang w:val="en" w:eastAsia="en-AU"/>
        </w:rPr>
        <w:t xml:space="preserve">use of expressive devices. </w:t>
      </w:r>
      <w:r w:rsidR="009E7742" w:rsidRPr="00D15F3E">
        <w:rPr>
          <w:lang w:val="en" w:eastAsia="en-AU"/>
        </w:rPr>
        <w:t xml:space="preserve">Those </w:t>
      </w:r>
      <w:r w:rsidR="008378D3" w:rsidRPr="00D15F3E">
        <w:rPr>
          <w:lang w:val="en" w:eastAsia="en-AU"/>
        </w:rPr>
        <w:t>who</w:t>
      </w:r>
      <w:r w:rsidR="009E7742" w:rsidRPr="00D15F3E">
        <w:rPr>
          <w:lang w:val="en" w:eastAsia="en-AU"/>
        </w:rPr>
        <w:t xml:space="preserve"> </w:t>
      </w:r>
      <w:r w:rsidR="00281ECB" w:rsidRPr="00D15F3E">
        <w:rPr>
          <w:lang w:val="en" w:eastAsia="en-AU"/>
        </w:rPr>
        <w:t>us</w:t>
      </w:r>
      <w:r w:rsidR="009E7742" w:rsidRPr="00D15F3E">
        <w:rPr>
          <w:lang w:val="en" w:eastAsia="en-AU"/>
        </w:rPr>
        <w:t>ed</w:t>
      </w:r>
      <w:r w:rsidR="00281ECB" w:rsidRPr="00D15F3E">
        <w:rPr>
          <w:lang w:val="en" w:eastAsia="en-AU"/>
        </w:rPr>
        <w:t xml:space="preserve"> variation in repeat sections</w:t>
      </w:r>
      <w:r w:rsidR="009E7742" w:rsidRPr="00D15F3E">
        <w:rPr>
          <w:lang w:val="en" w:eastAsia="en-AU"/>
        </w:rPr>
        <w:t xml:space="preserve"> and i</w:t>
      </w:r>
      <w:r w:rsidR="008907E7" w:rsidRPr="00D15F3E">
        <w:rPr>
          <w:lang w:val="en" w:eastAsia="en-AU"/>
        </w:rPr>
        <w:t xml:space="preserve">nnovative approaches to arrangement also </w:t>
      </w:r>
      <w:r w:rsidR="004E71BE" w:rsidRPr="00D15F3E">
        <w:rPr>
          <w:lang w:val="en" w:eastAsia="en-AU"/>
        </w:rPr>
        <w:t xml:space="preserve">scored </w:t>
      </w:r>
      <w:r w:rsidR="001C6E72">
        <w:rPr>
          <w:lang w:val="en" w:eastAsia="en-AU"/>
        </w:rPr>
        <w:t>highly</w:t>
      </w:r>
      <w:r w:rsidR="008907E7" w:rsidRPr="00D15F3E">
        <w:rPr>
          <w:lang w:val="en" w:eastAsia="en-AU"/>
        </w:rPr>
        <w:t>.</w:t>
      </w:r>
    </w:p>
    <w:p w14:paraId="7E701181" w14:textId="22069942" w:rsidR="00A328DA" w:rsidRPr="00D15F3E" w:rsidRDefault="00281ECB" w:rsidP="00A328DA">
      <w:pPr>
        <w:pStyle w:val="VCAAbody"/>
        <w:rPr>
          <w:lang w:val="en" w:eastAsia="en-AU"/>
        </w:rPr>
      </w:pPr>
      <w:r w:rsidRPr="00D15F3E">
        <w:rPr>
          <w:lang w:val="en" w:eastAsia="en-AU"/>
        </w:rPr>
        <w:t xml:space="preserve">Some students </w:t>
      </w:r>
      <w:r w:rsidR="009E2413" w:rsidRPr="00D15F3E">
        <w:rPr>
          <w:lang w:val="en" w:eastAsia="en-AU"/>
        </w:rPr>
        <w:t>incorporated</w:t>
      </w:r>
      <w:r w:rsidRPr="00D15F3E">
        <w:rPr>
          <w:lang w:val="en" w:eastAsia="en-AU"/>
        </w:rPr>
        <w:t xml:space="preserve"> improvis</w:t>
      </w:r>
      <w:r w:rsidR="009E2413" w:rsidRPr="00D15F3E">
        <w:rPr>
          <w:lang w:val="en" w:eastAsia="en-AU"/>
        </w:rPr>
        <w:t xml:space="preserve">ed solos or solos </w:t>
      </w:r>
      <w:r w:rsidRPr="00D15F3E">
        <w:rPr>
          <w:lang w:val="en" w:eastAsia="en-AU"/>
        </w:rPr>
        <w:t>that appeared improvised or partly improvised</w:t>
      </w:r>
      <w:r w:rsidR="009E2413" w:rsidRPr="00D15F3E">
        <w:rPr>
          <w:lang w:val="en" w:eastAsia="en-AU"/>
        </w:rPr>
        <w:t xml:space="preserve"> into their program. Whe</w:t>
      </w:r>
      <w:r w:rsidR="00CB6059" w:rsidRPr="00D15F3E">
        <w:rPr>
          <w:lang w:val="en" w:eastAsia="en-AU"/>
        </w:rPr>
        <w:t>n</w:t>
      </w:r>
      <w:r w:rsidR="009E2413" w:rsidRPr="00D15F3E">
        <w:rPr>
          <w:lang w:val="en" w:eastAsia="en-AU"/>
        </w:rPr>
        <w:t xml:space="preserve"> done </w:t>
      </w:r>
      <w:r w:rsidR="008907E7" w:rsidRPr="00D15F3E">
        <w:rPr>
          <w:lang w:val="en" w:eastAsia="en-AU"/>
        </w:rPr>
        <w:t>skilfully</w:t>
      </w:r>
      <w:r w:rsidR="00CB6059" w:rsidRPr="00D15F3E">
        <w:rPr>
          <w:lang w:val="en" w:eastAsia="en-AU"/>
        </w:rPr>
        <w:t>,</w:t>
      </w:r>
      <w:r w:rsidR="009E2413" w:rsidRPr="00D15F3E">
        <w:rPr>
          <w:lang w:val="en" w:eastAsia="en-AU"/>
        </w:rPr>
        <w:t xml:space="preserve"> </w:t>
      </w:r>
      <w:r w:rsidR="0018626C">
        <w:rPr>
          <w:lang w:val="en" w:eastAsia="en-AU"/>
        </w:rPr>
        <w:t>this</w:t>
      </w:r>
      <w:r w:rsidR="0018626C" w:rsidRPr="00D15F3E">
        <w:rPr>
          <w:lang w:val="en" w:eastAsia="en-AU"/>
        </w:rPr>
        <w:t xml:space="preserve"> </w:t>
      </w:r>
      <w:r w:rsidR="009E2413" w:rsidRPr="00D15F3E">
        <w:rPr>
          <w:lang w:val="en" w:eastAsia="en-AU"/>
        </w:rPr>
        <w:t>can contribute to higher marks in this criterion</w:t>
      </w:r>
      <w:r w:rsidR="00BC3D25" w:rsidRPr="00D15F3E">
        <w:rPr>
          <w:lang w:val="en" w:eastAsia="en-AU"/>
        </w:rPr>
        <w:t>.</w:t>
      </w:r>
      <w:r w:rsidR="009E2413" w:rsidRPr="00D15F3E">
        <w:rPr>
          <w:lang w:val="en" w:eastAsia="en-AU"/>
        </w:rPr>
        <w:t xml:space="preserve"> </w:t>
      </w:r>
      <w:r w:rsidR="00BC3D25" w:rsidRPr="00D15F3E">
        <w:rPr>
          <w:lang w:val="en" w:eastAsia="en-AU"/>
        </w:rPr>
        <w:t>H</w:t>
      </w:r>
      <w:r w:rsidR="009E2413" w:rsidRPr="00D15F3E">
        <w:rPr>
          <w:lang w:val="en" w:eastAsia="en-AU"/>
        </w:rPr>
        <w:t>owever</w:t>
      </w:r>
      <w:r w:rsidR="008907E7" w:rsidRPr="00D15F3E">
        <w:rPr>
          <w:lang w:val="en" w:eastAsia="en-AU"/>
        </w:rPr>
        <w:t>,</w:t>
      </w:r>
      <w:r w:rsidR="009E2413" w:rsidRPr="00D15F3E">
        <w:rPr>
          <w:lang w:val="en" w:eastAsia="en-AU"/>
        </w:rPr>
        <w:t xml:space="preserve"> although </w:t>
      </w:r>
      <w:r w:rsidR="008907E7" w:rsidRPr="00D15F3E">
        <w:rPr>
          <w:lang w:val="en" w:eastAsia="en-AU"/>
        </w:rPr>
        <w:t xml:space="preserve">improvisation is </w:t>
      </w:r>
      <w:r w:rsidR="009E2413" w:rsidRPr="00D15F3E">
        <w:rPr>
          <w:lang w:val="en" w:eastAsia="en-AU"/>
        </w:rPr>
        <w:t xml:space="preserve">part of the course work, </w:t>
      </w:r>
      <w:r w:rsidR="008907E7" w:rsidRPr="00D15F3E">
        <w:rPr>
          <w:lang w:val="en" w:eastAsia="en-AU"/>
        </w:rPr>
        <w:t xml:space="preserve">it </w:t>
      </w:r>
      <w:r w:rsidR="009E2413" w:rsidRPr="00D15F3E">
        <w:rPr>
          <w:lang w:val="en" w:eastAsia="en-AU"/>
        </w:rPr>
        <w:t>is not directly assessed in this exam</w:t>
      </w:r>
      <w:r w:rsidR="00BC3D25" w:rsidRPr="00D15F3E">
        <w:rPr>
          <w:lang w:val="en" w:eastAsia="en-AU"/>
        </w:rPr>
        <w:t>.</w:t>
      </w:r>
      <w:r w:rsidR="009E2413" w:rsidRPr="00D15F3E">
        <w:rPr>
          <w:lang w:val="en" w:eastAsia="en-AU"/>
        </w:rPr>
        <w:t xml:space="preserve"> </w:t>
      </w:r>
      <w:r w:rsidR="00BC3D25" w:rsidRPr="00D15F3E">
        <w:rPr>
          <w:lang w:val="en" w:eastAsia="en-AU"/>
        </w:rPr>
        <w:t xml:space="preserve">Students with </w:t>
      </w:r>
      <w:r w:rsidR="00397232" w:rsidRPr="00D15F3E">
        <w:rPr>
          <w:lang w:val="en" w:eastAsia="en-AU"/>
        </w:rPr>
        <w:t xml:space="preserve">low </w:t>
      </w:r>
      <w:r w:rsidR="00BC3D25" w:rsidRPr="00D15F3E">
        <w:rPr>
          <w:lang w:val="en" w:eastAsia="en-AU"/>
        </w:rPr>
        <w:t>improvisation</w:t>
      </w:r>
      <w:r w:rsidR="00397232" w:rsidRPr="00D15F3E">
        <w:rPr>
          <w:lang w:val="en" w:eastAsia="en-AU"/>
        </w:rPr>
        <w:t>-</w:t>
      </w:r>
      <w:r w:rsidR="00BC3D25" w:rsidRPr="00D15F3E">
        <w:rPr>
          <w:lang w:val="en" w:eastAsia="en-AU"/>
        </w:rPr>
        <w:t>skill</w:t>
      </w:r>
      <w:r w:rsidR="00397232" w:rsidRPr="00D15F3E">
        <w:rPr>
          <w:lang w:val="en" w:eastAsia="en-AU"/>
        </w:rPr>
        <w:t xml:space="preserve"> level</w:t>
      </w:r>
      <w:r w:rsidR="00BC3D25" w:rsidRPr="00D15F3E">
        <w:rPr>
          <w:lang w:val="en" w:eastAsia="en-AU"/>
        </w:rPr>
        <w:t xml:space="preserve"> are advised n</w:t>
      </w:r>
      <w:r w:rsidR="008907E7" w:rsidRPr="00D15F3E">
        <w:rPr>
          <w:lang w:val="en" w:eastAsia="en-AU"/>
        </w:rPr>
        <w:t xml:space="preserve">ot </w:t>
      </w:r>
      <w:r w:rsidR="00BC3D25" w:rsidRPr="00D15F3E">
        <w:rPr>
          <w:lang w:val="en" w:eastAsia="en-AU"/>
        </w:rPr>
        <w:t>to</w:t>
      </w:r>
      <w:r w:rsidR="008907E7" w:rsidRPr="00D15F3E">
        <w:rPr>
          <w:lang w:val="en" w:eastAsia="en-AU"/>
        </w:rPr>
        <w:t xml:space="preserve"> attempt to improvise to access higher marks in this </w:t>
      </w:r>
      <w:r w:rsidR="004E71BE" w:rsidRPr="00D15F3E">
        <w:rPr>
          <w:lang w:val="en" w:eastAsia="en-AU"/>
        </w:rPr>
        <w:t>criterion</w:t>
      </w:r>
      <w:r w:rsidR="008907E7" w:rsidRPr="00D15F3E">
        <w:rPr>
          <w:lang w:val="en" w:eastAsia="en-AU"/>
        </w:rPr>
        <w:t>.</w:t>
      </w:r>
    </w:p>
    <w:p w14:paraId="0C778F9D" w14:textId="77777777" w:rsidR="000C250F" w:rsidRDefault="00A328DA" w:rsidP="00A328DA">
      <w:pPr>
        <w:pStyle w:val="VCAAHeading3"/>
      </w:pPr>
      <w:r w:rsidRPr="00D15F3E">
        <w:t>6a. Ability to listen critically to one’s own performance and continuously adjust one’s own performance to produce the required outcomes relevant to the area of specialisation (Solo performance)</w:t>
      </w:r>
    </w:p>
    <w:p w14:paraId="47CEE55E" w14:textId="506D4EDF" w:rsidR="00A328DA" w:rsidRPr="00D15F3E" w:rsidRDefault="00A328DA" w:rsidP="00A328DA">
      <w:pPr>
        <w:pStyle w:val="VCAAHeading3"/>
      </w:pPr>
      <w:r w:rsidRPr="00D15F3E">
        <w:t>6b. Ability to listen critically to the performance of others and respond, interact and collaborate appropriately, adjusting the performance to achieve required outcomes relevant to the area of specialisation (Group performance)</w:t>
      </w:r>
    </w:p>
    <w:tbl>
      <w:tblPr>
        <w:tblStyle w:val="VCAATableClosed"/>
        <w:tblW w:w="8064" w:type="dxa"/>
        <w:tblLook w:val="04A0" w:firstRow="1" w:lastRow="0" w:firstColumn="1" w:lastColumn="0" w:noHBand="0" w:noVBand="1"/>
        <w:tblCaption w:val="Table one"/>
        <w:tblDescription w:val="VCAA closed table style"/>
      </w:tblPr>
      <w:tblGrid>
        <w:gridCol w:w="720"/>
        <w:gridCol w:w="576"/>
        <w:gridCol w:w="576"/>
        <w:gridCol w:w="576"/>
        <w:gridCol w:w="576"/>
        <w:gridCol w:w="576"/>
        <w:gridCol w:w="576"/>
        <w:gridCol w:w="576"/>
        <w:gridCol w:w="576"/>
        <w:gridCol w:w="576"/>
        <w:gridCol w:w="576"/>
        <w:gridCol w:w="576"/>
        <w:gridCol w:w="1008"/>
      </w:tblGrid>
      <w:tr w:rsidR="00236EE3" w:rsidRPr="00D15F3E" w14:paraId="66D40D2B" w14:textId="77777777" w:rsidTr="00D15F3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6081DCF8" w14:textId="76BE9058" w:rsidR="00236EE3" w:rsidRPr="00D15F3E" w:rsidRDefault="00236EE3">
            <w:pPr>
              <w:pStyle w:val="VCAAtablecondensedheading"/>
            </w:pPr>
            <w:r w:rsidRPr="00D15F3E">
              <w:t>Marks</w:t>
            </w:r>
          </w:p>
        </w:tc>
        <w:tc>
          <w:tcPr>
            <w:tcW w:w="576" w:type="dxa"/>
            <w:tcBorders>
              <w:top w:val="single" w:sz="4" w:space="0" w:color="000000" w:themeColor="text1"/>
              <w:bottom w:val="single" w:sz="4" w:space="0" w:color="000000" w:themeColor="text1"/>
            </w:tcBorders>
            <w:hideMark/>
          </w:tcPr>
          <w:p w14:paraId="7106EEA8" w14:textId="77777777" w:rsidR="00236EE3" w:rsidRPr="00D15F3E" w:rsidRDefault="00236EE3">
            <w:pPr>
              <w:pStyle w:val="VCAAtablecondensedheading"/>
            </w:pPr>
            <w:r w:rsidRPr="00D15F3E">
              <w:t>0</w:t>
            </w:r>
          </w:p>
        </w:tc>
        <w:tc>
          <w:tcPr>
            <w:tcW w:w="576" w:type="dxa"/>
            <w:tcBorders>
              <w:top w:val="single" w:sz="4" w:space="0" w:color="000000" w:themeColor="text1"/>
              <w:bottom w:val="single" w:sz="4" w:space="0" w:color="000000" w:themeColor="text1"/>
            </w:tcBorders>
            <w:hideMark/>
          </w:tcPr>
          <w:p w14:paraId="31FE97B2" w14:textId="77777777" w:rsidR="00236EE3" w:rsidRPr="00D15F3E" w:rsidRDefault="00236EE3">
            <w:pPr>
              <w:pStyle w:val="VCAAtablecondensedheading"/>
            </w:pPr>
            <w:r w:rsidRPr="00D15F3E">
              <w:t>1</w:t>
            </w:r>
          </w:p>
        </w:tc>
        <w:tc>
          <w:tcPr>
            <w:tcW w:w="576" w:type="dxa"/>
            <w:tcBorders>
              <w:top w:val="single" w:sz="4" w:space="0" w:color="000000" w:themeColor="text1"/>
              <w:bottom w:val="single" w:sz="4" w:space="0" w:color="000000" w:themeColor="text1"/>
            </w:tcBorders>
            <w:hideMark/>
          </w:tcPr>
          <w:p w14:paraId="0F0E5A77" w14:textId="77777777" w:rsidR="00236EE3" w:rsidRPr="00D15F3E" w:rsidRDefault="00236EE3">
            <w:pPr>
              <w:pStyle w:val="VCAAtablecondensedheading"/>
            </w:pPr>
            <w:r w:rsidRPr="00D15F3E">
              <w:t>2</w:t>
            </w:r>
          </w:p>
        </w:tc>
        <w:tc>
          <w:tcPr>
            <w:tcW w:w="576" w:type="dxa"/>
            <w:tcBorders>
              <w:top w:val="single" w:sz="4" w:space="0" w:color="000000" w:themeColor="text1"/>
              <w:bottom w:val="single" w:sz="4" w:space="0" w:color="000000" w:themeColor="text1"/>
            </w:tcBorders>
            <w:hideMark/>
          </w:tcPr>
          <w:p w14:paraId="34B12FB1" w14:textId="77777777" w:rsidR="00236EE3" w:rsidRPr="00D15F3E" w:rsidRDefault="00236EE3">
            <w:pPr>
              <w:pStyle w:val="VCAAtablecondensedheading"/>
            </w:pPr>
            <w:r w:rsidRPr="00D15F3E">
              <w:t>3</w:t>
            </w:r>
          </w:p>
        </w:tc>
        <w:tc>
          <w:tcPr>
            <w:tcW w:w="576" w:type="dxa"/>
            <w:tcBorders>
              <w:top w:val="single" w:sz="4" w:space="0" w:color="000000" w:themeColor="text1"/>
              <w:bottom w:val="single" w:sz="4" w:space="0" w:color="000000" w:themeColor="text1"/>
            </w:tcBorders>
            <w:hideMark/>
          </w:tcPr>
          <w:p w14:paraId="0C7F7671" w14:textId="77777777" w:rsidR="00236EE3" w:rsidRPr="00D15F3E" w:rsidRDefault="00236EE3">
            <w:pPr>
              <w:pStyle w:val="VCAAtablecondensedheading"/>
            </w:pPr>
            <w:r w:rsidRPr="00D15F3E">
              <w:t>4</w:t>
            </w:r>
          </w:p>
        </w:tc>
        <w:tc>
          <w:tcPr>
            <w:tcW w:w="576" w:type="dxa"/>
            <w:tcBorders>
              <w:top w:val="single" w:sz="4" w:space="0" w:color="000000" w:themeColor="text1"/>
              <w:bottom w:val="single" w:sz="4" w:space="0" w:color="000000" w:themeColor="text1"/>
            </w:tcBorders>
            <w:hideMark/>
          </w:tcPr>
          <w:p w14:paraId="10EF7810" w14:textId="77777777" w:rsidR="00236EE3" w:rsidRPr="00D15F3E" w:rsidRDefault="00236EE3">
            <w:pPr>
              <w:pStyle w:val="VCAAtablecondensedheading"/>
            </w:pPr>
            <w:r w:rsidRPr="00D15F3E">
              <w:t>5</w:t>
            </w:r>
          </w:p>
        </w:tc>
        <w:tc>
          <w:tcPr>
            <w:tcW w:w="576" w:type="dxa"/>
            <w:tcBorders>
              <w:top w:val="single" w:sz="4" w:space="0" w:color="000000" w:themeColor="text1"/>
              <w:bottom w:val="single" w:sz="4" w:space="0" w:color="000000" w:themeColor="text1"/>
            </w:tcBorders>
            <w:hideMark/>
          </w:tcPr>
          <w:p w14:paraId="4DDDBB54" w14:textId="77777777" w:rsidR="00236EE3" w:rsidRPr="00D15F3E" w:rsidRDefault="00236EE3">
            <w:pPr>
              <w:pStyle w:val="VCAAtablecondensedheading"/>
            </w:pPr>
            <w:r w:rsidRPr="00D15F3E">
              <w:t>6</w:t>
            </w:r>
          </w:p>
        </w:tc>
        <w:tc>
          <w:tcPr>
            <w:tcW w:w="576" w:type="dxa"/>
            <w:tcBorders>
              <w:top w:val="single" w:sz="4" w:space="0" w:color="000000" w:themeColor="text1"/>
              <w:bottom w:val="single" w:sz="4" w:space="0" w:color="000000" w:themeColor="text1"/>
            </w:tcBorders>
            <w:hideMark/>
          </w:tcPr>
          <w:p w14:paraId="4E686439" w14:textId="77777777" w:rsidR="00236EE3" w:rsidRPr="00D15F3E" w:rsidRDefault="00236EE3">
            <w:pPr>
              <w:pStyle w:val="VCAAtablecondensedheading"/>
            </w:pPr>
            <w:r w:rsidRPr="00D15F3E">
              <w:t>7</w:t>
            </w:r>
          </w:p>
        </w:tc>
        <w:tc>
          <w:tcPr>
            <w:tcW w:w="576" w:type="dxa"/>
            <w:tcBorders>
              <w:top w:val="single" w:sz="4" w:space="0" w:color="000000" w:themeColor="text1"/>
              <w:bottom w:val="single" w:sz="4" w:space="0" w:color="000000" w:themeColor="text1"/>
            </w:tcBorders>
            <w:hideMark/>
          </w:tcPr>
          <w:p w14:paraId="15D9CF54" w14:textId="77777777" w:rsidR="00236EE3" w:rsidRPr="00D15F3E" w:rsidRDefault="00236EE3">
            <w:pPr>
              <w:pStyle w:val="VCAAtablecondensedheading"/>
            </w:pPr>
            <w:r w:rsidRPr="00D15F3E">
              <w:t>8</w:t>
            </w:r>
          </w:p>
        </w:tc>
        <w:tc>
          <w:tcPr>
            <w:tcW w:w="576" w:type="dxa"/>
            <w:tcBorders>
              <w:top w:val="single" w:sz="4" w:space="0" w:color="000000" w:themeColor="text1"/>
              <w:bottom w:val="single" w:sz="4" w:space="0" w:color="000000" w:themeColor="text1"/>
            </w:tcBorders>
            <w:hideMark/>
          </w:tcPr>
          <w:p w14:paraId="5FF37D37" w14:textId="77777777" w:rsidR="00236EE3" w:rsidRPr="00D15F3E" w:rsidRDefault="00236EE3">
            <w:pPr>
              <w:pStyle w:val="VCAAtablecondensedheading"/>
            </w:pPr>
            <w:r w:rsidRPr="00D15F3E">
              <w:t>9</w:t>
            </w:r>
          </w:p>
        </w:tc>
        <w:tc>
          <w:tcPr>
            <w:tcW w:w="576" w:type="dxa"/>
            <w:tcBorders>
              <w:top w:val="single" w:sz="4" w:space="0" w:color="000000" w:themeColor="text1"/>
              <w:bottom w:val="single" w:sz="4" w:space="0" w:color="000000" w:themeColor="text1"/>
            </w:tcBorders>
            <w:hideMark/>
          </w:tcPr>
          <w:p w14:paraId="1B178D8F" w14:textId="77777777" w:rsidR="00236EE3" w:rsidRPr="00D15F3E" w:rsidRDefault="00236EE3">
            <w:pPr>
              <w:pStyle w:val="VCAAtablecondensedheading"/>
            </w:pPr>
            <w:r w:rsidRPr="00D15F3E">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719E73F9" w14:textId="77777777" w:rsidR="00236EE3" w:rsidRPr="00D15F3E" w:rsidRDefault="00236EE3">
            <w:pPr>
              <w:pStyle w:val="VCAAtablecondensedheading"/>
            </w:pPr>
            <w:r w:rsidRPr="00D15F3E">
              <w:t>Average</w:t>
            </w:r>
          </w:p>
        </w:tc>
      </w:tr>
      <w:tr w:rsidR="00236EE3" w:rsidRPr="00D15F3E" w14:paraId="10EE6CEF" w14:textId="77777777" w:rsidTr="00D15F3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A123F" w14:textId="77777777" w:rsidR="00236EE3" w:rsidRPr="00D15F3E" w:rsidRDefault="00236EE3">
            <w:pPr>
              <w:pStyle w:val="VCAAtablecondensed"/>
            </w:pPr>
            <w:r w:rsidRPr="00D15F3E">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ADCBE" w14:textId="27A814DC" w:rsidR="00236EE3" w:rsidRPr="00D15F3E" w:rsidRDefault="00D26698">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3478F" w14:textId="12293F8D" w:rsidR="00236EE3" w:rsidRPr="00D15F3E" w:rsidRDefault="00D26698">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CE6F4" w14:textId="6E9D4134" w:rsidR="00236EE3" w:rsidRPr="00D15F3E" w:rsidRDefault="0079281D">
            <w:pPr>
              <w:pStyle w:val="VCAAtablecondensed"/>
            </w:pPr>
            <w:r w:rsidRPr="00D15F3E">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50CB7" w14:textId="1B16E48B" w:rsidR="00236EE3" w:rsidRPr="00D15F3E" w:rsidRDefault="0079281D">
            <w:pPr>
              <w:pStyle w:val="VCAAtablecondensed"/>
            </w:pPr>
            <w:r w:rsidRPr="00D15F3E">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57584" w14:textId="0D8A8C87" w:rsidR="00236EE3" w:rsidRPr="00D15F3E" w:rsidRDefault="0079281D">
            <w:pPr>
              <w:pStyle w:val="VCAAtablecondensed"/>
            </w:pPr>
            <w:r w:rsidRPr="00D15F3E">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A02CD" w14:textId="08F4D4A5" w:rsidR="00236EE3" w:rsidRPr="00D15F3E" w:rsidRDefault="0079281D">
            <w:pPr>
              <w:pStyle w:val="VCAAtablecondensed"/>
            </w:pPr>
            <w:r w:rsidRPr="00D15F3E">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A2EA4" w14:textId="73325AF2" w:rsidR="00236EE3" w:rsidRPr="00D15F3E" w:rsidRDefault="0079281D">
            <w:pPr>
              <w:pStyle w:val="VCAAtablecondensed"/>
            </w:pPr>
            <w:r w:rsidRPr="00D15F3E">
              <w:t>23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C2C56" w14:textId="605AFB97" w:rsidR="00236EE3" w:rsidRPr="00D15F3E" w:rsidRDefault="0079281D">
            <w:pPr>
              <w:pStyle w:val="VCAAtablecondensed"/>
            </w:pPr>
            <w:r w:rsidRPr="00D15F3E">
              <w:t>18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DA228" w14:textId="755E1979" w:rsidR="00236EE3" w:rsidRPr="00D15F3E" w:rsidRDefault="0079281D">
            <w:pPr>
              <w:pStyle w:val="VCAAtablecondensed"/>
            </w:pPr>
            <w:r w:rsidRPr="00D15F3E">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293E0" w14:textId="27378365" w:rsidR="00236EE3" w:rsidRPr="00D15F3E" w:rsidRDefault="0079281D">
            <w:pPr>
              <w:pStyle w:val="VCAAtablecondensed"/>
            </w:pPr>
            <w:r w:rsidRPr="00D15F3E">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FCCD1" w14:textId="743F511A" w:rsidR="00236EE3" w:rsidRPr="00D15F3E" w:rsidRDefault="0079281D">
            <w:pPr>
              <w:pStyle w:val="VCAAtablecondensed"/>
            </w:pPr>
            <w:r w:rsidRPr="00D15F3E">
              <w:t>13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162F6" w14:textId="64A82873" w:rsidR="00236EE3" w:rsidRPr="00D15F3E" w:rsidRDefault="0079281D">
            <w:pPr>
              <w:pStyle w:val="VCAAtablecondensed"/>
            </w:pPr>
            <w:r w:rsidRPr="00D15F3E">
              <w:t>7.1</w:t>
            </w:r>
          </w:p>
        </w:tc>
      </w:tr>
    </w:tbl>
    <w:p w14:paraId="086E0AAA" w14:textId="36F39E28" w:rsidR="000B29F0" w:rsidRPr="00D15F3E" w:rsidRDefault="00D30EC2" w:rsidP="00F53D01">
      <w:pPr>
        <w:pStyle w:val="VCAAbody"/>
      </w:pPr>
      <w:r w:rsidRPr="00D15F3E">
        <w:t xml:space="preserve">A key concept to consider in this criterion is </w:t>
      </w:r>
      <w:r w:rsidR="00F12774" w:rsidRPr="00D15F3E">
        <w:t xml:space="preserve">how </w:t>
      </w:r>
      <w:r w:rsidRPr="00D15F3E">
        <w:t xml:space="preserve">the role of the </w:t>
      </w:r>
      <w:r w:rsidR="00D0171C" w:rsidRPr="00D15F3E">
        <w:t>instrument</w:t>
      </w:r>
      <w:r w:rsidR="00F12774" w:rsidRPr="00D15F3E">
        <w:t xml:space="preserve"> can </w:t>
      </w:r>
      <w:r w:rsidR="00C33327" w:rsidRPr="00D15F3E">
        <w:t>change within pieces and/or from piece to piece</w:t>
      </w:r>
      <w:r w:rsidR="00044E3A" w:rsidRPr="00D15F3E">
        <w:t>.</w:t>
      </w:r>
      <w:r w:rsidRPr="00D15F3E">
        <w:t xml:space="preserve"> </w:t>
      </w:r>
      <w:r w:rsidR="00C33327" w:rsidRPr="00D15F3E">
        <w:t xml:space="preserve">For </w:t>
      </w:r>
      <w:r w:rsidR="002451B9" w:rsidRPr="00D15F3E">
        <w:t>example,</w:t>
      </w:r>
      <w:r w:rsidR="00C33327" w:rsidRPr="00D15F3E">
        <w:t xml:space="preserve"> </w:t>
      </w:r>
      <w:r w:rsidR="00044E3A" w:rsidRPr="00D15F3E">
        <w:t xml:space="preserve">when </w:t>
      </w:r>
      <w:r w:rsidR="00C33327" w:rsidRPr="00D15F3E">
        <w:t xml:space="preserve">moving from an accompanying role to a </w:t>
      </w:r>
      <w:r w:rsidR="002451B9" w:rsidRPr="00D15F3E">
        <w:t>dominant</w:t>
      </w:r>
      <w:r w:rsidR="00C33327" w:rsidRPr="00D15F3E">
        <w:t xml:space="preserve"> </w:t>
      </w:r>
      <w:r w:rsidR="00555699" w:rsidRPr="00D15F3E">
        <w:t>role</w:t>
      </w:r>
      <w:r w:rsidR="00C33327" w:rsidRPr="00D15F3E">
        <w:t xml:space="preserve">, such as a solo, or </w:t>
      </w:r>
      <w:r w:rsidR="002451B9" w:rsidRPr="00D15F3E">
        <w:t xml:space="preserve">from section work to a solo or accompanying role. </w:t>
      </w:r>
      <w:r w:rsidR="00555699" w:rsidRPr="00D15F3E">
        <w:t xml:space="preserve">Students </w:t>
      </w:r>
      <w:r w:rsidR="005260D6" w:rsidRPr="00D15F3E">
        <w:t>who performed well in this criterion</w:t>
      </w:r>
      <w:r w:rsidR="00555699" w:rsidRPr="00D15F3E">
        <w:t xml:space="preserve"> demonstrated a strong understanding of the role of their instrument</w:t>
      </w:r>
      <w:r w:rsidR="00142F38">
        <w:t>,</w:t>
      </w:r>
      <w:r w:rsidR="009330DB" w:rsidRPr="00D15F3E">
        <w:t xml:space="preserve"> </w:t>
      </w:r>
      <w:r w:rsidR="00397232" w:rsidRPr="00D15F3E">
        <w:t>especially where that role changed throughout the program</w:t>
      </w:r>
      <w:r w:rsidR="00A4442A">
        <w:t>,</w:t>
      </w:r>
      <w:r w:rsidR="00B3155A" w:rsidRPr="00D15F3E">
        <w:t xml:space="preserve"> </w:t>
      </w:r>
      <w:r w:rsidR="009330DB" w:rsidRPr="00D15F3E">
        <w:t>by</w:t>
      </w:r>
      <w:r w:rsidR="00555699" w:rsidRPr="00D15F3E">
        <w:t xml:space="preserve"> adjusting the</w:t>
      </w:r>
      <w:r w:rsidR="00397232" w:rsidRPr="00D15F3E">
        <w:t>ir</w:t>
      </w:r>
      <w:r w:rsidR="00555699" w:rsidRPr="00D15F3E">
        <w:t xml:space="preserve"> </w:t>
      </w:r>
      <w:r w:rsidR="00397232" w:rsidRPr="00D15F3E">
        <w:t>sound</w:t>
      </w:r>
      <w:r w:rsidR="009330DB" w:rsidRPr="00D15F3E">
        <w:t xml:space="preserve"> as required</w:t>
      </w:r>
      <w:r w:rsidR="005260D6" w:rsidRPr="00D15F3E">
        <w:t xml:space="preserve"> for each change</w:t>
      </w:r>
      <w:r w:rsidR="009330DB" w:rsidRPr="00D15F3E">
        <w:t xml:space="preserve"> </w:t>
      </w:r>
      <w:r w:rsidR="005260D6" w:rsidRPr="00D15F3E">
        <w:t xml:space="preserve">in the program while </w:t>
      </w:r>
      <w:r w:rsidR="00511EAF" w:rsidRPr="00D15F3E">
        <w:t>consistently sustaining their musical line or harmony.</w:t>
      </w:r>
    </w:p>
    <w:p w14:paraId="71AAA4CB" w14:textId="1EE82015" w:rsidR="002B47CD" w:rsidRPr="00D15F3E" w:rsidRDefault="00A4442A" w:rsidP="0078792E">
      <w:pPr>
        <w:pStyle w:val="VCAAbody"/>
      </w:pPr>
      <w:r>
        <w:lastRenderedPageBreak/>
        <w:t>G</w:t>
      </w:r>
      <w:r w:rsidR="00675664" w:rsidRPr="00D15F3E">
        <w:t>roup performances</w:t>
      </w:r>
      <w:r>
        <w:t xml:space="preserve"> that scored highly</w:t>
      </w:r>
      <w:r w:rsidR="00675664" w:rsidRPr="00D15F3E">
        <w:t xml:space="preserve"> </w:t>
      </w:r>
      <w:r w:rsidR="002B7B70" w:rsidRPr="00D15F3E">
        <w:t xml:space="preserve">featured </w:t>
      </w:r>
      <w:r w:rsidR="00675664" w:rsidRPr="00D15F3E">
        <w:t>a</w:t>
      </w:r>
      <w:r w:rsidR="00AE0F52" w:rsidRPr="00D15F3E">
        <w:t xml:space="preserve">rrangements that </w:t>
      </w:r>
      <w:r w:rsidR="002B7B70" w:rsidRPr="00D15F3E">
        <w:t>allowed</w:t>
      </w:r>
      <w:r w:rsidR="00675664" w:rsidRPr="00D15F3E">
        <w:t xml:space="preserve"> students to demonstrate high</w:t>
      </w:r>
      <w:r w:rsidR="002B7B70" w:rsidRPr="00D15F3E">
        <w:t>-</w:t>
      </w:r>
      <w:r w:rsidR="00675664" w:rsidRPr="00D15F3E">
        <w:t>level interacti</w:t>
      </w:r>
      <w:r w:rsidR="002E611E" w:rsidRPr="00D15F3E">
        <w:t>on</w:t>
      </w:r>
      <w:r w:rsidR="00675664" w:rsidRPr="00D15F3E">
        <w:t xml:space="preserve"> and collaboration skills </w:t>
      </w:r>
      <w:r w:rsidR="00AE0F52" w:rsidRPr="00D15F3E">
        <w:t xml:space="preserve">such as stops and starts, dynamic changes, tempo changes </w:t>
      </w:r>
      <w:r w:rsidR="00AE0F52" w:rsidRPr="00D15F3E">
        <w:rPr>
          <w:rStyle w:val="VCAAbodyChar"/>
        </w:rPr>
        <w:t>and tempo rubato</w:t>
      </w:r>
      <w:r w:rsidR="00B96BDA" w:rsidRPr="00D15F3E">
        <w:rPr>
          <w:rStyle w:val="VCAAbodyChar"/>
        </w:rPr>
        <w:t>.</w:t>
      </w:r>
      <w:r w:rsidR="003C3101" w:rsidRPr="00D15F3E">
        <w:rPr>
          <w:rStyle w:val="VCAAbodyChar"/>
        </w:rPr>
        <w:t xml:space="preserve"> </w:t>
      </w:r>
      <w:r w:rsidR="00477567" w:rsidRPr="00D15F3E">
        <w:t xml:space="preserve">Many group </w:t>
      </w:r>
      <w:r w:rsidR="00BD3041" w:rsidRPr="00D15F3E">
        <w:t xml:space="preserve">performers </w:t>
      </w:r>
      <w:r w:rsidR="007C1E02" w:rsidRPr="00D15F3E">
        <w:t xml:space="preserve">and </w:t>
      </w:r>
      <w:r w:rsidR="00477567" w:rsidRPr="00D15F3E">
        <w:t>soloists wi</w:t>
      </w:r>
      <w:r w:rsidR="000D4897" w:rsidRPr="00D15F3E">
        <w:t>t</w:t>
      </w:r>
      <w:r w:rsidR="00477567" w:rsidRPr="00D15F3E">
        <w:t xml:space="preserve">h </w:t>
      </w:r>
      <w:r w:rsidR="00AE0F52" w:rsidRPr="00D15F3E">
        <w:t xml:space="preserve">live </w:t>
      </w:r>
      <w:r w:rsidR="00477567" w:rsidRPr="00D15F3E">
        <w:t xml:space="preserve">accompaniment effectively used </w:t>
      </w:r>
      <w:r w:rsidR="002B47CD" w:rsidRPr="00D15F3E">
        <w:t>eye contact, body language and other musical and non-musical cues</w:t>
      </w:r>
      <w:r w:rsidR="00B96BDA" w:rsidRPr="00D15F3E">
        <w:t xml:space="preserve"> to assist with musical adjustment and collaboration.</w:t>
      </w:r>
    </w:p>
    <w:p w14:paraId="1A740871" w14:textId="77777777" w:rsidR="000C250F" w:rsidRDefault="00511EAF" w:rsidP="008D0F7E">
      <w:pPr>
        <w:pStyle w:val="VCAAbody"/>
      </w:pPr>
      <w:r w:rsidRPr="00D15F3E">
        <w:t xml:space="preserve">Soloists </w:t>
      </w:r>
      <w:r w:rsidR="007C1E02" w:rsidRPr="00D15F3E">
        <w:t xml:space="preserve">who scored highly </w:t>
      </w:r>
      <w:r w:rsidRPr="00D15F3E">
        <w:t xml:space="preserve">achieved a good overall balance in sound and dynamics with their accompaniment and </w:t>
      </w:r>
      <w:r w:rsidR="004A4E4D" w:rsidRPr="00D15F3E">
        <w:t xml:space="preserve">selected repertoire and arrangements </w:t>
      </w:r>
      <w:r w:rsidR="00D15F3E" w:rsidRPr="00D15F3E">
        <w:t>that allowed them</w:t>
      </w:r>
      <w:r w:rsidR="00B80AC7" w:rsidRPr="00D15F3E">
        <w:t xml:space="preserve"> </w:t>
      </w:r>
      <w:r w:rsidR="004A4E4D" w:rsidRPr="00D15F3E">
        <w:t>to demonstrate the</w:t>
      </w:r>
      <w:r w:rsidR="000B29F0" w:rsidRPr="00D15F3E">
        <w:t>ir</w:t>
      </w:r>
      <w:r w:rsidR="004A4E4D" w:rsidRPr="00D15F3E">
        <w:t xml:space="preserve"> ability to listen and adjust</w:t>
      </w:r>
      <w:r w:rsidR="007C1E02" w:rsidRPr="00D15F3E">
        <w:t>.</w:t>
      </w:r>
    </w:p>
    <w:p w14:paraId="6B6CC527" w14:textId="61CD4244" w:rsidR="00A328DA" w:rsidRPr="00D15F3E" w:rsidRDefault="00A328DA" w:rsidP="00A328DA">
      <w:pPr>
        <w:pStyle w:val="VCAAHeading3"/>
      </w:pPr>
      <w:r w:rsidRPr="00D15F3E">
        <w:t>7. Skill in presenting a cohesive program of music</w:t>
      </w:r>
    </w:p>
    <w:tbl>
      <w:tblPr>
        <w:tblStyle w:val="VCAATableClosed"/>
        <w:tblW w:w="8064" w:type="dxa"/>
        <w:tblLook w:val="04A0" w:firstRow="1" w:lastRow="0" w:firstColumn="1" w:lastColumn="0" w:noHBand="0" w:noVBand="1"/>
        <w:tblCaption w:val="Table one"/>
        <w:tblDescription w:val="VCAA closed table style"/>
      </w:tblPr>
      <w:tblGrid>
        <w:gridCol w:w="720"/>
        <w:gridCol w:w="576"/>
        <w:gridCol w:w="576"/>
        <w:gridCol w:w="576"/>
        <w:gridCol w:w="576"/>
        <w:gridCol w:w="576"/>
        <w:gridCol w:w="576"/>
        <w:gridCol w:w="576"/>
        <w:gridCol w:w="576"/>
        <w:gridCol w:w="576"/>
        <w:gridCol w:w="576"/>
        <w:gridCol w:w="576"/>
        <w:gridCol w:w="1008"/>
      </w:tblGrid>
      <w:tr w:rsidR="00236EE3" w:rsidRPr="00D15F3E" w14:paraId="148D8029" w14:textId="77777777" w:rsidTr="00D15F3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584C352" w14:textId="47882E0F" w:rsidR="00236EE3" w:rsidRPr="00D15F3E" w:rsidRDefault="00236EE3">
            <w:pPr>
              <w:pStyle w:val="VCAAtablecondensedheading"/>
            </w:pPr>
            <w:r w:rsidRPr="00D15F3E">
              <w:t>Marks</w:t>
            </w:r>
          </w:p>
        </w:tc>
        <w:tc>
          <w:tcPr>
            <w:tcW w:w="576" w:type="dxa"/>
            <w:tcBorders>
              <w:top w:val="single" w:sz="4" w:space="0" w:color="000000" w:themeColor="text1"/>
              <w:bottom w:val="single" w:sz="4" w:space="0" w:color="000000" w:themeColor="text1"/>
            </w:tcBorders>
            <w:hideMark/>
          </w:tcPr>
          <w:p w14:paraId="4145FB27" w14:textId="77777777" w:rsidR="00236EE3" w:rsidRPr="00D15F3E" w:rsidRDefault="00236EE3">
            <w:pPr>
              <w:pStyle w:val="VCAAtablecondensedheading"/>
            </w:pPr>
            <w:r w:rsidRPr="00D15F3E">
              <w:t>0</w:t>
            </w:r>
          </w:p>
        </w:tc>
        <w:tc>
          <w:tcPr>
            <w:tcW w:w="576" w:type="dxa"/>
            <w:tcBorders>
              <w:top w:val="single" w:sz="4" w:space="0" w:color="000000" w:themeColor="text1"/>
              <w:bottom w:val="single" w:sz="4" w:space="0" w:color="000000" w:themeColor="text1"/>
            </w:tcBorders>
            <w:hideMark/>
          </w:tcPr>
          <w:p w14:paraId="34C0E341" w14:textId="77777777" w:rsidR="00236EE3" w:rsidRPr="00D15F3E" w:rsidRDefault="00236EE3">
            <w:pPr>
              <w:pStyle w:val="VCAAtablecondensedheading"/>
            </w:pPr>
            <w:r w:rsidRPr="00D15F3E">
              <w:t>1</w:t>
            </w:r>
          </w:p>
        </w:tc>
        <w:tc>
          <w:tcPr>
            <w:tcW w:w="576" w:type="dxa"/>
            <w:tcBorders>
              <w:top w:val="single" w:sz="4" w:space="0" w:color="000000" w:themeColor="text1"/>
              <w:bottom w:val="single" w:sz="4" w:space="0" w:color="000000" w:themeColor="text1"/>
            </w:tcBorders>
            <w:hideMark/>
          </w:tcPr>
          <w:p w14:paraId="66DB1784" w14:textId="77777777" w:rsidR="00236EE3" w:rsidRPr="00D15F3E" w:rsidRDefault="00236EE3">
            <w:pPr>
              <w:pStyle w:val="VCAAtablecondensedheading"/>
            </w:pPr>
            <w:r w:rsidRPr="00D15F3E">
              <w:t>2</w:t>
            </w:r>
          </w:p>
        </w:tc>
        <w:tc>
          <w:tcPr>
            <w:tcW w:w="576" w:type="dxa"/>
            <w:tcBorders>
              <w:top w:val="single" w:sz="4" w:space="0" w:color="000000" w:themeColor="text1"/>
              <w:bottom w:val="single" w:sz="4" w:space="0" w:color="000000" w:themeColor="text1"/>
            </w:tcBorders>
            <w:hideMark/>
          </w:tcPr>
          <w:p w14:paraId="7E221A29" w14:textId="77777777" w:rsidR="00236EE3" w:rsidRPr="00D15F3E" w:rsidRDefault="00236EE3">
            <w:pPr>
              <w:pStyle w:val="VCAAtablecondensedheading"/>
            </w:pPr>
            <w:r w:rsidRPr="00D15F3E">
              <w:t>3</w:t>
            </w:r>
          </w:p>
        </w:tc>
        <w:tc>
          <w:tcPr>
            <w:tcW w:w="576" w:type="dxa"/>
            <w:tcBorders>
              <w:top w:val="single" w:sz="4" w:space="0" w:color="000000" w:themeColor="text1"/>
              <w:bottom w:val="single" w:sz="4" w:space="0" w:color="000000" w:themeColor="text1"/>
            </w:tcBorders>
            <w:hideMark/>
          </w:tcPr>
          <w:p w14:paraId="7D5296B8" w14:textId="77777777" w:rsidR="00236EE3" w:rsidRPr="00D15F3E" w:rsidRDefault="00236EE3">
            <w:pPr>
              <w:pStyle w:val="VCAAtablecondensedheading"/>
            </w:pPr>
            <w:r w:rsidRPr="00D15F3E">
              <w:t>4</w:t>
            </w:r>
          </w:p>
        </w:tc>
        <w:tc>
          <w:tcPr>
            <w:tcW w:w="576" w:type="dxa"/>
            <w:tcBorders>
              <w:top w:val="single" w:sz="4" w:space="0" w:color="000000" w:themeColor="text1"/>
              <w:bottom w:val="single" w:sz="4" w:space="0" w:color="000000" w:themeColor="text1"/>
            </w:tcBorders>
            <w:hideMark/>
          </w:tcPr>
          <w:p w14:paraId="646D0C8C" w14:textId="77777777" w:rsidR="00236EE3" w:rsidRPr="00D15F3E" w:rsidRDefault="00236EE3">
            <w:pPr>
              <w:pStyle w:val="VCAAtablecondensedheading"/>
            </w:pPr>
            <w:r w:rsidRPr="00D15F3E">
              <w:t>5</w:t>
            </w:r>
          </w:p>
        </w:tc>
        <w:tc>
          <w:tcPr>
            <w:tcW w:w="576" w:type="dxa"/>
            <w:tcBorders>
              <w:top w:val="single" w:sz="4" w:space="0" w:color="000000" w:themeColor="text1"/>
              <w:bottom w:val="single" w:sz="4" w:space="0" w:color="000000" w:themeColor="text1"/>
            </w:tcBorders>
            <w:hideMark/>
          </w:tcPr>
          <w:p w14:paraId="468752DE" w14:textId="77777777" w:rsidR="00236EE3" w:rsidRPr="00D15F3E" w:rsidRDefault="00236EE3">
            <w:pPr>
              <w:pStyle w:val="VCAAtablecondensedheading"/>
            </w:pPr>
            <w:r w:rsidRPr="00D15F3E">
              <w:t>6</w:t>
            </w:r>
          </w:p>
        </w:tc>
        <w:tc>
          <w:tcPr>
            <w:tcW w:w="576" w:type="dxa"/>
            <w:tcBorders>
              <w:top w:val="single" w:sz="4" w:space="0" w:color="000000" w:themeColor="text1"/>
              <w:bottom w:val="single" w:sz="4" w:space="0" w:color="000000" w:themeColor="text1"/>
            </w:tcBorders>
            <w:hideMark/>
          </w:tcPr>
          <w:p w14:paraId="5082D9BA" w14:textId="77777777" w:rsidR="00236EE3" w:rsidRPr="00D15F3E" w:rsidRDefault="00236EE3">
            <w:pPr>
              <w:pStyle w:val="VCAAtablecondensedheading"/>
            </w:pPr>
            <w:r w:rsidRPr="00D15F3E">
              <w:t>7</w:t>
            </w:r>
          </w:p>
        </w:tc>
        <w:tc>
          <w:tcPr>
            <w:tcW w:w="576" w:type="dxa"/>
            <w:tcBorders>
              <w:top w:val="single" w:sz="4" w:space="0" w:color="000000" w:themeColor="text1"/>
              <w:bottom w:val="single" w:sz="4" w:space="0" w:color="000000" w:themeColor="text1"/>
            </w:tcBorders>
            <w:hideMark/>
          </w:tcPr>
          <w:p w14:paraId="46E78E8F" w14:textId="77777777" w:rsidR="00236EE3" w:rsidRPr="00D15F3E" w:rsidRDefault="00236EE3">
            <w:pPr>
              <w:pStyle w:val="VCAAtablecondensedheading"/>
            </w:pPr>
            <w:r w:rsidRPr="00D15F3E">
              <w:t>8</w:t>
            </w:r>
          </w:p>
        </w:tc>
        <w:tc>
          <w:tcPr>
            <w:tcW w:w="576" w:type="dxa"/>
            <w:tcBorders>
              <w:top w:val="single" w:sz="4" w:space="0" w:color="000000" w:themeColor="text1"/>
              <w:bottom w:val="single" w:sz="4" w:space="0" w:color="000000" w:themeColor="text1"/>
            </w:tcBorders>
            <w:hideMark/>
          </w:tcPr>
          <w:p w14:paraId="3C54E38F" w14:textId="77777777" w:rsidR="00236EE3" w:rsidRPr="00D15F3E" w:rsidRDefault="00236EE3">
            <w:pPr>
              <w:pStyle w:val="VCAAtablecondensedheading"/>
            </w:pPr>
            <w:r w:rsidRPr="00D15F3E">
              <w:t>9</w:t>
            </w:r>
          </w:p>
        </w:tc>
        <w:tc>
          <w:tcPr>
            <w:tcW w:w="576" w:type="dxa"/>
            <w:tcBorders>
              <w:top w:val="single" w:sz="4" w:space="0" w:color="000000" w:themeColor="text1"/>
              <w:bottom w:val="single" w:sz="4" w:space="0" w:color="000000" w:themeColor="text1"/>
            </w:tcBorders>
            <w:hideMark/>
          </w:tcPr>
          <w:p w14:paraId="1FAAB619" w14:textId="77777777" w:rsidR="00236EE3" w:rsidRPr="00D15F3E" w:rsidRDefault="00236EE3">
            <w:pPr>
              <w:pStyle w:val="VCAAtablecondensedheading"/>
            </w:pPr>
            <w:r w:rsidRPr="00D15F3E">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7318AC0E" w14:textId="77777777" w:rsidR="00236EE3" w:rsidRPr="00D15F3E" w:rsidRDefault="00236EE3">
            <w:pPr>
              <w:pStyle w:val="VCAAtablecondensedheading"/>
            </w:pPr>
            <w:r w:rsidRPr="00D15F3E">
              <w:t>Average</w:t>
            </w:r>
          </w:p>
        </w:tc>
      </w:tr>
      <w:tr w:rsidR="00236EE3" w:rsidRPr="00D15F3E" w14:paraId="21D1EEBC" w14:textId="77777777" w:rsidTr="00D15F3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A6E1A" w14:textId="77777777" w:rsidR="00236EE3" w:rsidRPr="00D15F3E" w:rsidRDefault="00236EE3">
            <w:pPr>
              <w:pStyle w:val="VCAAtablecondensed"/>
            </w:pPr>
            <w:r w:rsidRPr="00D15F3E">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EA0AE" w14:textId="3917EE3F" w:rsidR="00236EE3" w:rsidRPr="00D15F3E" w:rsidRDefault="00513DC7">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706C2" w14:textId="299A40CA" w:rsidR="00236EE3" w:rsidRPr="00D15F3E" w:rsidRDefault="00513DC7">
            <w:pPr>
              <w:pStyle w:val="VCAAtablecondensed"/>
            </w:pPr>
            <w:r w:rsidRPr="00D15F3E">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B0842" w14:textId="3022790D" w:rsidR="00236EE3" w:rsidRPr="00D15F3E" w:rsidRDefault="00513DC7">
            <w:pPr>
              <w:pStyle w:val="VCAAtablecondensed"/>
            </w:pPr>
            <w:r w:rsidRPr="00D15F3E">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8A643" w14:textId="36E3782B" w:rsidR="00236EE3" w:rsidRPr="00D15F3E" w:rsidRDefault="00513DC7">
            <w:pPr>
              <w:pStyle w:val="VCAAtablecondensed"/>
            </w:pPr>
            <w:r w:rsidRPr="00D15F3E">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F53D2" w14:textId="3DD1C634" w:rsidR="00236EE3" w:rsidRPr="00D15F3E" w:rsidRDefault="00513DC7">
            <w:pPr>
              <w:pStyle w:val="VCAAtablecondensed"/>
            </w:pPr>
            <w:r w:rsidRPr="00D15F3E">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F8652" w14:textId="0B7CE20E" w:rsidR="00236EE3" w:rsidRPr="00D15F3E" w:rsidRDefault="00513DC7">
            <w:pPr>
              <w:pStyle w:val="VCAAtablecondensed"/>
            </w:pPr>
            <w:r w:rsidRPr="00D15F3E">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0A1FA" w14:textId="7CCDA9CA" w:rsidR="00236EE3" w:rsidRPr="00D15F3E" w:rsidRDefault="00513DC7">
            <w:pPr>
              <w:pStyle w:val="VCAAtablecondensed"/>
            </w:pPr>
            <w:r w:rsidRPr="00D15F3E">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2B169" w14:textId="43DD79EC" w:rsidR="00236EE3" w:rsidRPr="00D15F3E" w:rsidRDefault="00513DC7">
            <w:pPr>
              <w:pStyle w:val="VCAAtablecondensed"/>
            </w:pPr>
            <w:r w:rsidRPr="00D15F3E">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CEED3" w14:textId="0C106A6D" w:rsidR="00236EE3" w:rsidRPr="00D15F3E" w:rsidRDefault="00513DC7">
            <w:pPr>
              <w:pStyle w:val="VCAAtablecondensed"/>
            </w:pPr>
            <w:r w:rsidRPr="00D15F3E">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2DAC9" w14:textId="343E61E0" w:rsidR="00236EE3" w:rsidRPr="00D15F3E" w:rsidRDefault="00513DC7">
            <w:pPr>
              <w:pStyle w:val="VCAAtablecondensed"/>
            </w:pPr>
            <w:r w:rsidRPr="00D15F3E">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02B75" w14:textId="0647637D" w:rsidR="00236EE3" w:rsidRPr="00D15F3E" w:rsidRDefault="00513DC7">
            <w:pPr>
              <w:pStyle w:val="VCAAtablecondensed"/>
            </w:pPr>
            <w:r w:rsidRPr="00D15F3E">
              <w:t>16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00A8F" w14:textId="5A3C106D" w:rsidR="00236EE3" w:rsidRPr="00D15F3E" w:rsidRDefault="00513DC7">
            <w:pPr>
              <w:pStyle w:val="VCAAtablecondensed"/>
            </w:pPr>
            <w:r w:rsidRPr="00D15F3E">
              <w:t>7.4</w:t>
            </w:r>
          </w:p>
        </w:tc>
      </w:tr>
    </w:tbl>
    <w:p w14:paraId="43493F53" w14:textId="77777777" w:rsidR="000C250F" w:rsidRDefault="00A328DA" w:rsidP="00286584">
      <w:pPr>
        <w:pStyle w:val="VCAAbody"/>
        <w:rPr>
          <w:rStyle w:val="VCAAitalics"/>
        </w:rPr>
      </w:pPr>
      <w:r w:rsidRPr="00D15F3E">
        <w:rPr>
          <w:rStyle w:val="VCAAitalics"/>
        </w:rPr>
        <w:t>Skill in presenting an authentic (in relation to the selected area of specialisation), dynamic and well-constructed program of music with appropriate sequencing of items and appropriate choice of repertoire.</w:t>
      </w:r>
    </w:p>
    <w:p w14:paraId="16F47DC2" w14:textId="70749371" w:rsidR="00A328DA" w:rsidRPr="00D15F3E" w:rsidRDefault="008378D3" w:rsidP="008D0F7E">
      <w:pPr>
        <w:pStyle w:val="VCAAbody"/>
      </w:pPr>
      <w:r w:rsidRPr="00D15F3E">
        <w:t>Students who</w:t>
      </w:r>
      <w:r w:rsidR="00513DC7" w:rsidRPr="00D15F3E">
        <w:t xml:space="preserve"> scored highly</w:t>
      </w:r>
      <w:r w:rsidR="00EB7EA5" w:rsidRPr="00D15F3E">
        <w:t xml:space="preserve"> in this criterion presented a </w:t>
      </w:r>
      <w:r w:rsidR="007252EC" w:rsidRPr="00D15F3E">
        <w:t xml:space="preserve">convincing set that </w:t>
      </w:r>
      <w:r w:rsidR="001F4BBC" w:rsidRPr="00D15F3E">
        <w:t xml:space="preserve">flowed well, had a sense of momentum </w:t>
      </w:r>
      <w:r w:rsidR="007252EC" w:rsidRPr="00D15F3E">
        <w:t>and</w:t>
      </w:r>
      <w:r w:rsidR="00EB7EA5" w:rsidRPr="00D15F3E">
        <w:t xml:space="preserve"> aligned </w:t>
      </w:r>
      <w:r w:rsidR="001D52ED" w:rsidRPr="00D15F3E">
        <w:t>strongly</w:t>
      </w:r>
      <w:r w:rsidR="00EB7EA5" w:rsidRPr="00D15F3E">
        <w:t xml:space="preserve"> with the</w:t>
      </w:r>
      <w:r w:rsidR="00513DC7" w:rsidRPr="00D15F3E">
        <w:t xml:space="preserve"> students’</w:t>
      </w:r>
      <w:r w:rsidR="00EB7EA5" w:rsidRPr="00D15F3E">
        <w:t xml:space="preserve"> Industry </w:t>
      </w:r>
      <w:r w:rsidR="00513DC7" w:rsidRPr="00D15F3E">
        <w:t>S</w:t>
      </w:r>
      <w:r w:rsidR="00EB7EA5" w:rsidRPr="00D15F3E">
        <w:t>tatement</w:t>
      </w:r>
      <w:r w:rsidR="001F4BBC" w:rsidRPr="00D15F3E">
        <w:t>.</w:t>
      </w:r>
    </w:p>
    <w:p w14:paraId="1D8E5A95" w14:textId="4A239A86" w:rsidR="00FB6F2A" w:rsidRPr="00D15F3E" w:rsidRDefault="001F4BBC" w:rsidP="008D0F7E">
      <w:pPr>
        <w:pStyle w:val="VCAAbody"/>
      </w:pPr>
      <w:r w:rsidRPr="00D15F3E">
        <w:t>Students who were well</w:t>
      </w:r>
      <w:r w:rsidR="00E41E06">
        <w:t>-</w:t>
      </w:r>
      <w:r w:rsidRPr="00D15F3E">
        <w:t xml:space="preserve">prepared and </w:t>
      </w:r>
      <w:r w:rsidR="00766185" w:rsidRPr="00D15F3E">
        <w:t>organise</w:t>
      </w:r>
      <w:r w:rsidR="001D52ED" w:rsidRPr="00D15F3E">
        <w:t>d</w:t>
      </w:r>
      <w:r w:rsidR="00A443B3" w:rsidRPr="00D15F3E">
        <w:t xml:space="preserve"> </w:t>
      </w:r>
      <w:r w:rsidR="00766185" w:rsidRPr="00D15F3E">
        <w:t xml:space="preserve">and </w:t>
      </w:r>
      <w:r w:rsidRPr="00D15F3E">
        <w:t>h</w:t>
      </w:r>
      <w:r w:rsidR="00FB6F2A" w:rsidRPr="00D15F3E">
        <w:t xml:space="preserve">ad clearly planned </w:t>
      </w:r>
      <w:r w:rsidR="00825D02" w:rsidRPr="00D15F3E">
        <w:t xml:space="preserve">how they would </w:t>
      </w:r>
      <w:r w:rsidR="00FB6F2A" w:rsidRPr="00D15F3E">
        <w:t>transition</w:t>
      </w:r>
      <w:r w:rsidR="00825D02" w:rsidRPr="00D15F3E">
        <w:t xml:space="preserve"> between pieces</w:t>
      </w:r>
      <w:r w:rsidRPr="00D15F3E">
        <w:t>, including organi</w:t>
      </w:r>
      <w:r w:rsidR="00766185" w:rsidRPr="00D15F3E">
        <w:t>s</w:t>
      </w:r>
      <w:r w:rsidRPr="00D15F3E">
        <w:t xml:space="preserve">ing equipment </w:t>
      </w:r>
      <w:r w:rsidR="00F54938" w:rsidRPr="00D15F3E">
        <w:t>and</w:t>
      </w:r>
      <w:r w:rsidRPr="00D15F3E">
        <w:t xml:space="preserve"> maintain</w:t>
      </w:r>
      <w:r w:rsidR="00F54938" w:rsidRPr="00D15F3E">
        <w:t>ing</w:t>
      </w:r>
      <w:r w:rsidRPr="00D15F3E">
        <w:t xml:space="preserve"> a sense of performance</w:t>
      </w:r>
      <w:r w:rsidR="00766185" w:rsidRPr="00D15F3E">
        <w:t xml:space="preserve"> between works, also </w:t>
      </w:r>
      <w:r w:rsidR="009F414F" w:rsidRPr="00D15F3E">
        <w:t>scored highly</w:t>
      </w:r>
      <w:r w:rsidR="00766185" w:rsidRPr="00D15F3E">
        <w:t>.</w:t>
      </w:r>
    </w:p>
    <w:p w14:paraId="1E6E903D" w14:textId="77777777" w:rsidR="000C250F" w:rsidRDefault="00766185" w:rsidP="008D0F7E">
      <w:pPr>
        <w:pStyle w:val="VCAAbody"/>
      </w:pPr>
      <w:r w:rsidRPr="00D15F3E">
        <w:t xml:space="preserve">Students who present their works with backing tracks are advised to make the </w:t>
      </w:r>
      <w:r w:rsidR="00E21292" w:rsidRPr="00D15F3E">
        <w:t xml:space="preserve">use of </w:t>
      </w:r>
      <w:r w:rsidR="00867B0E" w:rsidRPr="00D15F3E">
        <w:t>the audio player</w:t>
      </w:r>
      <w:r w:rsidR="001D52ED" w:rsidRPr="00D15F3E">
        <w:t xml:space="preserve"> </w:t>
      </w:r>
      <w:r w:rsidR="00E21292" w:rsidRPr="00D15F3E">
        <w:t>as unobtrusive as possible, for example by creating a backing track that runs continuously, rather than stopping and starting tracks.</w:t>
      </w:r>
    </w:p>
    <w:p w14:paraId="26CDDCED" w14:textId="6C0F34EE" w:rsidR="00484C48" w:rsidRPr="00D15F3E" w:rsidRDefault="00484C48" w:rsidP="00484C48">
      <w:pPr>
        <w:pStyle w:val="VCAAHeading2"/>
        <w:rPr>
          <w:lang w:eastAsia="en-GB"/>
        </w:rPr>
      </w:pPr>
      <w:r w:rsidRPr="00D15F3E">
        <w:rPr>
          <w:lang w:eastAsia="en-GB"/>
        </w:rPr>
        <w:t>Criteria 8–10</w:t>
      </w:r>
    </w:p>
    <w:p w14:paraId="42A13794" w14:textId="463E03D2" w:rsidR="00484C48" w:rsidRPr="00D15F3E" w:rsidRDefault="00484C48" w:rsidP="00484C48">
      <w:pPr>
        <w:pStyle w:val="VCAAbody"/>
        <w:rPr>
          <w:lang w:eastAsia="en-GB"/>
        </w:rPr>
      </w:pPr>
      <w:r w:rsidRPr="00D15F3E">
        <w:rPr>
          <w:lang w:eastAsia="en-GB"/>
        </w:rPr>
        <w:t xml:space="preserve">These criteria relate specifically to CUAMPF402 Develop and maintain stagecraft skills. </w:t>
      </w:r>
      <w:r w:rsidR="00915042" w:rsidRPr="00D15F3E">
        <w:rPr>
          <w:lang w:eastAsia="en-GB"/>
        </w:rPr>
        <w:t>The k</w:t>
      </w:r>
      <w:r w:rsidR="009B6494" w:rsidRPr="00D15F3E">
        <w:rPr>
          <w:lang w:eastAsia="en-GB"/>
        </w:rPr>
        <w:t xml:space="preserve">ey </w:t>
      </w:r>
      <w:r w:rsidRPr="00D15F3E">
        <w:rPr>
          <w:lang w:eastAsia="en-GB"/>
        </w:rPr>
        <w:t xml:space="preserve">concepts to consider are </w:t>
      </w:r>
      <w:r w:rsidR="009B6494" w:rsidRPr="00D15F3E">
        <w:rPr>
          <w:lang w:eastAsia="en-GB"/>
        </w:rPr>
        <w:t xml:space="preserve">performer </w:t>
      </w:r>
      <w:r w:rsidRPr="00D15F3E">
        <w:rPr>
          <w:lang w:eastAsia="en-GB"/>
        </w:rPr>
        <w:t xml:space="preserve">and audience engagement. Students who scored highly in these criteria presented their work as an ‘event’ and </w:t>
      </w:r>
      <w:r w:rsidR="009B6494" w:rsidRPr="00D15F3E">
        <w:rPr>
          <w:lang w:eastAsia="en-GB"/>
        </w:rPr>
        <w:t xml:space="preserve">skilfully </w:t>
      </w:r>
      <w:r w:rsidR="00BF24BA" w:rsidRPr="00D15F3E">
        <w:rPr>
          <w:lang w:eastAsia="en-GB"/>
        </w:rPr>
        <w:t>crafted the musical experience for their intended audience.</w:t>
      </w:r>
      <w:r w:rsidRPr="00D15F3E">
        <w:rPr>
          <w:lang w:eastAsia="en-GB"/>
        </w:rPr>
        <w:t xml:space="preserve"> Students should be assisted to create a professional performance space that enables them to demonstrate a sense of delivering a performance in a professional environment. </w:t>
      </w:r>
      <w:r w:rsidR="0081052E" w:rsidRPr="00D15F3E">
        <w:rPr>
          <w:lang w:eastAsia="en-GB"/>
        </w:rPr>
        <w:t>To score highly, s</w:t>
      </w:r>
      <w:r w:rsidRPr="00D15F3E">
        <w:rPr>
          <w:lang w:eastAsia="en-GB"/>
        </w:rPr>
        <w:t>tudents should ensure that they are familiar with the relevant performance conventions</w:t>
      </w:r>
      <w:r w:rsidR="00BF24BA" w:rsidRPr="00D15F3E">
        <w:rPr>
          <w:lang w:eastAsia="en-GB"/>
        </w:rPr>
        <w:t xml:space="preserve"> in their area of speciali</w:t>
      </w:r>
      <w:r w:rsidR="009B6494" w:rsidRPr="00D15F3E">
        <w:rPr>
          <w:lang w:eastAsia="en-GB"/>
        </w:rPr>
        <w:t>s</w:t>
      </w:r>
      <w:r w:rsidR="00BF24BA" w:rsidRPr="00D15F3E">
        <w:rPr>
          <w:lang w:eastAsia="en-GB"/>
        </w:rPr>
        <w:t>ation.</w:t>
      </w:r>
    </w:p>
    <w:p w14:paraId="3DDE0D8B" w14:textId="1C24F27E" w:rsidR="00484C48" w:rsidRPr="00D15F3E" w:rsidRDefault="00484C48" w:rsidP="00484C48">
      <w:pPr>
        <w:pStyle w:val="VCAAHeading3"/>
      </w:pPr>
      <w:r w:rsidRPr="00D15F3E">
        <w:t>8. Ability to observe and maintain protocols appropriate to the area of specialisation</w:t>
      </w:r>
    </w:p>
    <w:tbl>
      <w:tblPr>
        <w:tblStyle w:val="VCAATableClosed"/>
        <w:tblW w:w="8064" w:type="dxa"/>
        <w:tblLook w:val="04A0" w:firstRow="1" w:lastRow="0" w:firstColumn="1" w:lastColumn="0" w:noHBand="0" w:noVBand="1"/>
        <w:tblCaption w:val="Table one"/>
        <w:tblDescription w:val="VCAA closed table style"/>
      </w:tblPr>
      <w:tblGrid>
        <w:gridCol w:w="720"/>
        <w:gridCol w:w="576"/>
        <w:gridCol w:w="576"/>
        <w:gridCol w:w="576"/>
        <w:gridCol w:w="576"/>
        <w:gridCol w:w="576"/>
        <w:gridCol w:w="576"/>
        <w:gridCol w:w="576"/>
        <w:gridCol w:w="576"/>
        <w:gridCol w:w="576"/>
        <w:gridCol w:w="576"/>
        <w:gridCol w:w="576"/>
        <w:gridCol w:w="1008"/>
      </w:tblGrid>
      <w:tr w:rsidR="00236EE3" w:rsidRPr="00D15F3E" w14:paraId="0EC0BCBD" w14:textId="77777777" w:rsidTr="00D15F3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0F722CCC" w14:textId="4E5BD090" w:rsidR="00236EE3" w:rsidRPr="00D15F3E" w:rsidRDefault="00236EE3">
            <w:pPr>
              <w:pStyle w:val="VCAAtablecondensedheading"/>
            </w:pPr>
            <w:r w:rsidRPr="00D15F3E">
              <w:t>Marks</w:t>
            </w:r>
          </w:p>
        </w:tc>
        <w:tc>
          <w:tcPr>
            <w:tcW w:w="576" w:type="dxa"/>
            <w:tcBorders>
              <w:top w:val="single" w:sz="4" w:space="0" w:color="000000" w:themeColor="text1"/>
              <w:bottom w:val="single" w:sz="4" w:space="0" w:color="000000" w:themeColor="text1"/>
            </w:tcBorders>
            <w:hideMark/>
          </w:tcPr>
          <w:p w14:paraId="2A2D5212" w14:textId="77777777" w:rsidR="00236EE3" w:rsidRPr="00D15F3E" w:rsidRDefault="00236EE3">
            <w:pPr>
              <w:pStyle w:val="VCAAtablecondensedheading"/>
            </w:pPr>
            <w:r w:rsidRPr="00D15F3E">
              <w:t>0</w:t>
            </w:r>
          </w:p>
        </w:tc>
        <w:tc>
          <w:tcPr>
            <w:tcW w:w="576" w:type="dxa"/>
            <w:tcBorders>
              <w:top w:val="single" w:sz="4" w:space="0" w:color="000000" w:themeColor="text1"/>
              <w:bottom w:val="single" w:sz="4" w:space="0" w:color="000000" w:themeColor="text1"/>
            </w:tcBorders>
            <w:hideMark/>
          </w:tcPr>
          <w:p w14:paraId="27B24CB7" w14:textId="77777777" w:rsidR="00236EE3" w:rsidRPr="00D15F3E" w:rsidRDefault="00236EE3">
            <w:pPr>
              <w:pStyle w:val="VCAAtablecondensedheading"/>
            </w:pPr>
            <w:r w:rsidRPr="00D15F3E">
              <w:t>1</w:t>
            </w:r>
          </w:p>
        </w:tc>
        <w:tc>
          <w:tcPr>
            <w:tcW w:w="576" w:type="dxa"/>
            <w:tcBorders>
              <w:top w:val="single" w:sz="4" w:space="0" w:color="000000" w:themeColor="text1"/>
              <w:bottom w:val="single" w:sz="4" w:space="0" w:color="000000" w:themeColor="text1"/>
            </w:tcBorders>
            <w:hideMark/>
          </w:tcPr>
          <w:p w14:paraId="7E35C997" w14:textId="77777777" w:rsidR="00236EE3" w:rsidRPr="00D15F3E" w:rsidRDefault="00236EE3">
            <w:pPr>
              <w:pStyle w:val="VCAAtablecondensedheading"/>
            </w:pPr>
            <w:r w:rsidRPr="00D15F3E">
              <w:t>2</w:t>
            </w:r>
          </w:p>
        </w:tc>
        <w:tc>
          <w:tcPr>
            <w:tcW w:w="576" w:type="dxa"/>
            <w:tcBorders>
              <w:top w:val="single" w:sz="4" w:space="0" w:color="000000" w:themeColor="text1"/>
              <w:bottom w:val="single" w:sz="4" w:space="0" w:color="000000" w:themeColor="text1"/>
            </w:tcBorders>
            <w:hideMark/>
          </w:tcPr>
          <w:p w14:paraId="7083A023" w14:textId="77777777" w:rsidR="00236EE3" w:rsidRPr="00D15F3E" w:rsidRDefault="00236EE3">
            <w:pPr>
              <w:pStyle w:val="VCAAtablecondensedheading"/>
            </w:pPr>
            <w:r w:rsidRPr="00D15F3E">
              <w:t>3</w:t>
            </w:r>
          </w:p>
        </w:tc>
        <w:tc>
          <w:tcPr>
            <w:tcW w:w="576" w:type="dxa"/>
            <w:tcBorders>
              <w:top w:val="single" w:sz="4" w:space="0" w:color="000000" w:themeColor="text1"/>
              <w:bottom w:val="single" w:sz="4" w:space="0" w:color="000000" w:themeColor="text1"/>
            </w:tcBorders>
            <w:hideMark/>
          </w:tcPr>
          <w:p w14:paraId="04A34957" w14:textId="77777777" w:rsidR="00236EE3" w:rsidRPr="00D15F3E" w:rsidRDefault="00236EE3">
            <w:pPr>
              <w:pStyle w:val="VCAAtablecondensedheading"/>
            </w:pPr>
            <w:r w:rsidRPr="00D15F3E">
              <w:t>4</w:t>
            </w:r>
          </w:p>
        </w:tc>
        <w:tc>
          <w:tcPr>
            <w:tcW w:w="576" w:type="dxa"/>
            <w:tcBorders>
              <w:top w:val="single" w:sz="4" w:space="0" w:color="000000" w:themeColor="text1"/>
              <w:bottom w:val="single" w:sz="4" w:space="0" w:color="000000" w:themeColor="text1"/>
            </w:tcBorders>
            <w:hideMark/>
          </w:tcPr>
          <w:p w14:paraId="0741545E" w14:textId="77777777" w:rsidR="00236EE3" w:rsidRPr="00D15F3E" w:rsidRDefault="00236EE3">
            <w:pPr>
              <w:pStyle w:val="VCAAtablecondensedheading"/>
            </w:pPr>
            <w:r w:rsidRPr="00D15F3E">
              <w:t>5</w:t>
            </w:r>
          </w:p>
        </w:tc>
        <w:tc>
          <w:tcPr>
            <w:tcW w:w="576" w:type="dxa"/>
            <w:tcBorders>
              <w:top w:val="single" w:sz="4" w:space="0" w:color="000000" w:themeColor="text1"/>
              <w:bottom w:val="single" w:sz="4" w:space="0" w:color="000000" w:themeColor="text1"/>
            </w:tcBorders>
            <w:hideMark/>
          </w:tcPr>
          <w:p w14:paraId="704E51BE" w14:textId="77777777" w:rsidR="00236EE3" w:rsidRPr="00D15F3E" w:rsidRDefault="00236EE3">
            <w:pPr>
              <w:pStyle w:val="VCAAtablecondensedheading"/>
            </w:pPr>
            <w:r w:rsidRPr="00D15F3E">
              <w:t>6</w:t>
            </w:r>
          </w:p>
        </w:tc>
        <w:tc>
          <w:tcPr>
            <w:tcW w:w="576" w:type="dxa"/>
            <w:tcBorders>
              <w:top w:val="single" w:sz="4" w:space="0" w:color="000000" w:themeColor="text1"/>
              <w:bottom w:val="single" w:sz="4" w:space="0" w:color="000000" w:themeColor="text1"/>
            </w:tcBorders>
            <w:hideMark/>
          </w:tcPr>
          <w:p w14:paraId="07A2DDB0" w14:textId="77777777" w:rsidR="00236EE3" w:rsidRPr="00D15F3E" w:rsidRDefault="00236EE3">
            <w:pPr>
              <w:pStyle w:val="VCAAtablecondensedheading"/>
            </w:pPr>
            <w:r w:rsidRPr="00D15F3E">
              <w:t>7</w:t>
            </w:r>
          </w:p>
        </w:tc>
        <w:tc>
          <w:tcPr>
            <w:tcW w:w="576" w:type="dxa"/>
            <w:tcBorders>
              <w:top w:val="single" w:sz="4" w:space="0" w:color="000000" w:themeColor="text1"/>
              <w:bottom w:val="single" w:sz="4" w:space="0" w:color="000000" w:themeColor="text1"/>
            </w:tcBorders>
            <w:hideMark/>
          </w:tcPr>
          <w:p w14:paraId="0E1F5F90" w14:textId="77777777" w:rsidR="00236EE3" w:rsidRPr="00D15F3E" w:rsidRDefault="00236EE3">
            <w:pPr>
              <w:pStyle w:val="VCAAtablecondensedheading"/>
            </w:pPr>
            <w:r w:rsidRPr="00D15F3E">
              <w:t>8</w:t>
            </w:r>
          </w:p>
        </w:tc>
        <w:tc>
          <w:tcPr>
            <w:tcW w:w="576" w:type="dxa"/>
            <w:tcBorders>
              <w:top w:val="single" w:sz="4" w:space="0" w:color="000000" w:themeColor="text1"/>
              <w:bottom w:val="single" w:sz="4" w:space="0" w:color="000000" w:themeColor="text1"/>
            </w:tcBorders>
            <w:hideMark/>
          </w:tcPr>
          <w:p w14:paraId="64A1DABF" w14:textId="77777777" w:rsidR="00236EE3" w:rsidRPr="00D15F3E" w:rsidRDefault="00236EE3">
            <w:pPr>
              <w:pStyle w:val="VCAAtablecondensedheading"/>
            </w:pPr>
            <w:r w:rsidRPr="00D15F3E">
              <w:t>9</w:t>
            </w:r>
          </w:p>
        </w:tc>
        <w:tc>
          <w:tcPr>
            <w:tcW w:w="576" w:type="dxa"/>
            <w:tcBorders>
              <w:top w:val="single" w:sz="4" w:space="0" w:color="000000" w:themeColor="text1"/>
              <w:bottom w:val="single" w:sz="4" w:space="0" w:color="000000" w:themeColor="text1"/>
            </w:tcBorders>
            <w:hideMark/>
          </w:tcPr>
          <w:p w14:paraId="3051BD82" w14:textId="77777777" w:rsidR="00236EE3" w:rsidRPr="00D15F3E" w:rsidRDefault="00236EE3">
            <w:pPr>
              <w:pStyle w:val="VCAAtablecondensedheading"/>
            </w:pPr>
            <w:r w:rsidRPr="00D15F3E">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4AE00230" w14:textId="77777777" w:rsidR="00236EE3" w:rsidRPr="00D15F3E" w:rsidRDefault="00236EE3">
            <w:pPr>
              <w:pStyle w:val="VCAAtablecondensedheading"/>
            </w:pPr>
            <w:r w:rsidRPr="00D15F3E">
              <w:t>Average</w:t>
            </w:r>
          </w:p>
        </w:tc>
      </w:tr>
      <w:tr w:rsidR="00236EE3" w:rsidRPr="00D15F3E" w14:paraId="0E5233A3" w14:textId="77777777" w:rsidTr="00D15F3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55536" w14:textId="77777777" w:rsidR="00236EE3" w:rsidRPr="00D15F3E" w:rsidRDefault="00236EE3">
            <w:pPr>
              <w:pStyle w:val="VCAAtablecondensed"/>
            </w:pPr>
            <w:r w:rsidRPr="00D15F3E">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2B516" w14:textId="755AF412" w:rsidR="00236EE3" w:rsidRPr="00D15F3E" w:rsidRDefault="0081052E">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9D6DF" w14:textId="5F4A29BA" w:rsidR="00236EE3" w:rsidRPr="00D15F3E" w:rsidRDefault="0081052E">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50699" w14:textId="4ECB73CE" w:rsidR="00236EE3" w:rsidRPr="00D15F3E" w:rsidRDefault="0081052E">
            <w:pPr>
              <w:pStyle w:val="VCAAtablecondensed"/>
            </w:pPr>
            <w:r w:rsidRPr="00D15F3E">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AF066" w14:textId="75AF5062" w:rsidR="00236EE3" w:rsidRPr="00D15F3E" w:rsidRDefault="0081052E">
            <w:pPr>
              <w:pStyle w:val="VCAAtablecondensed"/>
            </w:pPr>
            <w:r w:rsidRPr="00D15F3E">
              <w:t>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56A91" w14:textId="1EB78C3D" w:rsidR="00236EE3" w:rsidRPr="00D15F3E" w:rsidRDefault="0081052E">
            <w:pPr>
              <w:pStyle w:val="VCAAtablecondensed"/>
            </w:pPr>
            <w:r w:rsidRPr="00D15F3E">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64413" w14:textId="33F7BCB5" w:rsidR="00236EE3" w:rsidRPr="00D15F3E" w:rsidRDefault="0081052E">
            <w:pPr>
              <w:pStyle w:val="VCAAtablecondensed"/>
            </w:pPr>
            <w:r w:rsidRPr="00D15F3E">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E4912" w14:textId="4F767FCA" w:rsidR="00236EE3" w:rsidRPr="00D15F3E" w:rsidRDefault="0081052E">
            <w:pPr>
              <w:pStyle w:val="VCAAtablecondensed"/>
            </w:pPr>
            <w:r w:rsidRPr="00D15F3E">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60BE9" w14:textId="02B7F02F" w:rsidR="00236EE3" w:rsidRPr="00D15F3E" w:rsidRDefault="0081052E">
            <w:pPr>
              <w:pStyle w:val="VCAAtablecondensed"/>
            </w:pPr>
            <w:r w:rsidRPr="00D15F3E">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3B15A" w14:textId="79A89FAD" w:rsidR="00236EE3" w:rsidRPr="00D15F3E" w:rsidRDefault="0081052E">
            <w:pPr>
              <w:pStyle w:val="VCAAtablecondensed"/>
            </w:pPr>
            <w:r w:rsidRPr="00D15F3E">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79D05" w14:textId="74431794" w:rsidR="00236EE3" w:rsidRPr="00D15F3E" w:rsidRDefault="0081052E">
            <w:pPr>
              <w:pStyle w:val="VCAAtablecondensed"/>
            </w:pPr>
            <w:r w:rsidRPr="00D15F3E">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F7BB1" w14:textId="43A3E79A" w:rsidR="00236EE3" w:rsidRPr="00D15F3E" w:rsidRDefault="0081052E">
            <w:pPr>
              <w:pStyle w:val="VCAAtablecondensed"/>
            </w:pPr>
            <w:r w:rsidRPr="00D15F3E">
              <w:t>13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91BF3" w14:textId="79E72B4B" w:rsidR="00236EE3" w:rsidRPr="00D15F3E" w:rsidRDefault="0081052E">
            <w:pPr>
              <w:pStyle w:val="VCAAtablecondensed"/>
            </w:pPr>
            <w:r w:rsidRPr="00D15F3E">
              <w:t>7.2</w:t>
            </w:r>
          </w:p>
        </w:tc>
      </w:tr>
    </w:tbl>
    <w:p w14:paraId="2892C20E" w14:textId="77777777" w:rsidR="000C250F" w:rsidRDefault="00484C48" w:rsidP="00286584">
      <w:pPr>
        <w:pStyle w:val="VCAAbody"/>
        <w:rPr>
          <w:rStyle w:val="VCAAitalics"/>
        </w:rPr>
      </w:pPr>
      <w:r w:rsidRPr="00D15F3E">
        <w:rPr>
          <w:rStyle w:val="VCAAitalics"/>
        </w:rPr>
        <w:t>Skill in communicating effectively through original and innovative approaches to personal stagecraft, expressing appropriate dramatic nuance, while taking venue and style of performance into account.</w:t>
      </w:r>
    </w:p>
    <w:p w14:paraId="791B8C96" w14:textId="52EBD8CD" w:rsidR="00A328DA" w:rsidRPr="000C250F" w:rsidRDefault="0063442B" w:rsidP="000C250F">
      <w:pPr>
        <w:pStyle w:val="VCAAbody"/>
      </w:pPr>
      <w:r w:rsidRPr="000C250F">
        <w:t>Dramatic nuance is achieved through engagement with the performance of oneself and others beyond presenting a confident performance (Criterion 9) with a defined image (Criterion 10).</w:t>
      </w:r>
      <w:r w:rsidR="00D15F3E" w:rsidRPr="000C250F">
        <w:t xml:space="preserve"> </w:t>
      </w:r>
      <w:r w:rsidR="00062CA7" w:rsidRPr="000C250F">
        <w:t xml:space="preserve">Students who scored </w:t>
      </w:r>
      <w:r w:rsidR="00092C9C">
        <w:t>highly</w:t>
      </w:r>
      <w:r w:rsidR="00092C9C" w:rsidRPr="000C250F">
        <w:t xml:space="preserve"> </w:t>
      </w:r>
      <w:r w:rsidR="00062CA7" w:rsidRPr="000C250F">
        <w:t xml:space="preserve">in this criterion demonstrated high levels of engagement through </w:t>
      </w:r>
      <w:r w:rsidR="00397232" w:rsidRPr="000C250F">
        <w:t xml:space="preserve">an individual and distinctive </w:t>
      </w:r>
      <w:r w:rsidR="00515763" w:rsidRPr="000C250F">
        <w:t xml:space="preserve">approach to </w:t>
      </w:r>
      <w:r w:rsidR="00C73950" w:rsidRPr="000C250F">
        <w:t xml:space="preserve">reacting </w:t>
      </w:r>
      <w:r w:rsidR="00062CA7" w:rsidRPr="000C250F">
        <w:t>and</w:t>
      </w:r>
      <w:r w:rsidR="00C73950" w:rsidRPr="000C250F">
        <w:t xml:space="preserve"> responding to musical and non-musical elements of the performance</w:t>
      </w:r>
      <w:r w:rsidR="00515763" w:rsidRPr="000C250F">
        <w:t xml:space="preserve">. </w:t>
      </w:r>
      <w:r w:rsidR="00F0462D" w:rsidRPr="000C250F">
        <w:t xml:space="preserve">They created a </w:t>
      </w:r>
      <w:r w:rsidR="00F42FCC" w:rsidRPr="000C250F">
        <w:t xml:space="preserve">convincing </w:t>
      </w:r>
      <w:r w:rsidR="00F0462D" w:rsidRPr="000C250F">
        <w:t xml:space="preserve">sense of occasion that </w:t>
      </w:r>
      <w:r w:rsidR="00F42FCC" w:rsidRPr="000C250F">
        <w:t xml:space="preserve">aligned with </w:t>
      </w:r>
      <w:r w:rsidR="00F0462D" w:rsidRPr="000C250F">
        <w:t>their Industry Statement and the performance conventions of their chosen area of speciali</w:t>
      </w:r>
      <w:r w:rsidR="00515763" w:rsidRPr="000C250F">
        <w:t>s</w:t>
      </w:r>
      <w:r w:rsidR="00F0462D" w:rsidRPr="000C250F">
        <w:t>ation.</w:t>
      </w:r>
    </w:p>
    <w:p w14:paraId="2D7C404F" w14:textId="209765D4" w:rsidR="00484C48" w:rsidRPr="00D15F3E" w:rsidRDefault="00484C48" w:rsidP="00484C48">
      <w:pPr>
        <w:pStyle w:val="VCAAHeading3"/>
      </w:pPr>
      <w:r w:rsidRPr="00D15F3E">
        <w:lastRenderedPageBreak/>
        <w:t>9. Skill in presenting a confident performance through consistent focus and energy, and with pacing appropriate to the area of specialisation</w:t>
      </w:r>
    </w:p>
    <w:tbl>
      <w:tblPr>
        <w:tblStyle w:val="VCAATableClosed"/>
        <w:tblW w:w="8064" w:type="dxa"/>
        <w:tblLook w:val="04A0" w:firstRow="1" w:lastRow="0" w:firstColumn="1" w:lastColumn="0" w:noHBand="0" w:noVBand="1"/>
        <w:tblCaption w:val="Table one"/>
        <w:tblDescription w:val="VCAA closed table style"/>
      </w:tblPr>
      <w:tblGrid>
        <w:gridCol w:w="720"/>
        <w:gridCol w:w="576"/>
        <w:gridCol w:w="576"/>
        <w:gridCol w:w="576"/>
        <w:gridCol w:w="576"/>
        <w:gridCol w:w="576"/>
        <w:gridCol w:w="576"/>
        <w:gridCol w:w="576"/>
        <w:gridCol w:w="576"/>
        <w:gridCol w:w="576"/>
        <w:gridCol w:w="576"/>
        <w:gridCol w:w="576"/>
        <w:gridCol w:w="1008"/>
      </w:tblGrid>
      <w:tr w:rsidR="00236EE3" w:rsidRPr="00D15F3E" w14:paraId="39B32640" w14:textId="77777777" w:rsidTr="00D15F3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7A8C6BCD" w14:textId="335CF95B" w:rsidR="00236EE3" w:rsidRPr="00D15F3E" w:rsidRDefault="00236EE3">
            <w:pPr>
              <w:pStyle w:val="VCAAtablecondensedheading"/>
            </w:pPr>
            <w:r w:rsidRPr="00D15F3E">
              <w:t>Marks</w:t>
            </w:r>
          </w:p>
        </w:tc>
        <w:tc>
          <w:tcPr>
            <w:tcW w:w="576" w:type="dxa"/>
            <w:tcBorders>
              <w:top w:val="single" w:sz="4" w:space="0" w:color="000000" w:themeColor="text1"/>
              <w:bottom w:val="single" w:sz="4" w:space="0" w:color="000000" w:themeColor="text1"/>
            </w:tcBorders>
            <w:hideMark/>
          </w:tcPr>
          <w:p w14:paraId="7810A3F6" w14:textId="77777777" w:rsidR="00236EE3" w:rsidRPr="00D15F3E" w:rsidRDefault="00236EE3">
            <w:pPr>
              <w:pStyle w:val="VCAAtablecondensedheading"/>
            </w:pPr>
            <w:r w:rsidRPr="00D15F3E">
              <w:t>0</w:t>
            </w:r>
          </w:p>
        </w:tc>
        <w:tc>
          <w:tcPr>
            <w:tcW w:w="576" w:type="dxa"/>
            <w:tcBorders>
              <w:top w:val="single" w:sz="4" w:space="0" w:color="000000" w:themeColor="text1"/>
              <w:bottom w:val="single" w:sz="4" w:space="0" w:color="000000" w:themeColor="text1"/>
            </w:tcBorders>
            <w:hideMark/>
          </w:tcPr>
          <w:p w14:paraId="316F0463" w14:textId="77777777" w:rsidR="00236EE3" w:rsidRPr="00D15F3E" w:rsidRDefault="00236EE3">
            <w:pPr>
              <w:pStyle w:val="VCAAtablecondensedheading"/>
            </w:pPr>
            <w:r w:rsidRPr="00D15F3E">
              <w:t>1</w:t>
            </w:r>
          </w:p>
        </w:tc>
        <w:tc>
          <w:tcPr>
            <w:tcW w:w="576" w:type="dxa"/>
            <w:tcBorders>
              <w:top w:val="single" w:sz="4" w:space="0" w:color="000000" w:themeColor="text1"/>
              <w:bottom w:val="single" w:sz="4" w:space="0" w:color="000000" w:themeColor="text1"/>
            </w:tcBorders>
            <w:hideMark/>
          </w:tcPr>
          <w:p w14:paraId="0B0812B9" w14:textId="77777777" w:rsidR="00236EE3" w:rsidRPr="00D15F3E" w:rsidRDefault="00236EE3">
            <w:pPr>
              <w:pStyle w:val="VCAAtablecondensedheading"/>
            </w:pPr>
            <w:r w:rsidRPr="00D15F3E">
              <w:t>2</w:t>
            </w:r>
          </w:p>
        </w:tc>
        <w:tc>
          <w:tcPr>
            <w:tcW w:w="576" w:type="dxa"/>
            <w:tcBorders>
              <w:top w:val="single" w:sz="4" w:space="0" w:color="000000" w:themeColor="text1"/>
              <w:bottom w:val="single" w:sz="4" w:space="0" w:color="000000" w:themeColor="text1"/>
            </w:tcBorders>
            <w:hideMark/>
          </w:tcPr>
          <w:p w14:paraId="4FC304FE" w14:textId="77777777" w:rsidR="00236EE3" w:rsidRPr="00D15F3E" w:rsidRDefault="00236EE3">
            <w:pPr>
              <w:pStyle w:val="VCAAtablecondensedheading"/>
            </w:pPr>
            <w:r w:rsidRPr="00D15F3E">
              <w:t>3</w:t>
            </w:r>
          </w:p>
        </w:tc>
        <w:tc>
          <w:tcPr>
            <w:tcW w:w="576" w:type="dxa"/>
            <w:tcBorders>
              <w:top w:val="single" w:sz="4" w:space="0" w:color="000000" w:themeColor="text1"/>
              <w:bottom w:val="single" w:sz="4" w:space="0" w:color="000000" w:themeColor="text1"/>
            </w:tcBorders>
            <w:hideMark/>
          </w:tcPr>
          <w:p w14:paraId="07A3708C" w14:textId="77777777" w:rsidR="00236EE3" w:rsidRPr="00D15F3E" w:rsidRDefault="00236EE3">
            <w:pPr>
              <w:pStyle w:val="VCAAtablecondensedheading"/>
            </w:pPr>
            <w:r w:rsidRPr="00D15F3E">
              <w:t>4</w:t>
            </w:r>
          </w:p>
        </w:tc>
        <w:tc>
          <w:tcPr>
            <w:tcW w:w="576" w:type="dxa"/>
            <w:tcBorders>
              <w:top w:val="single" w:sz="4" w:space="0" w:color="000000" w:themeColor="text1"/>
              <w:bottom w:val="single" w:sz="4" w:space="0" w:color="000000" w:themeColor="text1"/>
            </w:tcBorders>
            <w:hideMark/>
          </w:tcPr>
          <w:p w14:paraId="24217065" w14:textId="77777777" w:rsidR="00236EE3" w:rsidRPr="00D15F3E" w:rsidRDefault="00236EE3">
            <w:pPr>
              <w:pStyle w:val="VCAAtablecondensedheading"/>
            </w:pPr>
            <w:r w:rsidRPr="00D15F3E">
              <w:t>5</w:t>
            </w:r>
          </w:p>
        </w:tc>
        <w:tc>
          <w:tcPr>
            <w:tcW w:w="576" w:type="dxa"/>
            <w:tcBorders>
              <w:top w:val="single" w:sz="4" w:space="0" w:color="000000" w:themeColor="text1"/>
              <w:bottom w:val="single" w:sz="4" w:space="0" w:color="000000" w:themeColor="text1"/>
            </w:tcBorders>
            <w:hideMark/>
          </w:tcPr>
          <w:p w14:paraId="31E19BBF" w14:textId="77777777" w:rsidR="00236EE3" w:rsidRPr="00D15F3E" w:rsidRDefault="00236EE3">
            <w:pPr>
              <w:pStyle w:val="VCAAtablecondensedheading"/>
            </w:pPr>
            <w:r w:rsidRPr="00D15F3E">
              <w:t>6</w:t>
            </w:r>
          </w:p>
        </w:tc>
        <w:tc>
          <w:tcPr>
            <w:tcW w:w="576" w:type="dxa"/>
            <w:tcBorders>
              <w:top w:val="single" w:sz="4" w:space="0" w:color="000000" w:themeColor="text1"/>
              <w:bottom w:val="single" w:sz="4" w:space="0" w:color="000000" w:themeColor="text1"/>
            </w:tcBorders>
            <w:hideMark/>
          </w:tcPr>
          <w:p w14:paraId="3720CC0C" w14:textId="77777777" w:rsidR="00236EE3" w:rsidRPr="00D15F3E" w:rsidRDefault="00236EE3">
            <w:pPr>
              <w:pStyle w:val="VCAAtablecondensedheading"/>
            </w:pPr>
            <w:r w:rsidRPr="00D15F3E">
              <w:t>7</w:t>
            </w:r>
          </w:p>
        </w:tc>
        <w:tc>
          <w:tcPr>
            <w:tcW w:w="576" w:type="dxa"/>
            <w:tcBorders>
              <w:top w:val="single" w:sz="4" w:space="0" w:color="000000" w:themeColor="text1"/>
              <w:bottom w:val="single" w:sz="4" w:space="0" w:color="000000" w:themeColor="text1"/>
            </w:tcBorders>
            <w:hideMark/>
          </w:tcPr>
          <w:p w14:paraId="0040C427" w14:textId="77777777" w:rsidR="00236EE3" w:rsidRPr="00D15F3E" w:rsidRDefault="00236EE3">
            <w:pPr>
              <w:pStyle w:val="VCAAtablecondensedheading"/>
            </w:pPr>
            <w:r w:rsidRPr="00D15F3E">
              <w:t>8</w:t>
            </w:r>
          </w:p>
        </w:tc>
        <w:tc>
          <w:tcPr>
            <w:tcW w:w="576" w:type="dxa"/>
            <w:tcBorders>
              <w:top w:val="single" w:sz="4" w:space="0" w:color="000000" w:themeColor="text1"/>
              <w:bottom w:val="single" w:sz="4" w:space="0" w:color="000000" w:themeColor="text1"/>
            </w:tcBorders>
            <w:hideMark/>
          </w:tcPr>
          <w:p w14:paraId="4FB1ACD6" w14:textId="77777777" w:rsidR="00236EE3" w:rsidRPr="00D15F3E" w:rsidRDefault="00236EE3">
            <w:pPr>
              <w:pStyle w:val="VCAAtablecondensedheading"/>
            </w:pPr>
            <w:r w:rsidRPr="00D15F3E">
              <w:t>9</w:t>
            </w:r>
          </w:p>
        </w:tc>
        <w:tc>
          <w:tcPr>
            <w:tcW w:w="576" w:type="dxa"/>
            <w:tcBorders>
              <w:top w:val="single" w:sz="4" w:space="0" w:color="000000" w:themeColor="text1"/>
              <w:bottom w:val="single" w:sz="4" w:space="0" w:color="000000" w:themeColor="text1"/>
            </w:tcBorders>
            <w:hideMark/>
          </w:tcPr>
          <w:p w14:paraId="6E406F13" w14:textId="77777777" w:rsidR="00236EE3" w:rsidRPr="00D15F3E" w:rsidRDefault="00236EE3">
            <w:pPr>
              <w:pStyle w:val="VCAAtablecondensedheading"/>
            </w:pPr>
            <w:r w:rsidRPr="00D15F3E">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38F21241" w14:textId="77777777" w:rsidR="00236EE3" w:rsidRPr="00D15F3E" w:rsidRDefault="00236EE3">
            <w:pPr>
              <w:pStyle w:val="VCAAtablecondensedheading"/>
            </w:pPr>
            <w:r w:rsidRPr="00D15F3E">
              <w:t>Average</w:t>
            </w:r>
          </w:p>
        </w:tc>
      </w:tr>
      <w:tr w:rsidR="00236EE3" w:rsidRPr="00D15F3E" w14:paraId="172E3163" w14:textId="77777777" w:rsidTr="00D15F3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F288A" w14:textId="77777777" w:rsidR="00236EE3" w:rsidRPr="00D15F3E" w:rsidRDefault="00236EE3">
            <w:pPr>
              <w:pStyle w:val="VCAAtablecondensed"/>
            </w:pPr>
            <w:r w:rsidRPr="00D15F3E">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2EDF5" w14:textId="61F6473D" w:rsidR="00236EE3" w:rsidRPr="00D15F3E" w:rsidRDefault="00F42FCC">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F8FD8" w14:textId="4DFA10BF" w:rsidR="00236EE3" w:rsidRPr="00D15F3E" w:rsidRDefault="00F42FCC">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E2204" w14:textId="53D91105" w:rsidR="00236EE3" w:rsidRPr="00D15F3E" w:rsidRDefault="00F42FCC">
            <w:pPr>
              <w:pStyle w:val="VCAAtablecondensed"/>
            </w:pPr>
            <w:r w:rsidRPr="00D15F3E">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BD769" w14:textId="555CA905" w:rsidR="00236EE3" w:rsidRPr="00D15F3E" w:rsidRDefault="00F42FCC">
            <w:pPr>
              <w:pStyle w:val="VCAAtablecondensed"/>
            </w:pPr>
            <w:r w:rsidRPr="00D15F3E">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39675" w14:textId="3CE5B2F1" w:rsidR="00236EE3" w:rsidRPr="00D15F3E" w:rsidRDefault="00F42FCC">
            <w:pPr>
              <w:pStyle w:val="VCAAtablecondensed"/>
            </w:pPr>
            <w:r w:rsidRPr="00D15F3E">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FF2FF" w14:textId="7E1D3FB5" w:rsidR="00236EE3" w:rsidRPr="00D15F3E" w:rsidRDefault="00F42FCC">
            <w:pPr>
              <w:pStyle w:val="VCAAtablecondensed"/>
            </w:pPr>
            <w:r w:rsidRPr="00D15F3E">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A2171" w14:textId="04A82109" w:rsidR="00236EE3" w:rsidRPr="00D15F3E" w:rsidRDefault="00F42FCC">
            <w:pPr>
              <w:pStyle w:val="VCAAtablecondensed"/>
            </w:pPr>
            <w:r w:rsidRPr="00D15F3E">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1A8D2" w14:textId="401AA463" w:rsidR="00236EE3" w:rsidRPr="00D15F3E" w:rsidRDefault="00F42FCC">
            <w:pPr>
              <w:pStyle w:val="VCAAtablecondensed"/>
            </w:pPr>
            <w:r w:rsidRPr="00D15F3E">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63FAE" w14:textId="591C191D" w:rsidR="00236EE3" w:rsidRPr="00D15F3E" w:rsidRDefault="00EB6673">
            <w:pPr>
              <w:pStyle w:val="VCAAtablecondensed"/>
            </w:pPr>
            <w:r w:rsidRPr="00D15F3E">
              <w:t>24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5C351" w14:textId="357CC16B" w:rsidR="00236EE3" w:rsidRPr="00D15F3E" w:rsidRDefault="00EB6673">
            <w:pPr>
              <w:pStyle w:val="VCAAtablecondensed"/>
            </w:pPr>
            <w:r w:rsidRPr="00D15F3E">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2AA62" w14:textId="6DCD7947" w:rsidR="00236EE3" w:rsidRPr="00D15F3E" w:rsidRDefault="00EB6673">
            <w:pPr>
              <w:pStyle w:val="VCAAtablecondensed"/>
            </w:pPr>
            <w:r w:rsidRPr="00D15F3E">
              <w:t>18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F2EAB" w14:textId="2F9815B9" w:rsidR="00236EE3" w:rsidRPr="00D15F3E" w:rsidRDefault="00EB6673">
            <w:pPr>
              <w:pStyle w:val="VCAAtablecondensed"/>
            </w:pPr>
            <w:r w:rsidRPr="00D15F3E">
              <w:t>7.6</w:t>
            </w:r>
          </w:p>
        </w:tc>
      </w:tr>
    </w:tbl>
    <w:p w14:paraId="12BBE514" w14:textId="6B2A45E3" w:rsidR="00484C48" w:rsidRPr="00D15F3E" w:rsidRDefault="00484C48" w:rsidP="00286584">
      <w:pPr>
        <w:pStyle w:val="VCAAbody"/>
        <w:rPr>
          <w:rStyle w:val="VCAAitalics"/>
        </w:rPr>
      </w:pPr>
      <w:r w:rsidRPr="00D15F3E">
        <w:rPr>
          <w:rStyle w:val="VCAAitalics"/>
        </w:rPr>
        <w:t>Skill in applying a range of personal stagecraft skills to engage audiences while performing a suitably paced and focused performance.</w:t>
      </w:r>
    </w:p>
    <w:p w14:paraId="294BC331" w14:textId="3CE90D4F" w:rsidR="00432448" w:rsidRPr="00D15F3E" w:rsidRDefault="00607A1D" w:rsidP="008D0F7E">
      <w:pPr>
        <w:pStyle w:val="VCAAbody"/>
      </w:pPr>
      <w:r w:rsidRPr="00D15F3E">
        <w:t xml:space="preserve">Students </w:t>
      </w:r>
      <w:r w:rsidR="003D47E0" w:rsidRPr="00D15F3E">
        <w:t>who</w:t>
      </w:r>
      <w:r w:rsidRPr="00D15F3E">
        <w:t xml:space="preserve"> </w:t>
      </w:r>
      <w:r w:rsidR="006173A4" w:rsidRPr="00D15F3E">
        <w:t xml:space="preserve">scored </w:t>
      </w:r>
      <w:r w:rsidR="00CD0535">
        <w:t>highly</w:t>
      </w:r>
      <w:r w:rsidR="00CD0535" w:rsidRPr="00D15F3E">
        <w:t xml:space="preserve"> </w:t>
      </w:r>
      <w:r w:rsidR="006173A4" w:rsidRPr="00D15F3E">
        <w:t xml:space="preserve">in this criterion </w:t>
      </w:r>
      <w:r w:rsidR="0063442B" w:rsidRPr="00D15F3E">
        <w:t>appeared at ease</w:t>
      </w:r>
      <w:r w:rsidR="00EB6673" w:rsidRPr="00D15F3E">
        <w:t xml:space="preserve"> </w:t>
      </w:r>
      <w:r w:rsidR="003D47E0" w:rsidRPr="00D15F3E">
        <w:t xml:space="preserve">on stage, maintained a sustained focus and </w:t>
      </w:r>
      <w:r w:rsidR="00EB6673" w:rsidRPr="00D15F3E">
        <w:t xml:space="preserve">were highly </w:t>
      </w:r>
      <w:r w:rsidR="003D47E0" w:rsidRPr="00D15F3E">
        <w:t xml:space="preserve">engaged </w:t>
      </w:r>
      <w:r w:rsidR="00EB6673" w:rsidRPr="00D15F3E">
        <w:t xml:space="preserve">in </w:t>
      </w:r>
      <w:r w:rsidR="003D47E0" w:rsidRPr="00D15F3E">
        <w:t xml:space="preserve">their performance. </w:t>
      </w:r>
      <w:r w:rsidR="0063442B" w:rsidRPr="00D15F3E">
        <w:t>As the coursework requires students to address performance anxiety, it is expected that this will be evidenced in the presentation</w:t>
      </w:r>
      <w:r w:rsidR="00D15F3E" w:rsidRPr="00D15F3E">
        <w:t>.</w:t>
      </w:r>
    </w:p>
    <w:p w14:paraId="196ED83D" w14:textId="77777777" w:rsidR="000C250F" w:rsidRDefault="00BE7454" w:rsidP="008D0F7E">
      <w:pPr>
        <w:pStyle w:val="VCAAbody"/>
      </w:pPr>
      <w:r w:rsidRPr="00D15F3E">
        <w:t xml:space="preserve">There </w:t>
      </w:r>
      <w:r w:rsidR="00432448" w:rsidRPr="00D15F3E">
        <w:t>is a strong</w:t>
      </w:r>
      <w:r w:rsidR="003D47E0" w:rsidRPr="00D15F3E">
        <w:t xml:space="preserve"> connection between </w:t>
      </w:r>
      <w:r w:rsidR="00432448" w:rsidRPr="00D15F3E">
        <w:t xml:space="preserve">musical confidence and the presentation of a confident </w:t>
      </w:r>
      <w:r w:rsidRPr="00D15F3E">
        <w:t xml:space="preserve">onstage </w:t>
      </w:r>
      <w:r w:rsidR="00432448" w:rsidRPr="00D15F3E">
        <w:t>persona</w:t>
      </w:r>
      <w:r w:rsidRPr="00D15F3E">
        <w:t>; students who were well</w:t>
      </w:r>
      <w:r w:rsidR="00397232" w:rsidRPr="00D15F3E">
        <w:t>-</w:t>
      </w:r>
      <w:r w:rsidRPr="00D15F3E">
        <w:t>prepared musically typically presented their performance confidently.</w:t>
      </w:r>
    </w:p>
    <w:p w14:paraId="0FA62426" w14:textId="212B692E" w:rsidR="00484C48" w:rsidRPr="00D15F3E" w:rsidRDefault="00484C48" w:rsidP="00484C48">
      <w:pPr>
        <w:pStyle w:val="VCAAHeading3"/>
      </w:pPr>
      <w:r w:rsidRPr="00D15F3E">
        <w:t>10. Ability to demonstrate key stagecraft skills in relation to the selected area of specialisation and market appropriate for the program of music</w:t>
      </w:r>
    </w:p>
    <w:tbl>
      <w:tblPr>
        <w:tblStyle w:val="VCAATableClosed"/>
        <w:tblW w:w="8064" w:type="dxa"/>
        <w:tblLook w:val="04A0" w:firstRow="1" w:lastRow="0" w:firstColumn="1" w:lastColumn="0" w:noHBand="0" w:noVBand="1"/>
        <w:tblCaption w:val="Table one"/>
        <w:tblDescription w:val="VCAA closed table style"/>
      </w:tblPr>
      <w:tblGrid>
        <w:gridCol w:w="720"/>
        <w:gridCol w:w="576"/>
        <w:gridCol w:w="576"/>
        <w:gridCol w:w="576"/>
        <w:gridCol w:w="576"/>
        <w:gridCol w:w="576"/>
        <w:gridCol w:w="576"/>
        <w:gridCol w:w="576"/>
        <w:gridCol w:w="576"/>
        <w:gridCol w:w="576"/>
        <w:gridCol w:w="576"/>
        <w:gridCol w:w="576"/>
        <w:gridCol w:w="1008"/>
      </w:tblGrid>
      <w:tr w:rsidR="00236EE3" w:rsidRPr="00D15F3E" w14:paraId="26DC99F1" w14:textId="77777777" w:rsidTr="00D15F3E">
        <w:trPr>
          <w:cnfStyle w:val="100000000000" w:firstRow="1" w:lastRow="0" w:firstColumn="0" w:lastColumn="0" w:oddVBand="0" w:evenVBand="0" w:oddHBand="0" w:evenHBand="0" w:firstRowFirstColumn="0" w:firstRowLastColumn="0" w:lastRowFirstColumn="0" w:lastRowLastColumn="0"/>
        </w:trPr>
        <w:tc>
          <w:tcPr>
            <w:tcW w:w="720" w:type="dxa"/>
            <w:tcBorders>
              <w:top w:val="single" w:sz="4" w:space="0" w:color="000000" w:themeColor="text1"/>
              <w:left w:val="single" w:sz="4" w:space="0" w:color="000000" w:themeColor="text1"/>
              <w:bottom w:val="single" w:sz="4" w:space="0" w:color="000000" w:themeColor="text1"/>
            </w:tcBorders>
            <w:hideMark/>
          </w:tcPr>
          <w:p w14:paraId="3FBC5B1D" w14:textId="10D6F81F" w:rsidR="00236EE3" w:rsidRPr="00D15F3E" w:rsidRDefault="00236EE3">
            <w:pPr>
              <w:pStyle w:val="VCAAtablecondensedheading"/>
            </w:pPr>
            <w:r w:rsidRPr="00D15F3E">
              <w:t>Marks</w:t>
            </w:r>
          </w:p>
        </w:tc>
        <w:tc>
          <w:tcPr>
            <w:tcW w:w="576" w:type="dxa"/>
            <w:tcBorders>
              <w:top w:val="single" w:sz="4" w:space="0" w:color="000000" w:themeColor="text1"/>
              <w:bottom w:val="single" w:sz="4" w:space="0" w:color="000000" w:themeColor="text1"/>
            </w:tcBorders>
            <w:hideMark/>
          </w:tcPr>
          <w:p w14:paraId="38002EB8" w14:textId="77777777" w:rsidR="00236EE3" w:rsidRPr="00D15F3E" w:rsidRDefault="00236EE3">
            <w:pPr>
              <w:pStyle w:val="VCAAtablecondensedheading"/>
            </w:pPr>
            <w:r w:rsidRPr="00D15F3E">
              <w:t>0</w:t>
            </w:r>
          </w:p>
        </w:tc>
        <w:tc>
          <w:tcPr>
            <w:tcW w:w="576" w:type="dxa"/>
            <w:tcBorders>
              <w:top w:val="single" w:sz="4" w:space="0" w:color="000000" w:themeColor="text1"/>
              <w:bottom w:val="single" w:sz="4" w:space="0" w:color="000000" w:themeColor="text1"/>
            </w:tcBorders>
            <w:hideMark/>
          </w:tcPr>
          <w:p w14:paraId="7A0D11BF" w14:textId="77777777" w:rsidR="00236EE3" w:rsidRPr="00D15F3E" w:rsidRDefault="00236EE3">
            <w:pPr>
              <w:pStyle w:val="VCAAtablecondensedheading"/>
            </w:pPr>
            <w:r w:rsidRPr="00D15F3E">
              <w:t>1</w:t>
            </w:r>
          </w:p>
        </w:tc>
        <w:tc>
          <w:tcPr>
            <w:tcW w:w="576" w:type="dxa"/>
            <w:tcBorders>
              <w:top w:val="single" w:sz="4" w:space="0" w:color="000000" w:themeColor="text1"/>
              <w:bottom w:val="single" w:sz="4" w:space="0" w:color="000000" w:themeColor="text1"/>
            </w:tcBorders>
            <w:hideMark/>
          </w:tcPr>
          <w:p w14:paraId="626EC279" w14:textId="77777777" w:rsidR="00236EE3" w:rsidRPr="00D15F3E" w:rsidRDefault="00236EE3">
            <w:pPr>
              <w:pStyle w:val="VCAAtablecondensedheading"/>
            </w:pPr>
            <w:r w:rsidRPr="00D15F3E">
              <w:t>2</w:t>
            </w:r>
          </w:p>
        </w:tc>
        <w:tc>
          <w:tcPr>
            <w:tcW w:w="576" w:type="dxa"/>
            <w:tcBorders>
              <w:top w:val="single" w:sz="4" w:space="0" w:color="000000" w:themeColor="text1"/>
              <w:bottom w:val="single" w:sz="4" w:space="0" w:color="000000" w:themeColor="text1"/>
            </w:tcBorders>
            <w:hideMark/>
          </w:tcPr>
          <w:p w14:paraId="4E277FFC" w14:textId="77777777" w:rsidR="00236EE3" w:rsidRPr="00D15F3E" w:rsidRDefault="00236EE3">
            <w:pPr>
              <w:pStyle w:val="VCAAtablecondensedheading"/>
            </w:pPr>
            <w:r w:rsidRPr="00D15F3E">
              <w:t>3</w:t>
            </w:r>
          </w:p>
        </w:tc>
        <w:tc>
          <w:tcPr>
            <w:tcW w:w="576" w:type="dxa"/>
            <w:tcBorders>
              <w:top w:val="single" w:sz="4" w:space="0" w:color="000000" w:themeColor="text1"/>
              <w:bottom w:val="single" w:sz="4" w:space="0" w:color="000000" w:themeColor="text1"/>
            </w:tcBorders>
            <w:hideMark/>
          </w:tcPr>
          <w:p w14:paraId="5C65D331" w14:textId="77777777" w:rsidR="00236EE3" w:rsidRPr="00D15F3E" w:rsidRDefault="00236EE3">
            <w:pPr>
              <w:pStyle w:val="VCAAtablecondensedheading"/>
            </w:pPr>
            <w:r w:rsidRPr="00D15F3E">
              <w:t>4</w:t>
            </w:r>
          </w:p>
        </w:tc>
        <w:tc>
          <w:tcPr>
            <w:tcW w:w="576" w:type="dxa"/>
            <w:tcBorders>
              <w:top w:val="single" w:sz="4" w:space="0" w:color="000000" w:themeColor="text1"/>
              <w:bottom w:val="single" w:sz="4" w:space="0" w:color="000000" w:themeColor="text1"/>
            </w:tcBorders>
            <w:hideMark/>
          </w:tcPr>
          <w:p w14:paraId="4963E72D" w14:textId="77777777" w:rsidR="00236EE3" w:rsidRPr="00D15F3E" w:rsidRDefault="00236EE3">
            <w:pPr>
              <w:pStyle w:val="VCAAtablecondensedheading"/>
            </w:pPr>
            <w:r w:rsidRPr="00D15F3E">
              <w:t>5</w:t>
            </w:r>
          </w:p>
        </w:tc>
        <w:tc>
          <w:tcPr>
            <w:tcW w:w="576" w:type="dxa"/>
            <w:tcBorders>
              <w:top w:val="single" w:sz="4" w:space="0" w:color="000000" w:themeColor="text1"/>
              <w:bottom w:val="single" w:sz="4" w:space="0" w:color="000000" w:themeColor="text1"/>
            </w:tcBorders>
            <w:hideMark/>
          </w:tcPr>
          <w:p w14:paraId="18A8842A" w14:textId="77777777" w:rsidR="00236EE3" w:rsidRPr="00D15F3E" w:rsidRDefault="00236EE3">
            <w:pPr>
              <w:pStyle w:val="VCAAtablecondensedheading"/>
            </w:pPr>
            <w:r w:rsidRPr="00D15F3E">
              <w:t>6</w:t>
            </w:r>
          </w:p>
        </w:tc>
        <w:tc>
          <w:tcPr>
            <w:tcW w:w="576" w:type="dxa"/>
            <w:tcBorders>
              <w:top w:val="single" w:sz="4" w:space="0" w:color="000000" w:themeColor="text1"/>
              <w:bottom w:val="single" w:sz="4" w:space="0" w:color="000000" w:themeColor="text1"/>
            </w:tcBorders>
            <w:hideMark/>
          </w:tcPr>
          <w:p w14:paraId="13E2F86E" w14:textId="77777777" w:rsidR="00236EE3" w:rsidRPr="00D15F3E" w:rsidRDefault="00236EE3">
            <w:pPr>
              <w:pStyle w:val="VCAAtablecondensedheading"/>
            </w:pPr>
            <w:r w:rsidRPr="00D15F3E">
              <w:t>7</w:t>
            </w:r>
          </w:p>
        </w:tc>
        <w:tc>
          <w:tcPr>
            <w:tcW w:w="576" w:type="dxa"/>
            <w:tcBorders>
              <w:top w:val="single" w:sz="4" w:space="0" w:color="000000" w:themeColor="text1"/>
              <w:bottom w:val="single" w:sz="4" w:space="0" w:color="000000" w:themeColor="text1"/>
            </w:tcBorders>
            <w:hideMark/>
          </w:tcPr>
          <w:p w14:paraId="05615E25" w14:textId="77777777" w:rsidR="00236EE3" w:rsidRPr="00D15F3E" w:rsidRDefault="00236EE3">
            <w:pPr>
              <w:pStyle w:val="VCAAtablecondensedheading"/>
            </w:pPr>
            <w:r w:rsidRPr="00D15F3E">
              <w:t>8</w:t>
            </w:r>
          </w:p>
        </w:tc>
        <w:tc>
          <w:tcPr>
            <w:tcW w:w="576" w:type="dxa"/>
            <w:tcBorders>
              <w:top w:val="single" w:sz="4" w:space="0" w:color="000000" w:themeColor="text1"/>
              <w:bottom w:val="single" w:sz="4" w:space="0" w:color="000000" w:themeColor="text1"/>
            </w:tcBorders>
            <w:hideMark/>
          </w:tcPr>
          <w:p w14:paraId="03655E2D" w14:textId="77777777" w:rsidR="00236EE3" w:rsidRPr="00D15F3E" w:rsidRDefault="00236EE3">
            <w:pPr>
              <w:pStyle w:val="VCAAtablecondensedheading"/>
            </w:pPr>
            <w:r w:rsidRPr="00D15F3E">
              <w:t>9</w:t>
            </w:r>
          </w:p>
        </w:tc>
        <w:tc>
          <w:tcPr>
            <w:tcW w:w="576" w:type="dxa"/>
            <w:tcBorders>
              <w:top w:val="single" w:sz="4" w:space="0" w:color="000000" w:themeColor="text1"/>
              <w:bottom w:val="single" w:sz="4" w:space="0" w:color="000000" w:themeColor="text1"/>
            </w:tcBorders>
            <w:hideMark/>
          </w:tcPr>
          <w:p w14:paraId="62DAA8AE" w14:textId="77777777" w:rsidR="00236EE3" w:rsidRPr="00D15F3E" w:rsidRDefault="00236EE3">
            <w:pPr>
              <w:pStyle w:val="VCAAtablecondensedheading"/>
            </w:pPr>
            <w:r w:rsidRPr="00D15F3E">
              <w:t>10</w:t>
            </w:r>
          </w:p>
        </w:tc>
        <w:tc>
          <w:tcPr>
            <w:tcW w:w="1008" w:type="dxa"/>
            <w:tcBorders>
              <w:top w:val="single" w:sz="4" w:space="0" w:color="000000" w:themeColor="text1"/>
              <w:bottom w:val="single" w:sz="4" w:space="0" w:color="000000" w:themeColor="text1"/>
              <w:right w:val="single" w:sz="4" w:space="0" w:color="000000" w:themeColor="text1"/>
            </w:tcBorders>
            <w:hideMark/>
          </w:tcPr>
          <w:p w14:paraId="79860E39" w14:textId="77777777" w:rsidR="00236EE3" w:rsidRPr="00D15F3E" w:rsidRDefault="00236EE3">
            <w:pPr>
              <w:pStyle w:val="VCAAtablecondensedheading"/>
            </w:pPr>
            <w:r w:rsidRPr="00D15F3E">
              <w:t>Average</w:t>
            </w:r>
          </w:p>
        </w:tc>
      </w:tr>
      <w:tr w:rsidR="00236EE3" w:rsidRPr="00D15F3E" w14:paraId="7163DD6A" w14:textId="77777777" w:rsidTr="00D15F3E">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A887E" w14:textId="77777777" w:rsidR="00236EE3" w:rsidRPr="00D15F3E" w:rsidRDefault="00236EE3">
            <w:pPr>
              <w:pStyle w:val="VCAAtablecondensed"/>
            </w:pPr>
            <w:r w:rsidRPr="00D15F3E">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330BA" w14:textId="34CCE58E" w:rsidR="00236EE3" w:rsidRPr="00D15F3E" w:rsidRDefault="00EB6673">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1193A" w14:textId="6818D451" w:rsidR="00236EE3" w:rsidRPr="00D15F3E" w:rsidRDefault="00EB6673">
            <w:pPr>
              <w:pStyle w:val="VCAAtablecondensed"/>
            </w:pPr>
            <w:r w:rsidRPr="00D15F3E">
              <w:t>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18EC1" w14:textId="3770A5AB" w:rsidR="00236EE3" w:rsidRPr="00D15F3E" w:rsidRDefault="00EB6673">
            <w:pPr>
              <w:pStyle w:val="VCAAtablecondensed"/>
            </w:pPr>
            <w:r w:rsidRPr="00D15F3E">
              <w:t>0.5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E3CF0" w14:textId="4A22A425" w:rsidR="00236EE3" w:rsidRPr="00D15F3E" w:rsidRDefault="00EB6673">
            <w:pPr>
              <w:pStyle w:val="VCAAtablecondensed"/>
            </w:pPr>
            <w:r w:rsidRPr="00D15F3E">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466DA" w14:textId="4F36EB45" w:rsidR="00236EE3" w:rsidRPr="00D15F3E" w:rsidRDefault="00EB6673">
            <w:pPr>
              <w:pStyle w:val="VCAAtablecondensed"/>
            </w:pPr>
            <w:r w:rsidRPr="00D15F3E">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AA4B9" w14:textId="11615CB2" w:rsidR="00236EE3" w:rsidRPr="00D15F3E" w:rsidRDefault="00EB6673">
            <w:pPr>
              <w:pStyle w:val="VCAAtablecondensed"/>
            </w:pPr>
            <w:r w:rsidRPr="00D15F3E">
              <w:t>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E0A6C" w14:textId="3AB4194B" w:rsidR="00236EE3" w:rsidRPr="00D15F3E" w:rsidRDefault="00EB6673">
            <w:pPr>
              <w:pStyle w:val="VCAAtablecondensed"/>
            </w:pPr>
            <w:r w:rsidRPr="00D15F3E">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2BA6F" w14:textId="2780A2BE" w:rsidR="00236EE3" w:rsidRPr="00D15F3E" w:rsidRDefault="00EB6673">
            <w:pPr>
              <w:pStyle w:val="VCAAtablecondensed"/>
            </w:pPr>
            <w:r w:rsidRPr="00D15F3E">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70F10" w14:textId="1564E3A6" w:rsidR="00236EE3" w:rsidRPr="00D15F3E" w:rsidRDefault="00EB6673">
            <w:pPr>
              <w:pStyle w:val="VCAAtablecondensed"/>
            </w:pPr>
            <w:r w:rsidRPr="00D15F3E">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9B161" w14:textId="72BBCC99" w:rsidR="00236EE3" w:rsidRPr="00D15F3E" w:rsidRDefault="00EB6673">
            <w:pPr>
              <w:pStyle w:val="VCAAtablecondensed"/>
            </w:pPr>
            <w:r w:rsidRPr="00D15F3E">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A48A" w14:textId="5B397A67" w:rsidR="00236EE3" w:rsidRPr="00D15F3E" w:rsidRDefault="00EB6673">
            <w:pPr>
              <w:pStyle w:val="VCAAtablecondensed"/>
            </w:pPr>
            <w:r w:rsidRPr="00D15F3E">
              <w:t>16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314DB" w14:textId="160852D3" w:rsidR="00236EE3" w:rsidRPr="00D15F3E" w:rsidRDefault="00EB6673">
            <w:pPr>
              <w:pStyle w:val="VCAAtablecondensed"/>
            </w:pPr>
            <w:r w:rsidRPr="00D15F3E">
              <w:t>7.5</w:t>
            </w:r>
          </w:p>
        </w:tc>
      </w:tr>
    </w:tbl>
    <w:p w14:paraId="6B90D908" w14:textId="1E3B3A1E" w:rsidR="000C250F" w:rsidRDefault="00484C48" w:rsidP="00286584">
      <w:pPr>
        <w:pStyle w:val="VCAAbody"/>
        <w:rPr>
          <w:rStyle w:val="VCAAitalics"/>
        </w:rPr>
      </w:pPr>
      <w:r w:rsidRPr="00D15F3E">
        <w:rPr>
          <w:rStyle w:val="VCAAitalics"/>
        </w:rPr>
        <w:t>Skill in applying a range of stagecraft skills to present a coherent and appropriate image that enhances performances</w:t>
      </w:r>
      <w:r w:rsidR="002556FE">
        <w:rPr>
          <w:rStyle w:val="VCAAitalics"/>
        </w:rPr>
        <w:t>.</w:t>
      </w:r>
    </w:p>
    <w:p w14:paraId="55453CBB" w14:textId="77777777" w:rsidR="000C250F" w:rsidRDefault="00484C48" w:rsidP="00286584">
      <w:pPr>
        <w:pStyle w:val="VCAAbody"/>
        <w:rPr>
          <w:rStyle w:val="VCAAitalics"/>
        </w:rPr>
      </w:pPr>
      <w:r w:rsidRPr="00D15F3E">
        <w:rPr>
          <w:rStyle w:val="VCAAitalics"/>
        </w:rPr>
        <w:t>Effective use of non-musical elements in performance including movement, facial expressions, way of holding instrument(s) or equipment and effective use of the performance space.</w:t>
      </w:r>
    </w:p>
    <w:p w14:paraId="56ED3ABF" w14:textId="2EE2FE5F" w:rsidR="00287F4E" w:rsidRPr="00D15F3E" w:rsidRDefault="00287F4E" w:rsidP="00287F4E">
      <w:pPr>
        <w:pStyle w:val="VCAAbody"/>
      </w:pPr>
      <w:r w:rsidRPr="00D15F3E">
        <w:t xml:space="preserve">Students who scored highly in this criterion presented a convincing and appropriate stage </w:t>
      </w:r>
      <w:r w:rsidR="00FE68FA" w:rsidRPr="00D15F3E">
        <w:t>persona that aligned with their Industry Statement and the musical performance presented</w:t>
      </w:r>
      <w:r w:rsidRPr="00D15F3E">
        <w:t xml:space="preserve"> during the entire performance, including between works.</w:t>
      </w:r>
    </w:p>
    <w:p w14:paraId="5F8BF3AD" w14:textId="77777777" w:rsidR="000C250F" w:rsidRDefault="00D82DEB" w:rsidP="000C250F">
      <w:pPr>
        <w:pStyle w:val="VCAAbody"/>
      </w:pPr>
      <w:r w:rsidRPr="00D15F3E">
        <w:t xml:space="preserve">Although the Industry </w:t>
      </w:r>
      <w:r w:rsidR="00767E72" w:rsidRPr="00D15F3E">
        <w:t>S</w:t>
      </w:r>
      <w:r w:rsidRPr="00D15F3E">
        <w:t xml:space="preserve">tatement is not </w:t>
      </w:r>
      <w:r w:rsidR="00BC5597" w:rsidRPr="00D15F3E">
        <w:t xml:space="preserve">directly </w:t>
      </w:r>
      <w:r w:rsidRPr="00D15F3E">
        <w:t>assessed, s</w:t>
      </w:r>
      <w:r w:rsidR="00803D5F" w:rsidRPr="00D15F3E">
        <w:t xml:space="preserve">tudents </w:t>
      </w:r>
      <w:r w:rsidRPr="00D15F3E">
        <w:t xml:space="preserve">are advised to prepare a strong statement that clearly articulates the context of the performance. </w:t>
      </w:r>
      <w:r w:rsidRPr="000C250F">
        <w:t>Use</w:t>
      </w:r>
      <w:r w:rsidRPr="00D15F3E">
        <w:t xml:space="preserve"> of the </w:t>
      </w:r>
      <w:r w:rsidR="00BC5597" w:rsidRPr="00D15F3E">
        <w:t>performance space</w:t>
      </w:r>
      <w:r w:rsidR="001D4FE3" w:rsidRPr="00D15F3E">
        <w:t xml:space="preserve">, </w:t>
      </w:r>
      <w:r w:rsidRPr="00D15F3E">
        <w:t>interaction with equipment</w:t>
      </w:r>
      <w:r w:rsidR="001D4FE3" w:rsidRPr="00D15F3E">
        <w:t xml:space="preserve"> and </w:t>
      </w:r>
      <w:r w:rsidR="00BC5597" w:rsidRPr="00D15F3E">
        <w:t xml:space="preserve">the </w:t>
      </w:r>
      <w:r w:rsidR="001F6C4E" w:rsidRPr="00D15F3E">
        <w:t xml:space="preserve">student’s ability to </w:t>
      </w:r>
      <w:r w:rsidR="001D4FE3" w:rsidRPr="00D15F3E">
        <w:t xml:space="preserve">enhance </w:t>
      </w:r>
      <w:r w:rsidR="001F6C4E" w:rsidRPr="00D15F3E">
        <w:t>their</w:t>
      </w:r>
      <w:r w:rsidR="001D4FE3" w:rsidRPr="00D15F3E">
        <w:t xml:space="preserve"> performance through any non-musical means are assessed in this criterion.</w:t>
      </w:r>
    </w:p>
    <w:sectPr w:rsidR="000C250F"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E217" w14:textId="77777777" w:rsidR="001C2AB0" w:rsidRDefault="001C2AB0" w:rsidP="00304EA1">
      <w:pPr>
        <w:spacing w:after="0" w:line="240" w:lineRule="auto"/>
      </w:pPr>
      <w:r>
        <w:separator/>
      </w:r>
    </w:p>
  </w:endnote>
  <w:endnote w:type="continuationSeparator" w:id="0">
    <w:p w14:paraId="2BF1110D" w14:textId="77777777" w:rsidR="001C2AB0" w:rsidRDefault="001C2AB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1A12" w14:textId="77777777" w:rsidR="008B0038" w:rsidRDefault="008B0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D4C34" w:rsidRPr="00D06414" w14:paraId="3B04C4BA" w14:textId="77777777" w:rsidTr="00BB3BAB">
      <w:trPr>
        <w:trHeight w:val="476"/>
      </w:trPr>
      <w:tc>
        <w:tcPr>
          <w:tcW w:w="1667" w:type="pct"/>
          <w:tcMar>
            <w:left w:w="0" w:type="dxa"/>
            <w:right w:w="0" w:type="dxa"/>
          </w:tcMar>
        </w:tcPr>
        <w:p w14:paraId="144F6658" w14:textId="77777777" w:rsidR="004D4C34" w:rsidRPr="00D06414" w:rsidRDefault="004D4C3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515F1E5"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5EDB34F" w14:textId="77777777" w:rsidR="004D4C34" w:rsidRPr="00D06414" w:rsidRDefault="004D4C3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40FBE41E" w14:textId="77777777" w:rsidR="004D4C34" w:rsidRPr="00D06414" w:rsidRDefault="004D4C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DB26A14" wp14:editId="509C564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D4C34" w:rsidRPr="00D06414" w14:paraId="050CB599" w14:textId="77777777" w:rsidTr="000F5AAF">
      <w:tc>
        <w:tcPr>
          <w:tcW w:w="1459" w:type="pct"/>
          <w:tcMar>
            <w:left w:w="0" w:type="dxa"/>
            <w:right w:w="0" w:type="dxa"/>
          </w:tcMar>
        </w:tcPr>
        <w:p w14:paraId="0E3E0EAB"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DC572E2"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AD55438" w14:textId="77777777" w:rsidR="004D4C34" w:rsidRPr="00D06414" w:rsidRDefault="004D4C3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9F6C79" w14:textId="77777777" w:rsidR="004D4C34" w:rsidRPr="00D06414" w:rsidRDefault="004D4C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18950E27" wp14:editId="294CB520">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FC2E" w14:textId="77777777" w:rsidR="001C2AB0" w:rsidRDefault="001C2AB0" w:rsidP="00304EA1">
      <w:pPr>
        <w:spacing w:after="0" w:line="240" w:lineRule="auto"/>
      </w:pPr>
      <w:r>
        <w:separator/>
      </w:r>
    </w:p>
  </w:footnote>
  <w:footnote w:type="continuationSeparator" w:id="0">
    <w:p w14:paraId="4AF0CEB0" w14:textId="77777777" w:rsidR="001C2AB0" w:rsidRDefault="001C2AB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215D" w14:textId="77777777" w:rsidR="008B0038" w:rsidRDefault="008B0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B1F1" w14:textId="473C0CD7" w:rsidR="000C250F" w:rsidRDefault="000C250F" w:rsidP="000C250F">
    <w:pPr>
      <w:pStyle w:val="VCAAcaptionsandfootnotes"/>
    </w:pPr>
    <w:r w:rsidRPr="00D15F3E">
      <w:t>2021 VCE VET Music Industry</w:t>
    </w:r>
    <w:r w:rsidR="008B0038">
      <w:t>:</w:t>
    </w:r>
    <w:r w:rsidRPr="00D15F3E">
      <w:t xml:space="preserve"> Performance </w:t>
    </w:r>
    <w:r>
      <w:t>external assessment</w:t>
    </w:r>
    <w:r w:rsidRPr="00D15F3E">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2EE0" w14:textId="77777777" w:rsidR="004D4C34" w:rsidRPr="009370BC" w:rsidRDefault="004D4C34" w:rsidP="00970580">
    <w:pPr>
      <w:spacing w:after="0"/>
      <w:ind w:right="-142"/>
      <w:jc w:val="right"/>
    </w:pPr>
    <w:r>
      <w:rPr>
        <w:noProof/>
        <w:lang w:val="en-AU" w:eastAsia="en-AU"/>
      </w:rPr>
      <w:drawing>
        <wp:anchor distT="0" distB="0" distL="114300" distR="114300" simplePos="0" relativeHeight="251660288" behindDoc="1" locked="1" layoutInCell="1" allowOverlap="1" wp14:anchorId="18A7F4C3" wp14:editId="6AF60F84">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4A1C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80A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DAF6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EA86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EA55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B612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8AF3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E04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2291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E5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52BC788E"/>
    <w:lvl w:ilvl="0" w:tplc="F59E3C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F7D68DF2"/>
    <w:lvl w:ilvl="0" w:tplc="E3AE2D62">
      <w:start w:val="1"/>
      <w:numFmt w:val="bullet"/>
      <w:pStyle w:val="VCAAtablecondensed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4"/>
    <w:rsid w:val="00003885"/>
    <w:rsid w:val="0000555A"/>
    <w:rsid w:val="00013045"/>
    <w:rsid w:val="00024018"/>
    <w:rsid w:val="000279D7"/>
    <w:rsid w:val="00044E3A"/>
    <w:rsid w:val="000476DF"/>
    <w:rsid w:val="0005780E"/>
    <w:rsid w:val="00062947"/>
    <w:rsid w:val="00062CA7"/>
    <w:rsid w:val="00065CC6"/>
    <w:rsid w:val="0007005D"/>
    <w:rsid w:val="00074DC3"/>
    <w:rsid w:val="000922C8"/>
    <w:rsid w:val="00092C9C"/>
    <w:rsid w:val="000949EB"/>
    <w:rsid w:val="000A71F7"/>
    <w:rsid w:val="000B29F0"/>
    <w:rsid w:val="000C250F"/>
    <w:rsid w:val="000C7D88"/>
    <w:rsid w:val="000D199A"/>
    <w:rsid w:val="000D4897"/>
    <w:rsid w:val="000D5463"/>
    <w:rsid w:val="000F09E4"/>
    <w:rsid w:val="000F16FD"/>
    <w:rsid w:val="000F5AAF"/>
    <w:rsid w:val="00107B82"/>
    <w:rsid w:val="00142F38"/>
    <w:rsid w:val="00143520"/>
    <w:rsid w:val="00152B9E"/>
    <w:rsid w:val="00153AD2"/>
    <w:rsid w:val="00156FDA"/>
    <w:rsid w:val="001573BD"/>
    <w:rsid w:val="00165CBD"/>
    <w:rsid w:val="001779EA"/>
    <w:rsid w:val="00182B02"/>
    <w:rsid w:val="00185981"/>
    <w:rsid w:val="0018626C"/>
    <w:rsid w:val="001B0774"/>
    <w:rsid w:val="001B1A58"/>
    <w:rsid w:val="001B27F1"/>
    <w:rsid w:val="001C2AB0"/>
    <w:rsid w:val="001C3EEA"/>
    <w:rsid w:val="001C6E72"/>
    <w:rsid w:val="001D3246"/>
    <w:rsid w:val="001D4FE3"/>
    <w:rsid w:val="001D52ED"/>
    <w:rsid w:val="001D5B31"/>
    <w:rsid w:val="001F468A"/>
    <w:rsid w:val="001F4BBC"/>
    <w:rsid w:val="001F6C4E"/>
    <w:rsid w:val="002279BA"/>
    <w:rsid w:val="002329F3"/>
    <w:rsid w:val="00235659"/>
    <w:rsid w:val="00236EE3"/>
    <w:rsid w:val="00243872"/>
    <w:rsid w:val="00243F0D"/>
    <w:rsid w:val="002451B9"/>
    <w:rsid w:val="00254C13"/>
    <w:rsid w:val="002556FE"/>
    <w:rsid w:val="00260767"/>
    <w:rsid w:val="002647BB"/>
    <w:rsid w:val="00270DDE"/>
    <w:rsid w:val="002754C1"/>
    <w:rsid w:val="00281ECB"/>
    <w:rsid w:val="002841C8"/>
    <w:rsid w:val="0028516B"/>
    <w:rsid w:val="00286584"/>
    <w:rsid w:val="00287F4E"/>
    <w:rsid w:val="002931AF"/>
    <w:rsid w:val="002B47CD"/>
    <w:rsid w:val="002B7B70"/>
    <w:rsid w:val="002C0470"/>
    <w:rsid w:val="002C6F90"/>
    <w:rsid w:val="002E281E"/>
    <w:rsid w:val="002E4FB5"/>
    <w:rsid w:val="002E611E"/>
    <w:rsid w:val="003013FE"/>
    <w:rsid w:val="0030190C"/>
    <w:rsid w:val="00302FB8"/>
    <w:rsid w:val="00304EA1"/>
    <w:rsid w:val="00306E13"/>
    <w:rsid w:val="00311ADF"/>
    <w:rsid w:val="00314D81"/>
    <w:rsid w:val="00322FC6"/>
    <w:rsid w:val="0033396B"/>
    <w:rsid w:val="0033528F"/>
    <w:rsid w:val="003367F6"/>
    <w:rsid w:val="0035043C"/>
    <w:rsid w:val="00350651"/>
    <w:rsid w:val="0035293F"/>
    <w:rsid w:val="003738A3"/>
    <w:rsid w:val="00377707"/>
    <w:rsid w:val="003843B8"/>
    <w:rsid w:val="00385147"/>
    <w:rsid w:val="00385887"/>
    <w:rsid w:val="00391986"/>
    <w:rsid w:val="003938E1"/>
    <w:rsid w:val="00397232"/>
    <w:rsid w:val="003A00B4"/>
    <w:rsid w:val="003B7FA5"/>
    <w:rsid w:val="003C3101"/>
    <w:rsid w:val="003C5E71"/>
    <w:rsid w:val="003D47E0"/>
    <w:rsid w:val="003D6CBD"/>
    <w:rsid w:val="003F0745"/>
    <w:rsid w:val="003F514E"/>
    <w:rsid w:val="004001F1"/>
    <w:rsid w:val="00400537"/>
    <w:rsid w:val="00410D4C"/>
    <w:rsid w:val="00413666"/>
    <w:rsid w:val="00417AA3"/>
    <w:rsid w:val="0042451C"/>
    <w:rsid w:val="00424B1C"/>
    <w:rsid w:val="00425DFE"/>
    <w:rsid w:val="00432448"/>
    <w:rsid w:val="00434EDB"/>
    <w:rsid w:val="00440B32"/>
    <w:rsid w:val="0044213C"/>
    <w:rsid w:val="004452B6"/>
    <w:rsid w:val="0046078D"/>
    <w:rsid w:val="00477567"/>
    <w:rsid w:val="0048337A"/>
    <w:rsid w:val="00484C48"/>
    <w:rsid w:val="00492686"/>
    <w:rsid w:val="00495C80"/>
    <w:rsid w:val="004A2ED8"/>
    <w:rsid w:val="004A4C78"/>
    <w:rsid w:val="004A4E4D"/>
    <w:rsid w:val="004D1903"/>
    <w:rsid w:val="004D4C34"/>
    <w:rsid w:val="004E0B14"/>
    <w:rsid w:val="004E71BE"/>
    <w:rsid w:val="004F0C0B"/>
    <w:rsid w:val="004F5BDA"/>
    <w:rsid w:val="00511EAF"/>
    <w:rsid w:val="0051304B"/>
    <w:rsid w:val="00513DC7"/>
    <w:rsid w:val="00515763"/>
    <w:rsid w:val="0051631E"/>
    <w:rsid w:val="005260D6"/>
    <w:rsid w:val="00537A1F"/>
    <w:rsid w:val="00555699"/>
    <w:rsid w:val="00562719"/>
    <w:rsid w:val="00566029"/>
    <w:rsid w:val="00574F51"/>
    <w:rsid w:val="005755AB"/>
    <w:rsid w:val="005923CB"/>
    <w:rsid w:val="00595E5A"/>
    <w:rsid w:val="005A033A"/>
    <w:rsid w:val="005B391B"/>
    <w:rsid w:val="005C4314"/>
    <w:rsid w:val="005D3D78"/>
    <w:rsid w:val="005E2EF0"/>
    <w:rsid w:val="005F4092"/>
    <w:rsid w:val="00606D55"/>
    <w:rsid w:val="00607A1D"/>
    <w:rsid w:val="006173A4"/>
    <w:rsid w:val="006228E8"/>
    <w:rsid w:val="006341E0"/>
    <w:rsid w:val="0063442B"/>
    <w:rsid w:val="00635356"/>
    <w:rsid w:val="006361FB"/>
    <w:rsid w:val="00653680"/>
    <w:rsid w:val="006663C6"/>
    <w:rsid w:val="00670A5C"/>
    <w:rsid w:val="00675664"/>
    <w:rsid w:val="0068471E"/>
    <w:rsid w:val="00684F98"/>
    <w:rsid w:val="0069251D"/>
    <w:rsid w:val="00693FFD"/>
    <w:rsid w:val="00696451"/>
    <w:rsid w:val="006B479B"/>
    <w:rsid w:val="006D1D95"/>
    <w:rsid w:val="006D2159"/>
    <w:rsid w:val="006F787C"/>
    <w:rsid w:val="006F7CA8"/>
    <w:rsid w:val="00702636"/>
    <w:rsid w:val="007128A1"/>
    <w:rsid w:val="00714A68"/>
    <w:rsid w:val="00724507"/>
    <w:rsid w:val="007252EC"/>
    <w:rsid w:val="00741BAF"/>
    <w:rsid w:val="00747109"/>
    <w:rsid w:val="00766185"/>
    <w:rsid w:val="00767E72"/>
    <w:rsid w:val="00773E6C"/>
    <w:rsid w:val="00781FB1"/>
    <w:rsid w:val="007852D3"/>
    <w:rsid w:val="0078792E"/>
    <w:rsid w:val="0079281D"/>
    <w:rsid w:val="007A4B91"/>
    <w:rsid w:val="007B3EA8"/>
    <w:rsid w:val="007B47DF"/>
    <w:rsid w:val="007C1E02"/>
    <w:rsid w:val="007D1B6D"/>
    <w:rsid w:val="008031B4"/>
    <w:rsid w:val="00803D5F"/>
    <w:rsid w:val="00810182"/>
    <w:rsid w:val="0081052E"/>
    <w:rsid w:val="008110CC"/>
    <w:rsid w:val="00813C37"/>
    <w:rsid w:val="008154B5"/>
    <w:rsid w:val="00816DB2"/>
    <w:rsid w:val="00820D7F"/>
    <w:rsid w:val="00823962"/>
    <w:rsid w:val="00825D02"/>
    <w:rsid w:val="008266A1"/>
    <w:rsid w:val="00832E96"/>
    <w:rsid w:val="008378D3"/>
    <w:rsid w:val="00850410"/>
    <w:rsid w:val="00850F98"/>
    <w:rsid w:val="00852719"/>
    <w:rsid w:val="00860115"/>
    <w:rsid w:val="00863FE5"/>
    <w:rsid w:val="00867B0E"/>
    <w:rsid w:val="0088783C"/>
    <w:rsid w:val="008907E7"/>
    <w:rsid w:val="008A4E0A"/>
    <w:rsid w:val="008B0038"/>
    <w:rsid w:val="008D0F7E"/>
    <w:rsid w:val="008D6819"/>
    <w:rsid w:val="008E109C"/>
    <w:rsid w:val="008E522B"/>
    <w:rsid w:val="008E7073"/>
    <w:rsid w:val="008F12B2"/>
    <w:rsid w:val="00915042"/>
    <w:rsid w:val="009150F6"/>
    <w:rsid w:val="009330DB"/>
    <w:rsid w:val="009370BC"/>
    <w:rsid w:val="00952B4F"/>
    <w:rsid w:val="00952D96"/>
    <w:rsid w:val="0095620B"/>
    <w:rsid w:val="009569B8"/>
    <w:rsid w:val="00970580"/>
    <w:rsid w:val="00972BC6"/>
    <w:rsid w:val="009763EB"/>
    <w:rsid w:val="0098739B"/>
    <w:rsid w:val="00997BC7"/>
    <w:rsid w:val="009B2127"/>
    <w:rsid w:val="009B61E5"/>
    <w:rsid w:val="009B6494"/>
    <w:rsid w:val="009C165F"/>
    <w:rsid w:val="009D0E9E"/>
    <w:rsid w:val="009D1E89"/>
    <w:rsid w:val="009E2413"/>
    <w:rsid w:val="009E5707"/>
    <w:rsid w:val="009E7742"/>
    <w:rsid w:val="009F414F"/>
    <w:rsid w:val="009F4785"/>
    <w:rsid w:val="00A17661"/>
    <w:rsid w:val="00A24B2D"/>
    <w:rsid w:val="00A328DA"/>
    <w:rsid w:val="00A40966"/>
    <w:rsid w:val="00A443B3"/>
    <w:rsid w:val="00A4442A"/>
    <w:rsid w:val="00A63E28"/>
    <w:rsid w:val="00A921E0"/>
    <w:rsid w:val="00A922F4"/>
    <w:rsid w:val="00AC5C40"/>
    <w:rsid w:val="00AE0F52"/>
    <w:rsid w:val="00AE5526"/>
    <w:rsid w:val="00AF051B"/>
    <w:rsid w:val="00B01551"/>
    <w:rsid w:val="00B01578"/>
    <w:rsid w:val="00B01E96"/>
    <w:rsid w:val="00B0738F"/>
    <w:rsid w:val="00B13D3B"/>
    <w:rsid w:val="00B230DB"/>
    <w:rsid w:val="00B26601"/>
    <w:rsid w:val="00B3155A"/>
    <w:rsid w:val="00B41951"/>
    <w:rsid w:val="00B53229"/>
    <w:rsid w:val="00B62480"/>
    <w:rsid w:val="00B7280B"/>
    <w:rsid w:val="00B76817"/>
    <w:rsid w:val="00B778BA"/>
    <w:rsid w:val="00B77A30"/>
    <w:rsid w:val="00B8083F"/>
    <w:rsid w:val="00B80AC7"/>
    <w:rsid w:val="00B81B70"/>
    <w:rsid w:val="00B96BDA"/>
    <w:rsid w:val="00BB2D9C"/>
    <w:rsid w:val="00BB3BAB"/>
    <w:rsid w:val="00BC3D25"/>
    <w:rsid w:val="00BC5597"/>
    <w:rsid w:val="00BD0724"/>
    <w:rsid w:val="00BD2B91"/>
    <w:rsid w:val="00BD3041"/>
    <w:rsid w:val="00BD6456"/>
    <w:rsid w:val="00BE5521"/>
    <w:rsid w:val="00BE7454"/>
    <w:rsid w:val="00BF1027"/>
    <w:rsid w:val="00BF24BA"/>
    <w:rsid w:val="00BF6C23"/>
    <w:rsid w:val="00C07824"/>
    <w:rsid w:val="00C33327"/>
    <w:rsid w:val="00C40F42"/>
    <w:rsid w:val="00C53018"/>
    <w:rsid w:val="00C53263"/>
    <w:rsid w:val="00C647FC"/>
    <w:rsid w:val="00C70819"/>
    <w:rsid w:val="00C71B19"/>
    <w:rsid w:val="00C73950"/>
    <w:rsid w:val="00C75F1D"/>
    <w:rsid w:val="00C83B76"/>
    <w:rsid w:val="00C86230"/>
    <w:rsid w:val="00C8765A"/>
    <w:rsid w:val="00C90C14"/>
    <w:rsid w:val="00C95156"/>
    <w:rsid w:val="00CA0DC2"/>
    <w:rsid w:val="00CB6059"/>
    <w:rsid w:val="00CB68E8"/>
    <w:rsid w:val="00CD0535"/>
    <w:rsid w:val="00CE0DE0"/>
    <w:rsid w:val="00CF554A"/>
    <w:rsid w:val="00CF5D30"/>
    <w:rsid w:val="00CF6BE4"/>
    <w:rsid w:val="00D0171C"/>
    <w:rsid w:val="00D04F01"/>
    <w:rsid w:val="00D06414"/>
    <w:rsid w:val="00D065C0"/>
    <w:rsid w:val="00D07437"/>
    <w:rsid w:val="00D15F3E"/>
    <w:rsid w:val="00D20ED9"/>
    <w:rsid w:val="00D24E5A"/>
    <w:rsid w:val="00D26698"/>
    <w:rsid w:val="00D30EC2"/>
    <w:rsid w:val="00D338E4"/>
    <w:rsid w:val="00D51599"/>
    <w:rsid w:val="00D51947"/>
    <w:rsid w:val="00D532F0"/>
    <w:rsid w:val="00D56E0F"/>
    <w:rsid w:val="00D66589"/>
    <w:rsid w:val="00D77413"/>
    <w:rsid w:val="00D80DE7"/>
    <w:rsid w:val="00D82759"/>
    <w:rsid w:val="00D82DEB"/>
    <w:rsid w:val="00D84E40"/>
    <w:rsid w:val="00D86809"/>
    <w:rsid w:val="00D86DE4"/>
    <w:rsid w:val="00DA779A"/>
    <w:rsid w:val="00DB6DB4"/>
    <w:rsid w:val="00DC784A"/>
    <w:rsid w:val="00DE1909"/>
    <w:rsid w:val="00DE51DB"/>
    <w:rsid w:val="00DF4A82"/>
    <w:rsid w:val="00DF63EA"/>
    <w:rsid w:val="00DF7C71"/>
    <w:rsid w:val="00E05934"/>
    <w:rsid w:val="00E20D02"/>
    <w:rsid w:val="00E21292"/>
    <w:rsid w:val="00E23C27"/>
    <w:rsid w:val="00E23F1D"/>
    <w:rsid w:val="00E30E05"/>
    <w:rsid w:val="00E35622"/>
    <w:rsid w:val="00E36361"/>
    <w:rsid w:val="00E40B04"/>
    <w:rsid w:val="00E41E06"/>
    <w:rsid w:val="00E55AE9"/>
    <w:rsid w:val="00E56385"/>
    <w:rsid w:val="00EA1A3B"/>
    <w:rsid w:val="00EB0C84"/>
    <w:rsid w:val="00EB6673"/>
    <w:rsid w:val="00EB7EA5"/>
    <w:rsid w:val="00EF4188"/>
    <w:rsid w:val="00F0462D"/>
    <w:rsid w:val="00F12774"/>
    <w:rsid w:val="00F17FDE"/>
    <w:rsid w:val="00F40D53"/>
    <w:rsid w:val="00F42FCC"/>
    <w:rsid w:val="00F4525C"/>
    <w:rsid w:val="00F50D86"/>
    <w:rsid w:val="00F53D01"/>
    <w:rsid w:val="00F54938"/>
    <w:rsid w:val="00FB6F2A"/>
    <w:rsid w:val="00FC0598"/>
    <w:rsid w:val="00FC2873"/>
    <w:rsid w:val="00FC3B63"/>
    <w:rsid w:val="00FC6758"/>
    <w:rsid w:val="00FD29D3"/>
    <w:rsid w:val="00FE3F0B"/>
    <w:rsid w:val="00FE4F4A"/>
    <w:rsid w:val="00FE6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4D400"/>
  <w15:docId w15:val="{5DFCE1CB-1682-42BE-92E0-04675101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D0F7E"/>
    <w:p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286584"/>
    <w:pPr>
      <w:numPr>
        <w:numId w:val="6"/>
      </w:numPr>
      <w:tabs>
        <w:tab w:val="left" w:pos="425"/>
      </w:tabs>
      <w:overflowPunct w:val="0"/>
      <w:autoSpaceDE w:val="0"/>
      <w:autoSpaceDN w:val="0"/>
      <w:adjustRightInd w:val="0"/>
      <w:spacing w:before="60" w:after="60" w:line="280" w:lineRule="exact"/>
      <w:ind w:left="357" w:hanging="357"/>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UnresolvedMention">
    <w:name w:val="Unresolved Mention"/>
    <w:basedOn w:val="DefaultParagraphFont"/>
    <w:uiPriority w:val="99"/>
    <w:semiHidden/>
    <w:unhideWhenUsed/>
    <w:rsid w:val="00FC6758"/>
    <w:rPr>
      <w:color w:val="605E5C"/>
      <w:shd w:val="clear" w:color="auto" w:fill="E1DFDD"/>
    </w:rPr>
  </w:style>
  <w:style w:type="character" w:styleId="FollowedHyperlink">
    <w:name w:val="FollowedHyperlink"/>
    <w:basedOn w:val="DefaultParagraphFont"/>
    <w:uiPriority w:val="99"/>
    <w:semiHidden/>
    <w:unhideWhenUsed/>
    <w:rsid w:val="007128A1"/>
    <w:rPr>
      <w:color w:val="8DB3E2" w:themeColor="followedHyperlink"/>
      <w:u w:val="single"/>
    </w:rPr>
  </w:style>
  <w:style w:type="paragraph" w:styleId="Revision">
    <w:name w:val="Revision"/>
    <w:hidden/>
    <w:uiPriority w:val="99"/>
    <w:semiHidden/>
    <w:rsid w:val="0007005D"/>
    <w:pPr>
      <w:spacing w:after="0" w:line="240" w:lineRule="auto"/>
    </w:pPr>
  </w:style>
  <w:style w:type="character" w:customStyle="1" w:styleId="VCAAitalics">
    <w:name w:val="VCAA italics"/>
    <w:basedOn w:val="DefaultParagraphFont"/>
    <w:uiPriority w:val="1"/>
    <w:qFormat/>
    <w:rsid w:val="008D0F7E"/>
    <w:rPr>
      <w:i/>
      <w:iCs/>
    </w:rPr>
  </w:style>
  <w:style w:type="character" w:customStyle="1" w:styleId="VCAAbold">
    <w:name w:val="VCAA bold"/>
    <w:basedOn w:val="DefaultParagraphFont"/>
    <w:uiPriority w:val="1"/>
    <w:qFormat/>
    <w:rsid w:val="008D0F7E"/>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6890">
      <w:bodyDiv w:val="1"/>
      <w:marLeft w:val="0"/>
      <w:marRight w:val="0"/>
      <w:marTop w:val="0"/>
      <w:marBottom w:val="0"/>
      <w:divBdr>
        <w:top w:val="none" w:sz="0" w:space="0" w:color="auto"/>
        <w:left w:val="none" w:sz="0" w:space="0" w:color="auto"/>
        <w:bottom w:val="none" w:sz="0" w:space="0" w:color="auto"/>
        <w:right w:val="none" w:sz="0" w:space="0" w:color="auto"/>
      </w:divBdr>
    </w:div>
    <w:div w:id="395007181">
      <w:bodyDiv w:val="1"/>
      <w:marLeft w:val="0"/>
      <w:marRight w:val="0"/>
      <w:marTop w:val="0"/>
      <w:marBottom w:val="0"/>
      <w:divBdr>
        <w:top w:val="none" w:sz="0" w:space="0" w:color="auto"/>
        <w:left w:val="none" w:sz="0" w:space="0" w:color="auto"/>
        <w:bottom w:val="none" w:sz="0" w:space="0" w:color="auto"/>
        <w:right w:val="none" w:sz="0" w:space="0" w:color="auto"/>
      </w:divBdr>
    </w:div>
    <w:div w:id="457140248">
      <w:bodyDiv w:val="1"/>
      <w:marLeft w:val="0"/>
      <w:marRight w:val="0"/>
      <w:marTop w:val="0"/>
      <w:marBottom w:val="0"/>
      <w:divBdr>
        <w:top w:val="none" w:sz="0" w:space="0" w:color="auto"/>
        <w:left w:val="none" w:sz="0" w:space="0" w:color="auto"/>
        <w:bottom w:val="none" w:sz="0" w:space="0" w:color="auto"/>
        <w:right w:val="none" w:sz="0" w:space="0" w:color="auto"/>
      </w:divBdr>
    </w:div>
    <w:div w:id="603270322">
      <w:bodyDiv w:val="1"/>
      <w:marLeft w:val="0"/>
      <w:marRight w:val="0"/>
      <w:marTop w:val="0"/>
      <w:marBottom w:val="0"/>
      <w:divBdr>
        <w:top w:val="none" w:sz="0" w:space="0" w:color="auto"/>
        <w:left w:val="none" w:sz="0" w:space="0" w:color="auto"/>
        <w:bottom w:val="none" w:sz="0" w:space="0" w:color="auto"/>
        <w:right w:val="none" w:sz="0" w:space="0" w:color="auto"/>
      </w:divBdr>
    </w:div>
    <w:div w:id="617296128">
      <w:bodyDiv w:val="1"/>
      <w:marLeft w:val="0"/>
      <w:marRight w:val="0"/>
      <w:marTop w:val="0"/>
      <w:marBottom w:val="0"/>
      <w:divBdr>
        <w:top w:val="none" w:sz="0" w:space="0" w:color="auto"/>
        <w:left w:val="none" w:sz="0" w:space="0" w:color="auto"/>
        <w:bottom w:val="none" w:sz="0" w:space="0" w:color="auto"/>
        <w:right w:val="none" w:sz="0" w:space="0" w:color="auto"/>
      </w:divBdr>
    </w:div>
    <w:div w:id="700399546">
      <w:bodyDiv w:val="1"/>
      <w:marLeft w:val="0"/>
      <w:marRight w:val="0"/>
      <w:marTop w:val="0"/>
      <w:marBottom w:val="0"/>
      <w:divBdr>
        <w:top w:val="none" w:sz="0" w:space="0" w:color="auto"/>
        <w:left w:val="none" w:sz="0" w:space="0" w:color="auto"/>
        <w:bottom w:val="none" w:sz="0" w:space="0" w:color="auto"/>
        <w:right w:val="none" w:sz="0" w:space="0" w:color="auto"/>
      </w:divBdr>
    </w:div>
    <w:div w:id="811023112">
      <w:bodyDiv w:val="1"/>
      <w:marLeft w:val="0"/>
      <w:marRight w:val="0"/>
      <w:marTop w:val="0"/>
      <w:marBottom w:val="0"/>
      <w:divBdr>
        <w:top w:val="none" w:sz="0" w:space="0" w:color="auto"/>
        <w:left w:val="none" w:sz="0" w:space="0" w:color="auto"/>
        <w:bottom w:val="none" w:sz="0" w:space="0" w:color="auto"/>
        <w:right w:val="none" w:sz="0" w:space="0" w:color="auto"/>
      </w:divBdr>
    </w:div>
    <w:div w:id="931863914">
      <w:bodyDiv w:val="1"/>
      <w:marLeft w:val="0"/>
      <w:marRight w:val="0"/>
      <w:marTop w:val="0"/>
      <w:marBottom w:val="0"/>
      <w:divBdr>
        <w:top w:val="none" w:sz="0" w:space="0" w:color="auto"/>
        <w:left w:val="none" w:sz="0" w:space="0" w:color="auto"/>
        <w:bottom w:val="none" w:sz="0" w:space="0" w:color="auto"/>
        <w:right w:val="none" w:sz="0" w:space="0" w:color="auto"/>
      </w:divBdr>
    </w:div>
    <w:div w:id="1091774979">
      <w:bodyDiv w:val="1"/>
      <w:marLeft w:val="0"/>
      <w:marRight w:val="0"/>
      <w:marTop w:val="0"/>
      <w:marBottom w:val="0"/>
      <w:divBdr>
        <w:top w:val="none" w:sz="0" w:space="0" w:color="auto"/>
        <w:left w:val="none" w:sz="0" w:space="0" w:color="auto"/>
        <w:bottom w:val="none" w:sz="0" w:space="0" w:color="auto"/>
        <w:right w:val="none" w:sz="0" w:space="0" w:color="auto"/>
      </w:divBdr>
    </w:div>
    <w:div w:id="1108692917">
      <w:bodyDiv w:val="1"/>
      <w:marLeft w:val="0"/>
      <w:marRight w:val="0"/>
      <w:marTop w:val="0"/>
      <w:marBottom w:val="0"/>
      <w:divBdr>
        <w:top w:val="none" w:sz="0" w:space="0" w:color="auto"/>
        <w:left w:val="none" w:sz="0" w:space="0" w:color="auto"/>
        <w:bottom w:val="none" w:sz="0" w:space="0" w:color="auto"/>
        <w:right w:val="none" w:sz="0" w:space="0" w:color="auto"/>
      </w:divBdr>
    </w:div>
    <w:div w:id="1235697888">
      <w:bodyDiv w:val="1"/>
      <w:marLeft w:val="0"/>
      <w:marRight w:val="0"/>
      <w:marTop w:val="0"/>
      <w:marBottom w:val="0"/>
      <w:divBdr>
        <w:top w:val="none" w:sz="0" w:space="0" w:color="auto"/>
        <w:left w:val="none" w:sz="0" w:space="0" w:color="auto"/>
        <w:bottom w:val="none" w:sz="0" w:space="0" w:color="auto"/>
        <w:right w:val="none" w:sz="0" w:space="0" w:color="auto"/>
      </w:divBdr>
    </w:div>
    <w:div w:id="1289971316">
      <w:bodyDiv w:val="1"/>
      <w:marLeft w:val="0"/>
      <w:marRight w:val="0"/>
      <w:marTop w:val="0"/>
      <w:marBottom w:val="0"/>
      <w:divBdr>
        <w:top w:val="none" w:sz="0" w:space="0" w:color="auto"/>
        <w:left w:val="none" w:sz="0" w:space="0" w:color="auto"/>
        <w:bottom w:val="none" w:sz="0" w:space="0" w:color="auto"/>
        <w:right w:val="none" w:sz="0" w:space="0" w:color="auto"/>
      </w:divBdr>
    </w:div>
    <w:div w:id="1328359806">
      <w:bodyDiv w:val="1"/>
      <w:marLeft w:val="0"/>
      <w:marRight w:val="0"/>
      <w:marTop w:val="0"/>
      <w:marBottom w:val="0"/>
      <w:divBdr>
        <w:top w:val="none" w:sz="0" w:space="0" w:color="auto"/>
        <w:left w:val="none" w:sz="0" w:space="0" w:color="auto"/>
        <w:bottom w:val="none" w:sz="0" w:space="0" w:color="auto"/>
        <w:right w:val="none" w:sz="0" w:space="0" w:color="auto"/>
      </w:divBdr>
    </w:div>
    <w:div w:id="1446196665">
      <w:bodyDiv w:val="1"/>
      <w:marLeft w:val="0"/>
      <w:marRight w:val="0"/>
      <w:marTop w:val="0"/>
      <w:marBottom w:val="0"/>
      <w:divBdr>
        <w:top w:val="none" w:sz="0" w:space="0" w:color="auto"/>
        <w:left w:val="none" w:sz="0" w:space="0" w:color="auto"/>
        <w:bottom w:val="none" w:sz="0" w:space="0" w:color="auto"/>
        <w:right w:val="none" w:sz="0" w:space="0" w:color="auto"/>
      </w:divBdr>
    </w:div>
    <w:div w:id="1515457972">
      <w:bodyDiv w:val="1"/>
      <w:marLeft w:val="0"/>
      <w:marRight w:val="0"/>
      <w:marTop w:val="0"/>
      <w:marBottom w:val="0"/>
      <w:divBdr>
        <w:top w:val="none" w:sz="0" w:space="0" w:color="auto"/>
        <w:left w:val="none" w:sz="0" w:space="0" w:color="auto"/>
        <w:bottom w:val="none" w:sz="0" w:space="0" w:color="auto"/>
        <w:right w:val="none" w:sz="0" w:space="0" w:color="auto"/>
      </w:divBdr>
    </w:div>
    <w:div w:id="1565141113">
      <w:bodyDiv w:val="1"/>
      <w:marLeft w:val="0"/>
      <w:marRight w:val="0"/>
      <w:marTop w:val="0"/>
      <w:marBottom w:val="0"/>
      <w:divBdr>
        <w:top w:val="none" w:sz="0" w:space="0" w:color="auto"/>
        <w:left w:val="none" w:sz="0" w:space="0" w:color="auto"/>
        <w:bottom w:val="none" w:sz="0" w:space="0" w:color="auto"/>
        <w:right w:val="none" w:sz="0" w:space="0" w:color="auto"/>
      </w:divBdr>
    </w:div>
    <w:div w:id="1760251239">
      <w:bodyDiv w:val="1"/>
      <w:marLeft w:val="0"/>
      <w:marRight w:val="0"/>
      <w:marTop w:val="0"/>
      <w:marBottom w:val="0"/>
      <w:divBdr>
        <w:top w:val="none" w:sz="0" w:space="0" w:color="auto"/>
        <w:left w:val="none" w:sz="0" w:space="0" w:color="auto"/>
        <w:bottom w:val="none" w:sz="0" w:space="0" w:color="auto"/>
        <w:right w:val="none" w:sz="0" w:space="0" w:color="auto"/>
      </w:divBdr>
    </w:div>
    <w:div w:id="1844079575">
      <w:bodyDiv w:val="1"/>
      <w:marLeft w:val="0"/>
      <w:marRight w:val="0"/>
      <w:marTop w:val="0"/>
      <w:marBottom w:val="0"/>
      <w:divBdr>
        <w:top w:val="none" w:sz="0" w:space="0" w:color="auto"/>
        <w:left w:val="none" w:sz="0" w:space="0" w:color="auto"/>
        <w:bottom w:val="none" w:sz="0" w:space="0" w:color="auto"/>
        <w:right w:val="none" w:sz="0" w:space="0" w:color="auto"/>
      </w:divBdr>
    </w:div>
    <w:div w:id="1920628662">
      <w:bodyDiv w:val="1"/>
      <w:marLeft w:val="0"/>
      <w:marRight w:val="0"/>
      <w:marTop w:val="0"/>
      <w:marBottom w:val="0"/>
      <w:divBdr>
        <w:top w:val="none" w:sz="0" w:space="0" w:color="auto"/>
        <w:left w:val="none" w:sz="0" w:space="0" w:color="auto"/>
        <w:bottom w:val="none" w:sz="0" w:space="0" w:color="auto"/>
        <w:right w:val="none" w:sz="0" w:space="0" w:color="auto"/>
      </w:divBdr>
    </w:div>
    <w:div w:id="1959606598">
      <w:bodyDiv w:val="1"/>
      <w:marLeft w:val="0"/>
      <w:marRight w:val="0"/>
      <w:marTop w:val="0"/>
      <w:marBottom w:val="0"/>
      <w:divBdr>
        <w:top w:val="none" w:sz="0" w:space="0" w:color="auto"/>
        <w:left w:val="none" w:sz="0" w:space="0" w:color="auto"/>
        <w:bottom w:val="none" w:sz="0" w:space="0" w:color="auto"/>
        <w:right w:val="none" w:sz="0" w:space="0" w:color="auto"/>
      </w:divBdr>
    </w:div>
    <w:div w:id="2028092993">
      <w:bodyDiv w:val="1"/>
      <w:marLeft w:val="0"/>
      <w:marRight w:val="0"/>
      <w:marTop w:val="0"/>
      <w:marBottom w:val="0"/>
      <w:divBdr>
        <w:top w:val="none" w:sz="0" w:space="0" w:color="auto"/>
        <w:left w:val="none" w:sz="0" w:space="0" w:color="auto"/>
        <w:bottom w:val="none" w:sz="0" w:space="0" w:color="auto"/>
        <w:right w:val="none" w:sz="0" w:space="0" w:color="auto"/>
      </w:divBdr>
    </w:div>
    <w:div w:id="20664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VET; Music Industry; Performance;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7354C5E-7555-4383-AB95-6B612AB649A4}"/>
</file>

<file path=customXml/itemProps4.xml><?xml version="1.0" encoding="utf-8"?>
<ds:datastoreItem xmlns:ds="http://schemas.openxmlformats.org/officeDocument/2006/customXml" ds:itemID="{ACC00AB9-3229-4C86-B2A5-0B93D72C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2021 VCE VET Music Industry Performance external assessment report</vt:lpstr>
    </vt:vector>
  </TitlesOfParts>
  <Company>Victorian Curriculum and Assessment Authority</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VET Music Industry: Performance external assessment report</dc:title>
  <dc:creator>vcaa@education.vic.gov.au</dc:creator>
  <cp:keywords>2021; VCE; VET; Music Industry; Performance; external assessment report; exam report; Victorian Curriculum and Assessment Authority; VCAA</cp:keywords>
  <cp:lastModifiedBy>Victorian Curriculum and Assessment Authority</cp:lastModifiedBy>
  <cp:revision>5</cp:revision>
  <cp:lastPrinted>2022-05-26T02:22:00Z</cp:lastPrinted>
  <dcterms:created xsi:type="dcterms:W3CDTF">2022-05-26T02:22:00Z</dcterms:created>
  <dcterms:modified xsi:type="dcterms:W3CDTF">2022-05-26T02:28:00Z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