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B2A6" w14:textId="77777777" w:rsidR="006059D3" w:rsidRDefault="006059D3" w:rsidP="006059D3">
      <w:pPr>
        <w:pStyle w:val="Heading2"/>
      </w:pPr>
      <w:bookmarkStart w:id="0" w:name="_Toc183965498"/>
      <w:bookmarkStart w:id="1" w:name="_Toc184221460"/>
      <w:r>
        <w:t>VCE VM c</w:t>
      </w:r>
      <w:r w:rsidRPr="006A4F6F">
        <w:t xml:space="preserve">oordinator’s </w:t>
      </w:r>
      <w:r w:rsidRPr="00D95B24">
        <w:t>checklist</w:t>
      </w:r>
      <w:bookmarkEnd w:id="0"/>
      <w:bookmarkEnd w:id="1"/>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6059D3" w:rsidRPr="00CD54DB" w14:paraId="68494F66" w14:textId="77777777" w:rsidTr="006D29D4">
        <w:trPr>
          <w:trHeight w:val="1084"/>
        </w:trPr>
        <w:tc>
          <w:tcPr>
            <w:tcW w:w="9639" w:type="dxa"/>
            <w:gridSpan w:val="3"/>
          </w:tcPr>
          <w:p w14:paraId="094C60DA" w14:textId="77777777" w:rsidR="006059D3" w:rsidRPr="005E63DC" w:rsidRDefault="006059D3" w:rsidP="006D29D4">
            <w:pPr>
              <w:pStyle w:val="Tabletextnarrow"/>
            </w:pPr>
            <w:r w:rsidRPr="005E63DC">
              <w:rPr>
                <w:rStyle w:val="Strong"/>
                <w:szCs w:val="20"/>
              </w:rPr>
              <w:t>VCE VM set-up</w:t>
            </w:r>
          </w:p>
          <w:p w14:paraId="522C36CE" w14:textId="77777777" w:rsidR="006059D3" w:rsidRPr="005E63DC" w:rsidRDefault="006059D3" w:rsidP="006D29D4">
            <w:pPr>
              <w:pStyle w:val="Tabletextnarrow"/>
            </w:pPr>
            <w:r w:rsidRPr="005E63DC">
              <w:t>The principal ensures students are provided with access to adequate facilities and resources to complete their course of study.</w:t>
            </w:r>
          </w:p>
          <w:p w14:paraId="053F4BBD" w14:textId="77777777" w:rsidR="006059D3" w:rsidRPr="00563EDA" w:rsidRDefault="006059D3" w:rsidP="006D29D4">
            <w:pPr>
              <w:pStyle w:val="Tabletextnarrow"/>
            </w:pPr>
            <w:r w:rsidRPr="00563EDA">
              <w:t>The VCE VM coordinator will:</w:t>
            </w:r>
          </w:p>
        </w:tc>
      </w:tr>
      <w:tr w:rsidR="006059D3" w:rsidRPr="00CD54DB" w14:paraId="48EA16D3" w14:textId="77777777" w:rsidTr="006D29D4">
        <w:trPr>
          <w:trHeight w:val="265"/>
        </w:trPr>
        <w:tc>
          <w:tcPr>
            <w:tcW w:w="567" w:type="dxa"/>
          </w:tcPr>
          <w:p w14:paraId="5F77EFAB" w14:textId="77777777" w:rsidR="006059D3" w:rsidRPr="00CD54DB" w:rsidRDefault="006059D3" w:rsidP="006D29D4">
            <w:pPr>
              <w:pStyle w:val="Tabletextnarrow"/>
            </w:pPr>
            <w:r w:rsidRPr="00702E5B">
              <w:t>1</w:t>
            </w:r>
          </w:p>
        </w:tc>
        <w:tc>
          <w:tcPr>
            <w:tcW w:w="8505" w:type="dxa"/>
            <w:vAlign w:val="center"/>
          </w:tcPr>
          <w:p w14:paraId="17325761" w14:textId="77777777" w:rsidR="006059D3" w:rsidRPr="00CD54DB" w:rsidRDefault="006059D3" w:rsidP="006D29D4">
            <w:pPr>
              <w:pStyle w:val="Tabletextnarrow"/>
            </w:pPr>
            <w:r w:rsidRPr="005E63DC">
              <w:t>have in place an audit process to ensure teachers are using currently accredited VCE VM study designs</w:t>
            </w:r>
          </w:p>
        </w:tc>
        <w:tc>
          <w:tcPr>
            <w:tcW w:w="567" w:type="dxa"/>
          </w:tcPr>
          <w:p w14:paraId="014ED911" w14:textId="77777777" w:rsidR="006059D3" w:rsidRPr="00CD54DB" w:rsidRDefault="006059D3" w:rsidP="006D29D4">
            <w:pPr>
              <w:pStyle w:val="Tabletextnarrow"/>
            </w:pPr>
          </w:p>
        </w:tc>
      </w:tr>
      <w:tr w:rsidR="006059D3" w:rsidRPr="00CD54DB" w14:paraId="0E6C0B03" w14:textId="77777777" w:rsidTr="006D29D4">
        <w:trPr>
          <w:trHeight w:val="265"/>
        </w:trPr>
        <w:tc>
          <w:tcPr>
            <w:tcW w:w="567" w:type="dxa"/>
          </w:tcPr>
          <w:p w14:paraId="577A7897" w14:textId="77777777" w:rsidR="006059D3" w:rsidRPr="00D75542" w:rsidRDefault="006059D3" w:rsidP="006D29D4">
            <w:pPr>
              <w:pStyle w:val="Tabletextnarrow"/>
            </w:pPr>
            <w:r w:rsidRPr="00D75542">
              <w:t>2</w:t>
            </w:r>
          </w:p>
        </w:tc>
        <w:tc>
          <w:tcPr>
            <w:tcW w:w="8505" w:type="dxa"/>
            <w:vAlign w:val="center"/>
          </w:tcPr>
          <w:p w14:paraId="1071194B" w14:textId="77777777" w:rsidR="006059D3" w:rsidRPr="00CD54DB" w:rsidRDefault="006059D3" w:rsidP="006D29D4">
            <w:pPr>
              <w:pStyle w:val="Tabletextnarrow"/>
            </w:pPr>
            <w:r w:rsidRPr="00D75542">
              <w:t xml:space="preserve">ensure students are provided with clear, written details of both the </w:t>
            </w:r>
            <w:hyperlink r:id="rId11" w:history="1">
              <w:r w:rsidRPr="00D75542">
                <w:rPr>
                  <w:rStyle w:val="Hyperlink"/>
                  <w:color w:val="004EA8"/>
                  <w:szCs w:val="20"/>
                </w:rPr>
                <w:t xml:space="preserve">VCAA </w:t>
              </w:r>
              <w:r w:rsidRPr="00E54FEA">
                <w:rPr>
                  <w:rStyle w:val="Hyperlink"/>
                  <w:color w:val="004EA8"/>
                  <w:szCs w:val="20"/>
                </w:rPr>
                <w:t>examination</w:t>
              </w:r>
              <w:r w:rsidRPr="00D75542">
                <w:rPr>
                  <w:rStyle w:val="Hyperlink"/>
                  <w:color w:val="004EA8"/>
                  <w:szCs w:val="20"/>
                </w:rPr>
                <w:t xml:space="preserve"> rules</w:t>
              </w:r>
            </w:hyperlink>
            <w:r w:rsidRPr="00D75542">
              <w:t xml:space="preserve"> and the school’s rules and procedures, including rules for authentication of school-based assessment</w:t>
            </w:r>
          </w:p>
        </w:tc>
        <w:tc>
          <w:tcPr>
            <w:tcW w:w="567" w:type="dxa"/>
          </w:tcPr>
          <w:p w14:paraId="5DE3FCF4" w14:textId="77777777" w:rsidR="006059D3" w:rsidRPr="00CD54DB" w:rsidRDefault="006059D3" w:rsidP="006D29D4">
            <w:pPr>
              <w:pStyle w:val="Tabletextnarrow"/>
            </w:pPr>
          </w:p>
        </w:tc>
      </w:tr>
      <w:tr w:rsidR="006059D3" w:rsidRPr="00CD54DB" w14:paraId="03AA8939" w14:textId="77777777" w:rsidTr="006D29D4">
        <w:trPr>
          <w:trHeight w:val="265"/>
        </w:trPr>
        <w:tc>
          <w:tcPr>
            <w:tcW w:w="567" w:type="dxa"/>
          </w:tcPr>
          <w:p w14:paraId="61EF3AEB" w14:textId="77777777" w:rsidR="006059D3" w:rsidRPr="00CD54DB" w:rsidRDefault="006059D3" w:rsidP="006D29D4">
            <w:pPr>
              <w:pStyle w:val="Tabletextnarrow"/>
            </w:pPr>
            <w:r w:rsidRPr="00702E5B">
              <w:t>3</w:t>
            </w:r>
          </w:p>
        </w:tc>
        <w:tc>
          <w:tcPr>
            <w:tcW w:w="8505" w:type="dxa"/>
            <w:vAlign w:val="center"/>
          </w:tcPr>
          <w:p w14:paraId="31B4387E" w14:textId="77777777" w:rsidR="006059D3" w:rsidRPr="00CD54DB" w:rsidRDefault="006059D3" w:rsidP="006D29D4">
            <w:pPr>
              <w:pStyle w:val="Tabletextnarrow"/>
            </w:pPr>
            <w:r w:rsidRPr="005E63DC">
              <w:t xml:space="preserve">construct and distribute an internal school calendar for staff that ensures the </w:t>
            </w:r>
            <w:hyperlink r:id="rId12">
              <w:r w:rsidRPr="00C6230A">
                <w:rPr>
                  <w:rStyle w:val="Hyperlink"/>
                  <w:color w:val="004EA8"/>
                  <w:szCs w:val="20"/>
                </w:rPr>
                <w:t>important administrative dates</w:t>
              </w:r>
            </w:hyperlink>
            <w:r w:rsidRPr="005E63DC">
              <w:t xml:space="preserve"> are met, including key enrolment change dates for VCE VM students, but does not place an undue burden on students</w:t>
            </w:r>
          </w:p>
        </w:tc>
        <w:tc>
          <w:tcPr>
            <w:tcW w:w="567" w:type="dxa"/>
          </w:tcPr>
          <w:p w14:paraId="69E7FB8F" w14:textId="77777777" w:rsidR="006059D3" w:rsidRPr="00CD54DB" w:rsidRDefault="006059D3" w:rsidP="006D29D4">
            <w:pPr>
              <w:pStyle w:val="Tabletextnarrow"/>
            </w:pPr>
          </w:p>
        </w:tc>
      </w:tr>
      <w:tr w:rsidR="006059D3" w:rsidRPr="00CD54DB" w14:paraId="41198463" w14:textId="77777777" w:rsidTr="006D29D4">
        <w:trPr>
          <w:trHeight w:val="265"/>
        </w:trPr>
        <w:tc>
          <w:tcPr>
            <w:tcW w:w="567" w:type="dxa"/>
          </w:tcPr>
          <w:p w14:paraId="405F153E" w14:textId="77777777" w:rsidR="006059D3" w:rsidRPr="00CD54DB" w:rsidRDefault="006059D3" w:rsidP="006D29D4">
            <w:pPr>
              <w:pStyle w:val="Tabletextnarrow"/>
            </w:pPr>
            <w:r w:rsidRPr="00702E5B">
              <w:t>4</w:t>
            </w:r>
          </w:p>
        </w:tc>
        <w:tc>
          <w:tcPr>
            <w:tcW w:w="8505" w:type="dxa"/>
            <w:vAlign w:val="center"/>
          </w:tcPr>
          <w:p w14:paraId="1ABEB495" w14:textId="77777777" w:rsidR="006059D3" w:rsidRPr="00CD54DB" w:rsidRDefault="006059D3" w:rsidP="006D29D4">
            <w:pPr>
              <w:pStyle w:val="Tabletextnarrow"/>
            </w:pPr>
            <w:r w:rsidRPr="005E63DC">
              <w:t>ensure that processes to extend due dates for unit and module completion are understood by all staff administering the VCE VM</w:t>
            </w:r>
            <w:r>
              <w:t>.</w:t>
            </w:r>
          </w:p>
        </w:tc>
        <w:tc>
          <w:tcPr>
            <w:tcW w:w="567" w:type="dxa"/>
          </w:tcPr>
          <w:p w14:paraId="21226F6E" w14:textId="77777777" w:rsidR="006059D3" w:rsidRPr="00CD54DB" w:rsidRDefault="006059D3" w:rsidP="006D29D4">
            <w:pPr>
              <w:pStyle w:val="Tabletextnarrow"/>
            </w:pPr>
          </w:p>
        </w:tc>
      </w:tr>
      <w:tr w:rsidR="006059D3" w:rsidRPr="00CD54DB" w14:paraId="3BF8BBE1" w14:textId="77777777" w:rsidTr="006D29D4">
        <w:trPr>
          <w:trHeight w:val="1084"/>
        </w:trPr>
        <w:tc>
          <w:tcPr>
            <w:tcW w:w="9639" w:type="dxa"/>
            <w:gridSpan w:val="3"/>
          </w:tcPr>
          <w:p w14:paraId="0AF89100" w14:textId="77777777" w:rsidR="006059D3" w:rsidRPr="005E63DC" w:rsidRDefault="006059D3" w:rsidP="006D29D4">
            <w:pPr>
              <w:pStyle w:val="Tabletextnarrow"/>
            </w:pPr>
            <w:r w:rsidRPr="005E63DC">
              <w:rPr>
                <w:rStyle w:val="Strong"/>
                <w:szCs w:val="20"/>
              </w:rPr>
              <w:t>Student data</w:t>
            </w:r>
          </w:p>
          <w:p w14:paraId="7CDF67F7" w14:textId="77777777" w:rsidR="006059D3" w:rsidRPr="005E63DC" w:rsidRDefault="006059D3" w:rsidP="006D29D4">
            <w:pPr>
              <w:pStyle w:val="Tabletextnarrow"/>
            </w:pPr>
            <w:r w:rsidRPr="005E63DC">
              <w:t>Schools must enter and store student result data securely and protect against misuse, loss, unauthorised access, modification and disclosure. Information stored electronically, on databases or portable storage devices, must be managed and securely located so that records are not accessible to unauthorised users either at the time of entry or once stored.</w:t>
            </w:r>
          </w:p>
          <w:p w14:paraId="21A46D10" w14:textId="77777777" w:rsidR="006059D3" w:rsidRPr="00563EDA" w:rsidRDefault="006059D3" w:rsidP="006D29D4">
            <w:pPr>
              <w:pStyle w:val="Tabletextnarrow"/>
            </w:pPr>
            <w:r w:rsidRPr="00563EDA">
              <w:t>The VCE VM coordinator will:</w:t>
            </w:r>
          </w:p>
        </w:tc>
      </w:tr>
      <w:tr w:rsidR="006059D3" w:rsidRPr="00CD54DB" w14:paraId="54C55258" w14:textId="77777777" w:rsidTr="006D29D4">
        <w:trPr>
          <w:trHeight w:val="265"/>
        </w:trPr>
        <w:tc>
          <w:tcPr>
            <w:tcW w:w="567" w:type="dxa"/>
            <w:vAlign w:val="center"/>
          </w:tcPr>
          <w:p w14:paraId="504C8200" w14:textId="77777777" w:rsidR="006059D3" w:rsidRPr="00CD54DB" w:rsidRDefault="006059D3" w:rsidP="006D29D4">
            <w:pPr>
              <w:pStyle w:val="Tabletextnarrow"/>
            </w:pPr>
            <w:r w:rsidRPr="00702E5B">
              <w:t>1</w:t>
            </w:r>
          </w:p>
        </w:tc>
        <w:tc>
          <w:tcPr>
            <w:tcW w:w="8505" w:type="dxa"/>
            <w:vAlign w:val="center"/>
          </w:tcPr>
          <w:p w14:paraId="22241CFB" w14:textId="77777777" w:rsidR="006059D3" w:rsidRPr="00CD54DB" w:rsidRDefault="006059D3" w:rsidP="006D29D4">
            <w:pPr>
              <w:pStyle w:val="Tabletextnarrow"/>
            </w:pPr>
            <w:r w:rsidRPr="005E63DC">
              <w:t>develop an internal audit process to ensure data held on VASS is true and accurate</w:t>
            </w:r>
          </w:p>
        </w:tc>
        <w:tc>
          <w:tcPr>
            <w:tcW w:w="567" w:type="dxa"/>
          </w:tcPr>
          <w:p w14:paraId="5E78A0FF" w14:textId="77777777" w:rsidR="006059D3" w:rsidRPr="00CD54DB" w:rsidRDefault="006059D3" w:rsidP="006D29D4">
            <w:pPr>
              <w:pStyle w:val="Tabletextnarrow"/>
            </w:pPr>
          </w:p>
        </w:tc>
      </w:tr>
      <w:tr w:rsidR="006059D3" w:rsidRPr="00CD54DB" w14:paraId="1C0E3B17" w14:textId="77777777" w:rsidTr="006D29D4">
        <w:trPr>
          <w:trHeight w:val="265"/>
        </w:trPr>
        <w:tc>
          <w:tcPr>
            <w:tcW w:w="567" w:type="dxa"/>
          </w:tcPr>
          <w:p w14:paraId="30F4CF8A" w14:textId="77777777" w:rsidR="006059D3" w:rsidRPr="00CD54DB" w:rsidRDefault="006059D3" w:rsidP="006D29D4">
            <w:pPr>
              <w:pStyle w:val="Tabletextnarrow"/>
            </w:pPr>
            <w:r w:rsidRPr="00540963">
              <w:t>2</w:t>
            </w:r>
          </w:p>
        </w:tc>
        <w:tc>
          <w:tcPr>
            <w:tcW w:w="8505" w:type="dxa"/>
            <w:vAlign w:val="center"/>
          </w:tcPr>
          <w:p w14:paraId="3ACAA53E" w14:textId="77777777" w:rsidR="006059D3" w:rsidRPr="00CD54DB" w:rsidRDefault="006059D3" w:rsidP="006D29D4">
            <w:pPr>
              <w:pStyle w:val="Tabletextnarrow"/>
            </w:pPr>
            <w:r w:rsidRPr="005E63DC">
              <w:rPr>
                <w:szCs w:val="20"/>
              </w:rPr>
              <w:t xml:space="preserve">run the </w:t>
            </w:r>
            <w:r w:rsidRPr="005E63DC">
              <w:rPr>
                <w:b/>
                <w:bCs/>
                <w:szCs w:val="20"/>
              </w:rPr>
              <w:t xml:space="preserve">Student full details report </w:t>
            </w:r>
            <w:r w:rsidRPr="005E63DC">
              <w:rPr>
                <w:szCs w:val="20"/>
              </w:rPr>
              <w:t xml:space="preserve">and </w:t>
            </w:r>
            <w:r w:rsidRPr="005E63DC">
              <w:rPr>
                <w:b/>
                <w:bCs/>
                <w:szCs w:val="20"/>
              </w:rPr>
              <w:t>VCE VM student eligibility report</w:t>
            </w:r>
            <w:r w:rsidRPr="005E63DC">
              <w:rPr>
                <w:szCs w:val="20"/>
              </w:rPr>
              <w:t xml:space="preserve"> on VASS at the beginning of Terms 1 and 3, and review and revise individual student programs when a student’s program of study is changed</w:t>
            </w:r>
            <w:r>
              <w:rPr>
                <w:szCs w:val="20"/>
              </w:rPr>
              <w:t>.</w:t>
            </w:r>
          </w:p>
        </w:tc>
        <w:tc>
          <w:tcPr>
            <w:tcW w:w="567" w:type="dxa"/>
          </w:tcPr>
          <w:p w14:paraId="0B3219A3" w14:textId="77777777" w:rsidR="006059D3" w:rsidRPr="00CD54DB" w:rsidRDefault="006059D3" w:rsidP="006D29D4">
            <w:pPr>
              <w:pStyle w:val="Tabletextnarrow"/>
            </w:pPr>
          </w:p>
        </w:tc>
      </w:tr>
      <w:tr w:rsidR="006059D3" w:rsidRPr="00CD54DB" w14:paraId="03A40187" w14:textId="77777777" w:rsidTr="006D29D4">
        <w:trPr>
          <w:trHeight w:val="1084"/>
        </w:trPr>
        <w:tc>
          <w:tcPr>
            <w:tcW w:w="9639" w:type="dxa"/>
            <w:gridSpan w:val="3"/>
          </w:tcPr>
          <w:p w14:paraId="68FD8FA9" w14:textId="77777777" w:rsidR="006059D3" w:rsidRPr="00540963" w:rsidRDefault="006059D3" w:rsidP="006D29D4">
            <w:pPr>
              <w:pStyle w:val="Tabletextnarrow"/>
            </w:pPr>
            <w:r w:rsidRPr="00540963">
              <w:rPr>
                <w:rStyle w:val="Strong"/>
              </w:rPr>
              <w:t>School-based assessment</w:t>
            </w:r>
          </w:p>
          <w:p w14:paraId="627D29F9" w14:textId="77777777" w:rsidR="006059D3" w:rsidRPr="00540963" w:rsidRDefault="006059D3" w:rsidP="006D29D4">
            <w:pPr>
              <w:pStyle w:val="Tabletextnarrow"/>
            </w:pPr>
            <w:r w:rsidRPr="00540963">
              <w:t>VCE VM assessments are school-based and assessed through a range of learning activities and tasks.</w:t>
            </w:r>
          </w:p>
          <w:p w14:paraId="76C01EA7" w14:textId="77777777" w:rsidR="006059D3" w:rsidRPr="00540963" w:rsidRDefault="006059D3" w:rsidP="006D29D4">
            <w:pPr>
              <w:pStyle w:val="Tabletextnarrow"/>
            </w:pPr>
            <w:r w:rsidRPr="00540963">
              <w:t>School-based assessment refers to any work students in the VCE VM complete that contributes to teacher judgement about their satisfactory completion of an outcome in the VCE VM.</w:t>
            </w:r>
          </w:p>
          <w:p w14:paraId="4364EDC5" w14:textId="77777777" w:rsidR="006059D3" w:rsidRPr="00540963" w:rsidRDefault="006059D3" w:rsidP="006D29D4">
            <w:pPr>
              <w:pStyle w:val="Tabletextnarrow"/>
            </w:pPr>
            <w:r w:rsidRPr="00540963">
              <w:t>The teacher judges that the student has achieved a VCE VM Unit based on the range of set work and assessment tasks completed by the student.</w:t>
            </w:r>
          </w:p>
          <w:p w14:paraId="12027736" w14:textId="77777777" w:rsidR="006059D3" w:rsidRPr="00563EDA" w:rsidRDefault="006059D3" w:rsidP="006D29D4">
            <w:pPr>
              <w:pStyle w:val="Tabletextnarrow"/>
            </w:pPr>
            <w:r w:rsidRPr="00563EDA">
              <w:t>The VCE VM coordinator will:</w:t>
            </w:r>
          </w:p>
        </w:tc>
      </w:tr>
      <w:tr w:rsidR="006059D3" w:rsidRPr="00CD54DB" w14:paraId="125D9EC9" w14:textId="77777777" w:rsidTr="006D29D4">
        <w:trPr>
          <w:trHeight w:val="265"/>
        </w:trPr>
        <w:tc>
          <w:tcPr>
            <w:tcW w:w="567" w:type="dxa"/>
          </w:tcPr>
          <w:p w14:paraId="45DB4048" w14:textId="77777777" w:rsidR="006059D3" w:rsidRPr="00CD54DB" w:rsidRDefault="006059D3" w:rsidP="006D29D4">
            <w:pPr>
              <w:pStyle w:val="Tabletextnarrow"/>
            </w:pPr>
            <w:r w:rsidRPr="00702E5B">
              <w:t>1</w:t>
            </w:r>
          </w:p>
        </w:tc>
        <w:tc>
          <w:tcPr>
            <w:tcW w:w="8505" w:type="dxa"/>
            <w:vAlign w:val="center"/>
          </w:tcPr>
          <w:p w14:paraId="073DD264" w14:textId="77777777" w:rsidR="006059D3" w:rsidRPr="00CD54DB" w:rsidRDefault="006059D3" w:rsidP="006D29D4">
            <w:pPr>
              <w:pStyle w:val="Tabletextnarrow"/>
            </w:pPr>
            <w:r>
              <w:t>e</w:t>
            </w:r>
            <w:r w:rsidRPr="00702E5B">
              <w:t xml:space="preserve">nsure teachers understand that VCE VM students must undertake school-based assessment to demonstrate their achievement of the outcomes in each </w:t>
            </w:r>
            <w:r>
              <w:t>u</w:t>
            </w:r>
            <w:r w:rsidRPr="00702E5B">
              <w:t>nit</w:t>
            </w:r>
          </w:p>
        </w:tc>
        <w:tc>
          <w:tcPr>
            <w:tcW w:w="567" w:type="dxa"/>
          </w:tcPr>
          <w:p w14:paraId="69BCFDB3" w14:textId="77777777" w:rsidR="006059D3" w:rsidRPr="00CD54DB" w:rsidRDefault="006059D3" w:rsidP="006D29D4">
            <w:pPr>
              <w:pStyle w:val="Tabletextnarrow"/>
            </w:pPr>
          </w:p>
        </w:tc>
      </w:tr>
      <w:tr w:rsidR="006059D3" w:rsidRPr="00CD54DB" w14:paraId="558C17D9" w14:textId="77777777" w:rsidTr="006D29D4">
        <w:trPr>
          <w:trHeight w:val="265"/>
        </w:trPr>
        <w:tc>
          <w:tcPr>
            <w:tcW w:w="567" w:type="dxa"/>
          </w:tcPr>
          <w:p w14:paraId="2CA147EF" w14:textId="77777777" w:rsidR="006059D3" w:rsidRPr="00CD54DB" w:rsidRDefault="006059D3" w:rsidP="006D29D4">
            <w:pPr>
              <w:pStyle w:val="Tabletextnarrow"/>
            </w:pPr>
            <w:r w:rsidRPr="1FFB62B3">
              <w:t>2</w:t>
            </w:r>
          </w:p>
        </w:tc>
        <w:tc>
          <w:tcPr>
            <w:tcW w:w="8505" w:type="dxa"/>
            <w:vAlign w:val="center"/>
          </w:tcPr>
          <w:p w14:paraId="4251572B" w14:textId="77777777" w:rsidR="006059D3" w:rsidRPr="00CD54DB" w:rsidRDefault="006059D3" w:rsidP="006D29D4">
            <w:pPr>
              <w:pStyle w:val="Tabletextnarrow"/>
            </w:pPr>
            <w:r>
              <w:t>e</w:t>
            </w:r>
            <w:r w:rsidRPr="1FFB62B3">
              <w:t xml:space="preserve">nsure teachers understand that </w:t>
            </w:r>
            <w:r w:rsidRPr="00702E5B">
              <w:t xml:space="preserve">VCE VM </w:t>
            </w:r>
            <w:r w:rsidRPr="1FFB62B3">
              <w:t xml:space="preserve">students must undertake school-based assessments to demonstrate their achievement of learning goals in each </w:t>
            </w:r>
            <w:r>
              <w:t>unit</w:t>
            </w:r>
          </w:p>
        </w:tc>
        <w:tc>
          <w:tcPr>
            <w:tcW w:w="567" w:type="dxa"/>
          </w:tcPr>
          <w:p w14:paraId="4589E111" w14:textId="77777777" w:rsidR="006059D3" w:rsidRPr="00CD54DB" w:rsidRDefault="006059D3" w:rsidP="006D29D4">
            <w:pPr>
              <w:pStyle w:val="Tabletextnarrow"/>
            </w:pPr>
          </w:p>
        </w:tc>
      </w:tr>
      <w:tr w:rsidR="006059D3" w:rsidRPr="00CD54DB" w14:paraId="40B6270F" w14:textId="77777777" w:rsidTr="006D29D4">
        <w:trPr>
          <w:trHeight w:val="265"/>
        </w:trPr>
        <w:tc>
          <w:tcPr>
            <w:tcW w:w="567" w:type="dxa"/>
          </w:tcPr>
          <w:p w14:paraId="7A7BD564" w14:textId="77777777" w:rsidR="006059D3" w:rsidRPr="00CD54DB" w:rsidRDefault="006059D3" w:rsidP="006D29D4">
            <w:pPr>
              <w:pStyle w:val="Tabletextnarrow"/>
            </w:pPr>
            <w:r w:rsidRPr="1FFB62B3">
              <w:t>3</w:t>
            </w:r>
          </w:p>
        </w:tc>
        <w:tc>
          <w:tcPr>
            <w:tcW w:w="8505" w:type="dxa"/>
            <w:vAlign w:val="center"/>
          </w:tcPr>
          <w:p w14:paraId="7BB65D4D" w14:textId="77777777" w:rsidR="006059D3" w:rsidRPr="00CD54DB" w:rsidRDefault="006059D3" w:rsidP="006D29D4">
            <w:pPr>
              <w:pStyle w:val="Tabletextnarrow"/>
            </w:pPr>
            <w:r>
              <w:t>e</w:t>
            </w:r>
            <w:r w:rsidRPr="1FFB62B3">
              <w:t xml:space="preserve">nsure teachers understand that the decision to award an S for a </w:t>
            </w:r>
            <w:r>
              <w:t>u</w:t>
            </w:r>
            <w:r w:rsidRPr="1FFB62B3">
              <w:t>nit is based on evidence collected by the classroom teacher</w:t>
            </w:r>
          </w:p>
        </w:tc>
        <w:tc>
          <w:tcPr>
            <w:tcW w:w="567" w:type="dxa"/>
          </w:tcPr>
          <w:p w14:paraId="1E265C78" w14:textId="77777777" w:rsidR="006059D3" w:rsidRPr="00CD54DB" w:rsidRDefault="006059D3" w:rsidP="006D29D4">
            <w:pPr>
              <w:pStyle w:val="Tabletextnarrow"/>
            </w:pPr>
          </w:p>
        </w:tc>
      </w:tr>
      <w:tr w:rsidR="006059D3" w:rsidRPr="00CD54DB" w14:paraId="79AB416E" w14:textId="77777777" w:rsidTr="006D29D4">
        <w:trPr>
          <w:trHeight w:val="265"/>
        </w:trPr>
        <w:tc>
          <w:tcPr>
            <w:tcW w:w="567" w:type="dxa"/>
          </w:tcPr>
          <w:p w14:paraId="27053E85" w14:textId="77777777" w:rsidR="006059D3" w:rsidRPr="00CD54DB" w:rsidRDefault="006059D3" w:rsidP="006D29D4">
            <w:pPr>
              <w:pStyle w:val="Tabletextnarrow"/>
            </w:pPr>
            <w:r w:rsidRPr="1FFB62B3">
              <w:t>4</w:t>
            </w:r>
          </w:p>
        </w:tc>
        <w:tc>
          <w:tcPr>
            <w:tcW w:w="8505" w:type="dxa"/>
            <w:vAlign w:val="center"/>
          </w:tcPr>
          <w:p w14:paraId="0F3C4684" w14:textId="77777777" w:rsidR="006059D3" w:rsidRPr="00CD54DB" w:rsidRDefault="006059D3" w:rsidP="006D29D4">
            <w:pPr>
              <w:pStyle w:val="Tabletextnarrow"/>
            </w:pPr>
            <w:r>
              <w:t>ensure e</w:t>
            </w:r>
            <w:r w:rsidRPr="00702E5B">
              <w:t xml:space="preserve">vidence </w:t>
            </w:r>
            <w:r>
              <w:t>is</w:t>
            </w:r>
            <w:r w:rsidRPr="00702E5B">
              <w:t xml:space="preserve"> retained and held securely for audit processes</w:t>
            </w:r>
            <w:r>
              <w:t>.</w:t>
            </w:r>
          </w:p>
        </w:tc>
        <w:tc>
          <w:tcPr>
            <w:tcW w:w="567" w:type="dxa"/>
          </w:tcPr>
          <w:p w14:paraId="1669F366" w14:textId="77777777" w:rsidR="006059D3" w:rsidRPr="00CD54DB" w:rsidRDefault="006059D3" w:rsidP="006D29D4">
            <w:pPr>
              <w:pStyle w:val="Tabletextnarrow"/>
            </w:pPr>
          </w:p>
        </w:tc>
      </w:tr>
    </w:tbl>
    <w:p w14:paraId="39FA0DB3" w14:textId="77777777" w:rsidR="006059D3" w:rsidRDefault="006059D3" w:rsidP="006059D3"/>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6059D3" w:rsidRPr="00CD54DB" w14:paraId="505AA8EF" w14:textId="77777777" w:rsidTr="006D29D4">
        <w:trPr>
          <w:trHeight w:val="1084"/>
        </w:trPr>
        <w:tc>
          <w:tcPr>
            <w:tcW w:w="9639" w:type="dxa"/>
            <w:gridSpan w:val="3"/>
          </w:tcPr>
          <w:p w14:paraId="48EC65DE" w14:textId="77777777" w:rsidR="006059D3" w:rsidRPr="00540963" w:rsidRDefault="006059D3" w:rsidP="006D29D4">
            <w:pPr>
              <w:pStyle w:val="Tabletextnarrow"/>
            </w:pPr>
            <w:r w:rsidRPr="00540963">
              <w:rPr>
                <w:b/>
                <w:bCs/>
              </w:rPr>
              <w:lastRenderedPageBreak/>
              <w:t>Satisfactory completion</w:t>
            </w:r>
          </w:p>
          <w:p w14:paraId="300CC752" w14:textId="77777777" w:rsidR="006059D3" w:rsidRPr="00702E5B" w:rsidRDefault="006059D3" w:rsidP="006D29D4">
            <w:pPr>
              <w:pStyle w:val="Tabletextnarrow"/>
            </w:pPr>
            <w:r w:rsidRPr="00702E5B">
              <w:t xml:space="preserve">Decisions about </w:t>
            </w:r>
            <w:r w:rsidRPr="00540963">
              <w:t>satisfactory</w:t>
            </w:r>
            <w:r w:rsidRPr="00702E5B">
              <w:t xml:space="preserve"> completion are solely the responsibility of the school.</w:t>
            </w:r>
          </w:p>
          <w:p w14:paraId="75476E2D" w14:textId="77777777" w:rsidR="006059D3" w:rsidRPr="00563EDA" w:rsidRDefault="006059D3" w:rsidP="006D29D4">
            <w:pPr>
              <w:pStyle w:val="Tabletextnarrow"/>
            </w:pPr>
            <w:r w:rsidRPr="00563EDA">
              <w:t>The VCE VM coordinator will:</w:t>
            </w:r>
          </w:p>
        </w:tc>
      </w:tr>
      <w:tr w:rsidR="006059D3" w:rsidRPr="00CD54DB" w14:paraId="45C40A9E" w14:textId="77777777" w:rsidTr="006D29D4">
        <w:trPr>
          <w:trHeight w:val="265"/>
        </w:trPr>
        <w:tc>
          <w:tcPr>
            <w:tcW w:w="567" w:type="dxa"/>
          </w:tcPr>
          <w:p w14:paraId="410FCAF1" w14:textId="77777777" w:rsidR="006059D3" w:rsidRPr="00CD54DB" w:rsidRDefault="006059D3" w:rsidP="006D29D4">
            <w:pPr>
              <w:pStyle w:val="Tabletextnarrow"/>
            </w:pPr>
            <w:r w:rsidRPr="00702E5B">
              <w:t>1</w:t>
            </w:r>
          </w:p>
        </w:tc>
        <w:tc>
          <w:tcPr>
            <w:tcW w:w="8505" w:type="dxa"/>
            <w:vAlign w:val="center"/>
          </w:tcPr>
          <w:p w14:paraId="15E94B88" w14:textId="77777777" w:rsidR="006059D3" w:rsidRPr="00CD54DB" w:rsidRDefault="006059D3" w:rsidP="006D29D4">
            <w:pPr>
              <w:pStyle w:val="Tabletextnarrow"/>
            </w:pPr>
            <w:r>
              <w:t>f</w:t>
            </w:r>
            <w:r w:rsidRPr="1FFB62B3">
              <w:t xml:space="preserve">or all units, ensure teachers specify and communicate how a student will demonstrate their achievement of all learning outcomes, which will culminate in the satisfactory completion of a </w:t>
            </w:r>
            <w:r>
              <w:t>u</w:t>
            </w:r>
            <w:r w:rsidRPr="1FFB62B3">
              <w:t xml:space="preserve">nit or </w:t>
            </w:r>
            <w:r>
              <w:t>m</w:t>
            </w:r>
            <w:r w:rsidRPr="1FFB62B3">
              <w:t>odule</w:t>
            </w:r>
            <w:r>
              <w:t>,</w:t>
            </w:r>
            <w:r w:rsidRPr="1FFB62B3">
              <w:t xml:space="preserve"> and the conditions under which the assessment is to be completed</w:t>
            </w:r>
            <w:r>
              <w:t>.</w:t>
            </w:r>
          </w:p>
        </w:tc>
        <w:tc>
          <w:tcPr>
            <w:tcW w:w="567" w:type="dxa"/>
          </w:tcPr>
          <w:p w14:paraId="32035AED" w14:textId="77777777" w:rsidR="006059D3" w:rsidRPr="00CD54DB" w:rsidRDefault="006059D3" w:rsidP="006D29D4">
            <w:pPr>
              <w:pStyle w:val="Tabletextnarrow"/>
            </w:pPr>
          </w:p>
        </w:tc>
      </w:tr>
      <w:tr w:rsidR="006059D3" w:rsidRPr="00CD54DB" w14:paraId="581ACCE4" w14:textId="77777777" w:rsidTr="006D29D4">
        <w:trPr>
          <w:trHeight w:val="850"/>
        </w:trPr>
        <w:tc>
          <w:tcPr>
            <w:tcW w:w="9639" w:type="dxa"/>
            <w:gridSpan w:val="3"/>
          </w:tcPr>
          <w:p w14:paraId="0CD8250C" w14:textId="77777777" w:rsidR="006059D3" w:rsidRPr="00540963" w:rsidRDefault="006059D3" w:rsidP="006D29D4">
            <w:pPr>
              <w:pStyle w:val="Tabletextnarrow"/>
            </w:pPr>
            <w:r w:rsidRPr="00540963">
              <w:rPr>
                <w:b/>
                <w:bCs/>
              </w:rPr>
              <w:t>Unit and module completion</w:t>
            </w:r>
          </w:p>
          <w:p w14:paraId="5B11E213" w14:textId="77777777" w:rsidR="006059D3" w:rsidRPr="00CD54DB" w:rsidRDefault="006059D3" w:rsidP="006D29D4">
            <w:pPr>
              <w:pStyle w:val="Tabletextnarrow"/>
            </w:pPr>
            <w:r w:rsidRPr="00702E5B">
              <w:t xml:space="preserve">For VCE VM, unit completion refers to the completion of a unit within the study design, per </w:t>
            </w:r>
            <w:r w:rsidRPr="0099756F">
              <w:t xml:space="preserve">the </w:t>
            </w:r>
            <w:r w:rsidRPr="0099756F">
              <w:rPr>
                <w:i/>
                <w:iCs/>
              </w:rPr>
              <w:t>VCE Administrative Handbook</w:t>
            </w:r>
            <w:r w:rsidRPr="00702E5B">
              <w:t>.</w:t>
            </w:r>
          </w:p>
        </w:tc>
      </w:tr>
      <w:tr w:rsidR="006059D3" w:rsidRPr="00CD54DB" w14:paraId="2A97968E" w14:textId="77777777" w:rsidTr="006D29D4">
        <w:trPr>
          <w:trHeight w:val="1084"/>
        </w:trPr>
        <w:tc>
          <w:tcPr>
            <w:tcW w:w="9639" w:type="dxa"/>
            <w:gridSpan w:val="3"/>
          </w:tcPr>
          <w:p w14:paraId="17332670" w14:textId="77777777" w:rsidR="006059D3" w:rsidRPr="005E63DC" w:rsidRDefault="006059D3" w:rsidP="006D29D4">
            <w:pPr>
              <w:pStyle w:val="Tabletextnarrow"/>
            </w:pPr>
            <w:r w:rsidRPr="005E63DC">
              <w:rPr>
                <w:b/>
                <w:bCs/>
              </w:rPr>
              <w:t>Special Provision</w:t>
            </w:r>
          </w:p>
          <w:p w14:paraId="205667D6" w14:textId="77777777" w:rsidR="006059D3" w:rsidRPr="005E63DC" w:rsidRDefault="006059D3" w:rsidP="006D29D4">
            <w:pPr>
              <w:pStyle w:val="Tabletextnarrow"/>
            </w:pPr>
            <w:r w:rsidRPr="005E63DC">
              <w:t>The VCAA Special Provision Policy aims to provide students in defined circumstances with the opportunity to participate in and complete their secondary level studies.</w:t>
            </w:r>
          </w:p>
          <w:p w14:paraId="2DDA4BB8" w14:textId="77777777" w:rsidR="006059D3" w:rsidRPr="00563EDA" w:rsidRDefault="006059D3" w:rsidP="006D29D4">
            <w:pPr>
              <w:pStyle w:val="Tabletextnarrow"/>
            </w:pPr>
            <w:r w:rsidRPr="00563EDA">
              <w:t>The VCE VM coordinator will:</w:t>
            </w:r>
          </w:p>
        </w:tc>
      </w:tr>
      <w:tr w:rsidR="006059D3" w:rsidRPr="00CD54DB" w14:paraId="546DA383" w14:textId="77777777" w:rsidTr="006D29D4">
        <w:trPr>
          <w:trHeight w:val="265"/>
        </w:trPr>
        <w:tc>
          <w:tcPr>
            <w:tcW w:w="567" w:type="dxa"/>
          </w:tcPr>
          <w:p w14:paraId="14778EB8" w14:textId="77777777" w:rsidR="006059D3" w:rsidRPr="00CD54DB" w:rsidRDefault="006059D3" w:rsidP="006D29D4">
            <w:pPr>
              <w:pStyle w:val="Tabletextnarrow"/>
            </w:pPr>
            <w:r w:rsidRPr="00702E5B">
              <w:t>1</w:t>
            </w:r>
          </w:p>
        </w:tc>
        <w:tc>
          <w:tcPr>
            <w:tcW w:w="8505" w:type="dxa"/>
            <w:vAlign w:val="center"/>
          </w:tcPr>
          <w:p w14:paraId="49AAE71C" w14:textId="77777777" w:rsidR="006059D3" w:rsidRPr="00CD54DB" w:rsidRDefault="006059D3" w:rsidP="006D29D4">
            <w:pPr>
              <w:pStyle w:val="Tabletextnarrow"/>
            </w:pPr>
            <w:r w:rsidRPr="005E63DC">
              <w:t>check that arrangements to assist students in their learning and assessments are consistently applied across the school. This includes arrangements for classroom learning and school-based assessments, which are approved at a school level</w:t>
            </w:r>
          </w:p>
        </w:tc>
        <w:tc>
          <w:tcPr>
            <w:tcW w:w="567" w:type="dxa"/>
          </w:tcPr>
          <w:p w14:paraId="3C70F4D7" w14:textId="77777777" w:rsidR="006059D3" w:rsidRPr="00CD54DB" w:rsidRDefault="006059D3" w:rsidP="006D29D4">
            <w:pPr>
              <w:pStyle w:val="Tabletextnarrow"/>
            </w:pPr>
          </w:p>
        </w:tc>
      </w:tr>
      <w:tr w:rsidR="006059D3" w:rsidRPr="00CD54DB" w14:paraId="3ACB427F" w14:textId="77777777" w:rsidTr="006D29D4">
        <w:trPr>
          <w:trHeight w:val="265"/>
        </w:trPr>
        <w:tc>
          <w:tcPr>
            <w:tcW w:w="567" w:type="dxa"/>
          </w:tcPr>
          <w:p w14:paraId="0D26B667" w14:textId="77777777" w:rsidR="006059D3" w:rsidRPr="00CD54DB" w:rsidRDefault="006059D3" w:rsidP="006D29D4">
            <w:pPr>
              <w:pStyle w:val="Tabletextnarrow"/>
            </w:pPr>
            <w:r w:rsidRPr="00702E5B">
              <w:t>2</w:t>
            </w:r>
          </w:p>
        </w:tc>
        <w:tc>
          <w:tcPr>
            <w:tcW w:w="8505" w:type="dxa"/>
            <w:vAlign w:val="center"/>
          </w:tcPr>
          <w:p w14:paraId="213050C8" w14:textId="77777777" w:rsidR="006059D3" w:rsidRPr="00CD54DB" w:rsidRDefault="006059D3" w:rsidP="006D29D4">
            <w:pPr>
              <w:pStyle w:val="Tabletextnarrow"/>
            </w:pPr>
            <w:r w:rsidRPr="005E63DC">
              <w:t>have an understanding of the General Achievement Test (GAT), identify where Special Examination Arrangements are appropriate for a particular student and ensure applications, including required evidence, are submitted by the due date</w:t>
            </w:r>
            <w:r>
              <w:t>.</w:t>
            </w:r>
          </w:p>
        </w:tc>
        <w:tc>
          <w:tcPr>
            <w:tcW w:w="567" w:type="dxa"/>
          </w:tcPr>
          <w:p w14:paraId="5597C772" w14:textId="77777777" w:rsidR="006059D3" w:rsidRPr="00CD54DB" w:rsidRDefault="006059D3" w:rsidP="006D29D4">
            <w:pPr>
              <w:pStyle w:val="Tabletextnarrow"/>
            </w:pPr>
          </w:p>
        </w:tc>
      </w:tr>
      <w:tr w:rsidR="006059D3" w:rsidRPr="00CD54DB" w14:paraId="3E6B8F5B" w14:textId="77777777" w:rsidTr="006D29D4">
        <w:trPr>
          <w:trHeight w:val="1084"/>
        </w:trPr>
        <w:tc>
          <w:tcPr>
            <w:tcW w:w="9639" w:type="dxa"/>
            <w:gridSpan w:val="3"/>
          </w:tcPr>
          <w:p w14:paraId="22C2D310" w14:textId="77777777" w:rsidR="006059D3" w:rsidRPr="005E63DC" w:rsidRDefault="006059D3" w:rsidP="006D29D4">
            <w:pPr>
              <w:pStyle w:val="Tabletextnarrow"/>
            </w:pPr>
            <w:r w:rsidRPr="005E63DC">
              <w:rPr>
                <w:b/>
                <w:bCs/>
              </w:rPr>
              <w:t>School-based assessment audit</w:t>
            </w:r>
          </w:p>
          <w:p w14:paraId="2727C6E2" w14:textId="77777777" w:rsidR="006059D3" w:rsidRPr="005E63DC" w:rsidRDefault="006059D3" w:rsidP="006D29D4">
            <w:pPr>
              <w:pStyle w:val="Tabletextnarrow"/>
              <w:rPr>
                <w:szCs w:val="20"/>
              </w:rPr>
            </w:pPr>
            <w:r w:rsidRPr="005E63DC">
              <w:rPr>
                <w:szCs w:val="20"/>
              </w:rPr>
              <w:t xml:space="preserve">Ensure that the </w:t>
            </w:r>
            <w:r w:rsidRPr="005E63DC">
              <w:t>delivery</w:t>
            </w:r>
            <w:r w:rsidRPr="005E63DC">
              <w:rPr>
                <w:szCs w:val="20"/>
              </w:rPr>
              <w:t xml:space="preserve"> and assessment of VCE VM studies </w:t>
            </w:r>
            <w:r w:rsidRPr="00371FB7">
              <w:rPr>
                <w:szCs w:val="20"/>
              </w:rPr>
              <w:t>complies</w:t>
            </w:r>
            <w:r w:rsidRPr="005E63DC">
              <w:rPr>
                <w:szCs w:val="20"/>
              </w:rPr>
              <w:t xml:space="preserve"> with VCAA requirements.</w:t>
            </w:r>
          </w:p>
          <w:p w14:paraId="3C059D2D" w14:textId="77777777" w:rsidR="006059D3" w:rsidRPr="00563EDA" w:rsidRDefault="006059D3" w:rsidP="006D29D4">
            <w:pPr>
              <w:pStyle w:val="Tabletextnarrow"/>
            </w:pPr>
            <w:r w:rsidRPr="00563EDA">
              <w:t>The VCE VM coordinator will:</w:t>
            </w:r>
          </w:p>
        </w:tc>
      </w:tr>
      <w:tr w:rsidR="006059D3" w:rsidRPr="00CD54DB" w14:paraId="7884FD36" w14:textId="77777777" w:rsidTr="006D29D4">
        <w:trPr>
          <w:trHeight w:val="265"/>
        </w:trPr>
        <w:tc>
          <w:tcPr>
            <w:tcW w:w="567" w:type="dxa"/>
          </w:tcPr>
          <w:p w14:paraId="3F675EE4" w14:textId="77777777" w:rsidR="006059D3" w:rsidRPr="00CD54DB" w:rsidRDefault="006059D3" w:rsidP="006D29D4">
            <w:pPr>
              <w:pStyle w:val="Tabletextnarrow"/>
            </w:pPr>
            <w:r w:rsidRPr="00702E5B">
              <w:t>1</w:t>
            </w:r>
          </w:p>
        </w:tc>
        <w:tc>
          <w:tcPr>
            <w:tcW w:w="8505" w:type="dxa"/>
            <w:vAlign w:val="center"/>
          </w:tcPr>
          <w:p w14:paraId="7BB01995" w14:textId="77777777" w:rsidR="006059D3" w:rsidRPr="00CD54DB" w:rsidRDefault="006059D3" w:rsidP="006D29D4">
            <w:pPr>
              <w:pStyle w:val="Tabletextnarrow"/>
            </w:pPr>
            <w:r>
              <w:t>e</w:t>
            </w:r>
            <w:r w:rsidRPr="1FFB62B3">
              <w:t>nsure teachers are promptly notified of and supported to complete the audit process for VCE VM studies</w:t>
            </w:r>
          </w:p>
        </w:tc>
        <w:tc>
          <w:tcPr>
            <w:tcW w:w="567" w:type="dxa"/>
          </w:tcPr>
          <w:p w14:paraId="2DD25148" w14:textId="77777777" w:rsidR="006059D3" w:rsidRPr="00CD54DB" w:rsidRDefault="006059D3" w:rsidP="006D29D4">
            <w:pPr>
              <w:pStyle w:val="Tabletextnarrow"/>
            </w:pPr>
          </w:p>
        </w:tc>
      </w:tr>
      <w:tr w:rsidR="006059D3" w:rsidRPr="00CD54DB" w14:paraId="1CDC8240" w14:textId="77777777" w:rsidTr="006D29D4">
        <w:trPr>
          <w:trHeight w:val="265"/>
        </w:trPr>
        <w:tc>
          <w:tcPr>
            <w:tcW w:w="567" w:type="dxa"/>
          </w:tcPr>
          <w:p w14:paraId="20F2FA74" w14:textId="77777777" w:rsidR="006059D3" w:rsidRPr="00CD54DB" w:rsidRDefault="006059D3" w:rsidP="006D29D4">
            <w:pPr>
              <w:pStyle w:val="Tabletextnarrow"/>
            </w:pPr>
            <w:r w:rsidRPr="00702E5B">
              <w:t>2</w:t>
            </w:r>
          </w:p>
        </w:tc>
        <w:tc>
          <w:tcPr>
            <w:tcW w:w="8505" w:type="dxa"/>
            <w:vAlign w:val="center"/>
          </w:tcPr>
          <w:p w14:paraId="247EF51B" w14:textId="77777777" w:rsidR="006059D3" w:rsidRPr="00CD54DB" w:rsidRDefault="006059D3" w:rsidP="006D29D4">
            <w:pPr>
              <w:pStyle w:val="Tabletextnarrow"/>
            </w:pPr>
            <w:r>
              <w:t>e</w:t>
            </w:r>
            <w:r w:rsidRPr="00702E5B">
              <w:t>nsure teachers are supported in the development of school-based assessment tools that are equitable, balanced, efficient, valid and reasonable</w:t>
            </w:r>
            <w:r>
              <w:t>.</w:t>
            </w:r>
          </w:p>
        </w:tc>
        <w:tc>
          <w:tcPr>
            <w:tcW w:w="567" w:type="dxa"/>
          </w:tcPr>
          <w:p w14:paraId="358DD2CB" w14:textId="77777777" w:rsidR="006059D3" w:rsidRPr="00CD54DB" w:rsidRDefault="006059D3" w:rsidP="006D29D4">
            <w:pPr>
              <w:pStyle w:val="Tabletextnarrow"/>
            </w:pPr>
          </w:p>
        </w:tc>
      </w:tr>
      <w:tr w:rsidR="006059D3" w:rsidRPr="00CD54DB" w14:paraId="2015227B" w14:textId="77777777" w:rsidTr="006D29D4">
        <w:trPr>
          <w:trHeight w:val="1084"/>
        </w:trPr>
        <w:tc>
          <w:tcPr>
            <w:tcW w:w="9639" w:type="dxa"/>
            <w:gridSpan w:val="3"/>
          </w:tcPr>
          <w:p w14:paraId="527D962F" w14:textId="77777777" w:rsidR="006059D3" w:rsidRPr="00540963" w:rsidRDefault="006059D3" w:rsidP="006D29D4">
            <w:pPr>
              <w:pStyle w:val="Tabletextnarrow"/>
            </w:pPr>
            <w:r w:rsidRPr="00540963">
              <w:rPr>
                <w:b/>
                <w:bCs/>
              </w:rPr>
              <w:t>Breach of rules</w:t>
            </w:r>
          </w:p>
          <w:p w14:paraId="36F7671C" w14:textId="77777777" w:rsidR="006059D3" w:rsidRPr="00540963" w:rsidRDefault="006059D3" w:rsidP="006D29D4">
            <w:pPr>
              <w:pStyle w:val="Tabletextnarrow"/>
            </w:pPr>
            <w:r w:rsidRPr="00540963">
              <w:t>The school’s policy and procedures should make it clear who is responsible for receiving reports of allegations of a breach of rules in school-based assessment.</w:t>
            </w:r>
          </w:p>
          <w:p w14:paraId="4C3B7570" w14:textId="77777777" w:rsidR="006059D3" w:rsidRPr="00563EDA" w:rsidRDefault="006059D3" w:rsidP="006D29D4">
            <w:pPr>
              <w:pStyle w:val="Tabletextnarrow"/>
            </w:pPr>
            <w:r w:rsidRPr="00563EDA">
              <w:t>The VCE VM coordinator will:</w:t>
            </w:r>
          </w:p>
        </w:tc>
      </w:tr>
      <w:tr w:rsidR="006059D3" w:rsidRPr="00CD54DB" w14:paraId="5275D9BF" w14:textId="77777777" w:rsidTr="006D29D4">
        <w:trPr>
          <w:trHeight w:val="265"/>
        </w:trPr>
        <w:tc>
          <w:tcPr>
            <w:tcW w:w="567" w:type="dxa"/>
          </w:tcPr>
          <w:p w14:paraId="65D88586" w14:textId="77777777" w:rsidR="006059D3" w:rsidRPr="00CD54DB" w:rsidRDefault="006059D3" w:rsidP="006D29D4">
            <w:pPr>
              <w:pStyle w:val="Tabletextnarrow"/>
            </w:pPr>
            <w:r w:rsidRPr="00540963">
              <w:t>1</w:t>
            </w:r>
          </w:p>
        </w:tc>
        <w:tc>
          <w:tcPr>
            <w:tcW w:w="8505" w:type="dxa"/>
            <w:vAlign w:val="center"/>
          </w:tcPr>
          <w:p w14:paraId="3E875267" w14:textId="77777777" w:rsidR="006059D3" w:rsidRPr="00CD54DB" w:rsidRDefault="006059D3" w:rsidP="006D29D4">
            <w:pPr>
              <w:pStyle w:val="Tabletextnarrow"/>
            </w:pPr>
            <w:r w:rsidRPr="00540963">
              <w:t>treat each allegation sensitively and maintain the confidentiality of the process</w:t>
            </w:r>
          </w:p>
        </w:tc>
        <w:tc>
          <w:tcPr>
            <w:tcW w:w="567" w:type="dxa"/>
          </w:tcPr>
          <w:p w14:paraId="68710265" w14:textId="77777777" w:rsidR="006059D3" w:rsidRPr="00CD54DB" w:rsidRDefault="006059D3" w:rsidP="006D29D4">
            <w:pPr>
              <w:pStyle w:val="Tabletextnarrow"/>
            </w:pPr>
          </w:p>
        </w:tc>
      </w:tr>
      <w:tr w:rsidR="006059D3" w:rsidRPr="00CD54DB" w14:paraId="4F2A7328" w14:textId="77777777" w:rsidTr="006D29D4">
        <w:trPr>
          <w:trHeight w:val="265"/>
        </w:trPr>
        <w:tc>
          <w:tcPr>
            <w:tcW w:w="567" w:type="dxa"/>
          </w:tcPr>
          <w:p w14:paraId="0E2F544C" w14:textId="77777777" w:rsidR="006059D3" w:rsidRPr="00CD54DB" w:rsidRDefault="006059D3" w:rsidP="006D29D4">
            <w:pPr>
              <w:pStyle w:val="Tabletextnarrow"/>
            </w:pPr>
            <w:r w:rsidRPr="00540963">
              <w:t>2</w:t>
            </w:r>
          </w:p>
        </w:tc>
        <w:tc>
          <w:tcPr>
            <w:tcW w:w="8505" w:type="dxa"/>
            <w:vAlign w:val="center"/>
          </w:tcPr>
          <w:p w14:paraId="48C1AE44" w14:textId="77777777" w:rsidR="006059D3" w:rsidRPr="00CD54DB" w:rsidRDefault="006059D3" w:rsidP="006D29D4">
            <w:pPr>
              <w:pStyle w:val="Tabletextnarrow"/>
            </w:pPr>
            <w:r w:rsidRPr="00540963">
              <w:t>in developing and reviewing policy, ensure that the decision-maker is not the investigator of the allegation</w:t>
            </w:r>
            <w:r>
              <w:t>.</w:t>
            </w:r>
          </w:p>
        </w:tc>
        <w:tc>
          <w:tcPr>
            <w:tcW w:w="567" w:type="dxa"/>
          </w:tcPr>
          <w:p w14:paraId="49474B8E" w14:textId="77777777" w:rsidR="006059D3" w:rsidRPr="00CD54DB" w:rsidRDefault="006059D3" w:rsidP="006D29D4">
            <w:pPr>
              <w:pStyle w:val="Tabletextnarrow"/>
            </w:pPr>
          </w:p>
        </w:tc>
      </w:tr>
    </w:tbl>
    <w:p w14:paraId="2A90A6F1" w14:textId="77777777" w:rsidR="006059D3" w:rsidRDefault="006059D3" w:rsidP="006059D3">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6059D3" w:rsidRPr="00CD54DB" w14:paraId="315A9C87" w14:textId="77777777" w:rsidTr="006D29D4">
        <w:trPr>
          <w:trHeight w:val="1084"/>
        </w:trPr>
        <w:tc>
          <w:tcPr>
            <w:tcW w:w="9639" w:type="dxa"/>
            <w:gridSpan w:val="3"/>
          </w:tcPr>
          <w:p w14:paraId="0A612420" w14:textId="77777777" w:rsidR="006059D3" w:rsidRPr="00540963" w:rsidRDefault="006059D3" w:rsidP="006D29D4">
            <w:pPr>
              <w:pStyle w:val="Tabletextnarrow"/>
            </w:pPr>
            <w:r w:rsidRPr="00540963">
              <w:rPr>
                <w:b/>
                <w:bCs/>
              </w:rPr>
              <w:lastRenderedPageBreak/>
              <w:t>Pillars of Applied Learning</w:t>
            </w:r>
          </w:p>
          <w:p w14:paraId="4BB3986C" w14:textId="77777777" w:rsidR="006059D3" w:rsidRPr="00702E5B" w:rsidRDefault="006059D3" w:rsidP="006D29D4">
            <w:pPr>
              <w:pStyle w:val="Tabletextnarrow"/>
              <w:keepNext/>
            </w:pPr>
            <w:r w:rsidRPr="00702E5B">
              <w:t>Applied learning involves students engaging in authentic and motivating learning experiences. It is a method of learning where theoretical information comes to life for students, in a real-world context that relates directly to their own future, is within their own control</w:t>
            </w:r>
            <w:r>
              <w:t>,</w:t>
            </w:r>
            <w:r w:rsidRPr="00702E5B">
              <w:t xml:space="preserve"> and is within an environment where they feel safe and respected. Students</w:t>
            </w:r>
            <w:r>
              <w:t>’</w:t>
            </w:r>
            <w:r w:rsidRPr="00702E5B">
              <w:t xml:space="preserve"> knowledge grows and expands as they take action to learn, reflect on that action and plan how to do it better next time.</w:t>
            </w:r>
          </w:p>
          <w:p w14:paraId="43EB34EF" w14:textId="77777777" w:rsidR="006059D3" w:rsidRPr="00563EDA" w:rsidRDefault="006059D3" w:rsidP="006D29D4">
            <w:pPr>
              <w:pStyle w:val="Tabletextnarrow"/>
            </w:pPr>
            <w:r w:rsidRPr="00563EDA">
              <w:t>The VCE VM coordinator will:</w:t>
            </w:r>
          </w:p>
        </w:tc>
      </w:tr>
      <w:tr w:rsidR="006059D3" w:rsidRPr="00CD54DB" w14:paraId="3F2A907E" w14:textId="77777777" w:rsidTr="006D29D4">
        <w:trPr>
          <w:trHeight w:val="265"/>
        </w:trPr>
        <w:tc>
          <w:tcPr>
            <w:tcW w:w="567" w:type="dxa"/>
          </w:tcPr>
          <w:p w14:paraId="7C33A980" w14:textId="77777777" w:rsidR="006059D3" w:rsidRPr="00CD54DB" w:rsidRDefault="006059D3" w:rsidP="006D29D4">
            <w:pPr>
              <w:pStyle w:val="Tabletextnarrow"/>
            </w:pPr>
            <w:r w:rsidRPr="00702E5B">
              <w:t>1</w:t>
            </w:r>
          </w:p>
        </w:tc>
        <w:tc>
          <w:tcPr>
            <w:tcW w:w="8505" w:type="dxa"/>
            <w:vAlign w:val="center"/>
          </w:tcPr>
          <w:p w14:paraId="64FA981F" w14:textId="77777777" w:rsidR="006059D3" w:rsidRPr="00CD54DB" w:rsidRDefault="006059D3" w:rsidP="006D29D4">
            <w:pPr>
              <w:pStyle w:val="Tabletextnarrow"/>
            </w:pPr>
            <w:r>
              <w:t>e</w:t>
            </w:r>
            <w:r w:rsidRPr="00702E5B">
              <w:t>nsure all staff are aware of the</w:t>
            </w:r>
            <w:r>
              <w:t xml:space="preserve"> </w:t>
            </w:r>
            <w:hyperlink r:id="rId13" w:history="1">
              <w:r w:rsidRPr="00732022">
                <w:rPr>
                  <w:rStyle w:val="Hyperlink"/>
                  <w:szCs w:val="20"/>
                </w:rPr>
                <w:t>Pillars of Applied Learning</w:t>
              </w:r>
            </w:hyperlink>
            <w:r w:rsidRPr="00732022">
              <w:t> includ</w:t>
            </w:r>
            <w:r w:rsidRPr="00702E5B">
              <w:t>ing: motivation to engage in learning, applied learning practices, student agency, student</w:t>
            </w:r>
            <w:r>
              <w:t>-</w:t>
            </w:r>
            <w:r w:rsidRPr="00702E5B">
              <w:t>centred flexible approach, and assessment practice which promotes success</w:t>
            </w:r>
          </w:p>
        </w:tc>
        <w:tc>
          <w:tcPr>
            <w:tcW w:w="567" w:type="dxa"/>
          </w:tcPr>
          <w:p w14:paraId="7CAACA94" w14:textId="77777777" w:rsidR="006059D3" w:rsidRPr="00CD54DB" w:rsidRDefault="006059D3" w:rsidP="006D29D4">
            <w:pPr>
              <w:pStyle w:val="Tabletextnarrow"/>
            </w:pPr>
          </w:p>
        </w:tc>
      </w:tr>
      <w:tr w:rsidR="006059D3" w:rsidRPr="00CD54DB" w14:paraId="41FF2428" w14:textId="77777777" w:rsidTr="006D29D4">
        <w:trPr>
          <w:trHeight w:val="265"/>
        </w:trPr>
        <w:tc>
          <w:tcPr>
            <w:tcW w:w="567" w:type="dxa"/>
          </w:tcPr>
          <w:p w14:paraId="5EF60E02" w14:textId="77777777" w:rsidR="006059D3" w:rsidRPr="00CD54DB" w:rsidRDefault="006059D3" w:rsidP="006D29D4">
            <w:pPr>
              <w:pStyle w:val="Tabletextnarrow"/>
            </w:pPr>
            <w:r w:rsidRPr="005E63DC">
              <w:t>2</w:t>
            </w:r>
          </w:p>
        </w:tc>
        <w:tc>
          <w:tcPr>
            <w:tcW w:w="8505" w:type="dxa"/>
            <w:vAlign w:val="center"/>
          </w:tcPr>
          <w:p w14:paraId="20845392" w14:textId="77777777" w:rsidR="006059D3" w:rsidRPr="00CD54DB" w:rsidRDefault="006059D3" w:rsidP="006D29D4">
            <w:pPr>
              <w:pStyle w:val="Tabletextnarrow"/>
            </w:pPr>
            <w:r w:rsidRPr="00F3612E">
              <w:t xml:space="preserve">support </w:t>
            </w:r>
            <w:r w:rsidRPr="005E63DC">
              <w:t>teachers</w:t>
            </w:r>
            <w:r w:rsidRPr="00F3612E">
              <w:t xml:space="preserve"> to</w:t>
            </w:r>
            <w:r w:rsidRPr="005E63DC">
              <w:rPr>
                <w:color w:val="212121"/>
                <w:szCs w:val="20"/>
              </w:rPr>
              <w:t xml:space="preserve"> </w:t>
            </w:r>
            <w:hyperlink r:id="rId14" w:history="1">
              <w:r w:rsidRPr="005E63DC">
                <w:rPr>
                  <w:rStyle w:val="Hyperlink"/>
                  <w:color w:val="004EA8"/>
                  <w:szCs w:val="20"/>
                </w:rPr>
                <w:t>integrate</w:t>
              </w:r>
            </w:hyperlink>
            <w:r w:rsidRPr="005E63DC">
              <w:rPr>
                <w:color w:val="212121"/>
              </w:rPr>
              <w:t xml:space="preserve"> </w:t>
            </w:r>
            <w:r w:rsidRPr="00F3612E">
              <w:t>2 or more studies together where it would enhance student learning</w:t>
            </w:r>
          </w:p>
        </w:tc>
        <w:tc>
          <w:tcPr>
            <w:tcW w:w="567" w:type="dxa"/>
          </w:tcPr>
          <w:p w14:paraId="0F86D0A6" w14:textId="77777777" w:rsidR="006059D3" w:rsidRPr="00CD54DB" w:rsidRDefault="006059D3" w:rsidP="006D29D4">
            <w:pPr>
              <w:pStyle w:val="Tabletextnarrow"/>
            </w:pPr>
          </w:p>
        </w:tc>
      </w:tr>
      <w:tr w:rsidR="006059D3" w:rsidRPr="00CD54DB" w14:paraId="672FF190" w14:textId="77777777" w:rsidTr="006D29D4">
        <w:trPr>
          <w:trHeight w:val="265"/>
        </w:trPr>
        <w:tc>
          <w:tcPr>
            <w:tcW w:w="567" w:type="dxa"/>
          </w:tcPr>
          <w:p w14:paraId="741AE0AE" w14:textId="77777777" w:rsidR="006059D3" w:rsidRPr="00CD54DB" w:rsidRDefault="006059D3" w:rsidP="006D29D4">
            <w:pPr>
              <w:pStyle w:val="Tabletextnarrow"/>
            </w:pPr>
            <w:r w:rsidRPr="005E63DC">
              <w:t>3</w:t>
            </w:r>
          </w:p>
        </w:tc>
        <w:tc>
          <w:tcPr>
            <w:tcW w:w="8505" w:type="dxa"/>
            <w:vAlign w:val="center"/>
          </w:tcPr>
          <w:p w14:paraId="462A5E5C" w14:textId="77777777" w:rsidR="006059D3" w:rsidRPr="00CD54DB" w:rsidRDefault="006059D3" w:rsidP="006D29D4">
            <w:pPr>
              <w:pStyle w:val="Tabletextnarrow"/>
            </w:pPr>
            <w:r w:rsidRPr="005E63DC">
              <w:rPr>
                <w:szCs w:val="20"/>
              </w:rPr>
              <w:t xml:space="preserve">ensure </w:t>
            </w:r>
            <w:r w:rsidRPr="005E63DC">
              <w:t>that</w:t>
            </w:r>
            <w:r w:rsidRPr="005E63DC">
              <w:rPr>
                <w:szCs w:val="20"/>
              </w:rPr>
              <w:t xml:space="preserve"> the learning outcomes in integrated studies are assessed </w:t>
            </w:r>
            <w:r w:rsidRPr="00732022">
              <w:rPr>
                <w:szCs w:val="20"/>
              </w:rPr>
              <w:t>for each specific outcome in the studies</w:t>
            </w:r>
            <w:r>
              <w:rPr>
                <w:szCs w:val="20"/>
              </w:rPr>
              <w:t>.</w:t>
            </w:r>
          </w:p>
        </w:tc>
        <w:tc>
          <w:tcPr>
            <w:tcW w:w="567" w:type="dxa"/>
          </w:tcPr>
          <w:p w14:paraId="6272BFAB" w14:textId="77777777" w:rsidR="006059D3" w:rsidRPr="00CD54DB" w:rsidRDefault="006059D3" w:rsidP="006D29D4">
            <w:pPr>
              <w:pStyle w:val="Tabletextnarrow"/>
            </w:pPr>
          </w:p>
        </w:tc>
      </w:tr>
      <w:tr w:rsidR="006059D3" w:rsidRPr="00CD54DB" w14:paraId="68D60801" w14:textId="77777777" w:rsidTr="006D29D4">
        <w:trPr>
          <w:trHeight w:val="1084"/>
        </w:trPr>
        <w:tc>
          <w:tcPr>
            <w:tcW w:w="9639" w:type="dxa"/>
            <w:gridSpan w:val="3"/>
          </w:tcPr>
          <w:p w14:paraId="3553177A" w14:textId="77777777" w:rsidR="006059D3" w:rsidRPr="00540963" w:rsidRDefault="006059D3" w:rsidP="006D29D4">
            <w:pPr>
              <w:pStyle w:val="Tabletextnarrow"/>
            </w:pPr>
            <w:r w:rsidRPr="00540963">
              <w:rPr>
                <w:b/>
                <w:bCs/>
              </w:rPr>
              <w:t>Encourage the planning and delivery of excursions and camps</w:t>
            </w:r>
          </w:p>
          <w:p w14:paraId="4FB867F4" w14:textId="77777777" w:rsidR="006059D3" w:rsidRPr="00702E5B" w:rsidRDefault="006059D3" w:rsidP="006D29D4">
            <w:pPr>
              <w:pStyle w:val="Tabletextnarrow"/>
            </w:pPr>
            <w:r w:rsidRPr="1FFB62B3">
              <w:t>Although not compulsory, opportunities for students to apply their learning in a range of contexts can be applicable to many different school settings. Excursions that form part of the VCE VM curriculum must follow the policy outlined by the school’s sectoral authority.</w:t>
            </w:r>
          </w:p>
          <w:p w14:paraId="7078E42A" w14:textId="77777777" w:rsidR="006059D3" w:rsidRPr="00CD54DB" w:rsidRDefault="006059D3" w:rsidP="006D29D4">
            <w:pPr>
              <w:pStyle w:val="Tabletextnarrow"/>
            </w:pPr>
            <w:r w:rsidRPr="00540963">
              <w:t>The VCE VM coordinator will:</w:t>
            </w:r>
          </w:p>
        </w:tc>
      </w:tr>
      <w:tr w:rsidR="006059D3" w:rsidRPr="00CD54DB" w14:paraId="038385B0" w14:textId="77777777" w:rsidTr="006D29D4">
        <w:trPr>
          <w:trHeight w:val="265"/>
        </w:trPr>
        <w:tc>
          <w:tcPr>
            <w:tcW w:w="567" w:type="dxa"/>
          </w:tcPr>
          <w:p w14:paraId="75FE0C2A" w14:textId="77777777" w:rsidR="006059D3" w:rsidRPr="00CD54DB" w:rsidRDefault="006059D3" w:rsidP="006D29D4">
            <w:pPr>
              <w:pStyle w:val="Tabletextnarrow"/>
            </w:pPr>
            <w:r w:rsidRPr="00702E5B">
              <w:t>1</w:t>
            </w:r>
          </w:p>
        </w:tc>
        <w:tc>
          <w:tcPr>
            <w:tcW w:w="8505" w:type="dxa"/>
            <w:vAlign w:val="center"/>
          </w:tcPr>
          <w:p w14:paraId="2E25A67D" w14:textId="77777777" w:rsidR="006059D3" w:rsidRPr="00CD54DB" w:rsidRDefault="006059D3" w:rsidP="006D29D4">
            <w:pPr>
              <w:pStyle w:val="Tabletextnarrow"/>
            </w:pPr>
            <w:r>
              <w:t>ensure</w:t>
            </w:r>
            <w:r w:rsidRPr="00702E5B">
              <w:t xml:space="preserve"> relevant policies and procedures for excursions, camps and adventure activities are being followed before, during and after off-campus activities, including developing risk assessments</w:t>
            </w:r>
            <w:r>
              <w:t xml:space="preserve"> </w:t>
            </w:r>
            <w:r w:rsidRPr="00581B89">
              <w:t xml:space="preserve">according to guidance provided by the relevant school sector </w:t>
            </w:r>
          </w:p>
        </w:tc>
        <w:tc>
          <w:tcPr>
            <w:tcW w:w="567" w:type="dxa"/>
          </w:tcPr>
          <w:p w14:paraId="7570CD5E" w14:textId="77777777" w:rsidR="006059D3" w:rsidRPr="00CD54DB" w:rsidRDefault="006059D3" w:rsidP="006D29D4">
            <w:pPr>
              <w:pStyle w:val="Tabletextnarrow"/>
            </w:pPr>
          </w:p>
        </w:tc>
      </w:tr>
      <w:tr w:rsidR="006059D3" w:rsidRPr="00CD54DB" w14:paraId="2535A6FB" w14:textId="77777777" w:rsidTr="006D29D4">
        <w:trPr>
          <w:trHeight w:val="265"/>
        </w:trPr>
        <w:tc>
          <w:tcPr>
            <w:tcW w:w="567" w:type="dxa"/>
          </w:tcPr>
          <w:p w14:paraId="67AC7233" w14:textId="77777777" w:rsidR="006059D3" w:rsidRPr="00CD54DB" w:rsidRDefault="006059D3" w:rsidP="006D29D4">
            <w:pPr>
              <w:pStyle w:val="Tabletextnarrow"/>
            </w:pPr>
            <w:r w:rsidRPr="005E63DC">
              <w:t>2</w:t>
            </w:r>
          </w:p>
        </w:tc>
        <w:tc>
          <w:tcPr>
            <w:tcW w:w="8505" w:type="dxa"/>
            <w:vAlign w:val="center"/>
          </w:tcPr>
          <w:p w14:paraId="5DA5F062" w14:textId="77777777" w:rsidR="006059D3" w:rsidRPr="00CD54DB" w:rsidRDefault="006059D3" w:rsidP="006D29D4">
            <w:pPr>
              <w:pStyle w:val="Tabletextnarrow"/>
            </w:pPr>
            <w:r w:rsidRPr="005E63DC">
              <w:rPr>
                <w:szCs w:val="20"/>
              </w:rPr>
              <w:t xml:space="preserve">advise eligible </w:t>
            </w:r>
            <w:r w:rsidRPr="005E63DC">
              <w:t>parents</w:t>
            </w:r>
            <w:r w:rsidRPr="005E63DC">
              <w:rPr>
                <w:szCs w:val="20"/>
              </w:rPr>
              <w:t xml:space="preserve"> and guardians about the </w:t>
            </w:r>
            <w:hyperlink r:id="rId15" w:history="1">
              <w:r w:rsidRPr="00D77231">
                <w:rPr>
                  <w:rStyle w:val="Hyperlink"/>
                  <w:color w:val="004EA8"/>
                  <w:szCs w:val="20"/>
                </w:rPr>
                <w:t>Camps, Sports and Excursions Fund (CSEF)</w:t>
              </w:r>
            </w:hyperlink>
            <w:r w:rsidRPr="005E63DC">
              <w:t xml:space="preserve">, </w:t>
            </w:r>
            <w:r w:rsidRPr="005E63DC">
              <w:rPr>
                <w:szCs w:val="20"/>
              </w:rPr>
              <w:t>which provides payments for eligible students to attend camps and excursions</w:t>
            </w:r>
            <w:r>
              <w:rPr>
                <w:szCs w:val="20"/>
              </w:rPr>
              <w:t>.</w:t>
            </w:r>
          </w:p>
        </w:tc>
        <w:tc>
          <w:tcPr>
            <w:tcW w:w="567" w:type="dxa"/>
          </w:tcPr>
          <w:p w14:paraId="4203C1FC" w14:textId="77777777" w:rsidR="006059D3" w:rsidRPr="00CD54DB" w:rsidRDefault="006059D3" w:rsidP="006D29D4">
            <w:pPr>
              <w:pStyle w:val="Tabletextnarrow"/>
            </w:pPr>
          </w:p>
        </w:tc>
      </w:tr>
      <w:tr w:rsidR="006059D3" w:rsidRPr="00CD54DB" w14:paraId="305569F4" w14:textId="77777777" w:rsidTr="006D29D4">
        <w:trPr>
          <w:trHeight w:val="1084"/>
        </w:trPr>
        <w:tc>
          <w:tcPr>
            <w:tcW w:w="9639" w:type="dxa"/>
            <w:gridSpan w:val="3"/>
          </w:tcPr>
          <w:p w14:paraId="1653BB23" w14:textId="77777777" w:rsidR="006059D3" w:rsidRPr="005E63DC" w:rsidRDefault="006059D3" w:rsidP="006D29D4">
            <w:pPr>
              <w:pStyle w:val="Tabletextnarrow"/>
            </w:pPr>
            <w:r w:rsidRPr="005E63DC">
              <w:rPr>
                <w:b/>
                <w:bCs/>
              </w:rPr>
              <w:t>VET requirements</w:t>
            </w:r>
          </w:p>
          <w:p w14:paraId="253ED9ED" w14:textId="77777777" w:rsidR="006059D3" w:rsidRPr="005E63DC" w:rsidRDefault="006059D3" w:rsidP="006D29D4">
            <w:pPr>
              <w:pStyle w:val="Tabletextnarrow"/>
              <w:rPr>
                <w:szCs w:val="20"/>
              </w:rPr>
            </w:pPr>
            <w:r w:rsidRPr="005E63DC">
              <w:rPr>
                <w:szCs w:val="20"/>
              </w:rPr>
              <w:t xml:space="preserve">Students </w:t>
            </w:r>
            <w:r w:rsidRPr="005E63DC">
              <w:t>completing</w:t>
            </w:r>
            <w:r w:rsidRPr="005E63DC">
              <w:rPr>
                <w:szCs w:val="20"/>
              </w:rPr>
              <w:t xml:space="preserve"> the VCE VM must complete a minimum 180 nominal hours of VET at Certificate II level or above.</w:t>
            </w:r>
          </w:p>
          <w:p w14:paraId="773B1304" w14:textId="77777777" w:rsidR="006059D3" w:rsidRPr="00CD54DB" w:rsidRDefault="006059D3" w:rsidP="006D29D4">
            <w:pPr>
              <w:pStyle w:val="Tabletextnarrow"/>
            </w:pPr>
            <w:r w:rsidRPr="005E63DC">
              <w:rPr>
                <w:szCs w:val="20"/>
              </w:rPr>
              <w:t xml:space="preserve">For </w:t>
            </w:r>
            <w:r w:rsidRPr="005E63DC">
              <w:t>students</w:t>
            </w:r>
            <w:r w:rsidRPr="005E63DC">
              <w:rPr>
                <w:szCs w:val="20"/>
              </w:rPr>
              <w:t xml:space="preserve"> undertaking a VET as part of their program,</w:t>
            </w:r>
            <w:r>
              <w:rPr>
                <w:szCs w:val="20"/>
              </w:rPr>
              <w:t xml:space="preserve"> </w:t>
            </w:r>
            <w:r w:rsidRPr="005E63DC">
              <w:rPr>
                <w:szCs w:val="20"/>
              </w:rPr>
              <w:t>the VCE VM coordinator will:</w:t>
            </w:r>
          </w:p>
        </w:tc>
      </w:tr>
      <w:tr w:rsidR="006059D3" w:rsidRPr="00CD54DB" w14:paraId="4D87070C" w14:textId="77777777" w:rsidTr="006D29D4">
        <w:trPr>
          <w:trHeight w:val="265"/>
        </w:trPr>
        <w:tc>
          <w:tcPr>
            <w:tcW w:w="567" w:type="dxa"/>
          </w:tcPr>
          <w:p w14:paraId="57CE85E3" w14:textId="77777777" w:rsidR="006059D3" w:rsidRPr="00CD54DB" w:rsidRDefault="006059D3" w:rsidP="006D29D4">
            <w:pPr>
              <w:pStyle w:val="Tabletextnarrow"/>
            </w:pPr>
            <w:r w:rsidRPr="00702E5B">
              <w:t>1</w:t>
            </w:r>
          </w:p>
        </w:tc>
        <w:tc>
          <w:tcPr>
            <w:tcW w:w="8505" w:type="dxa"/>
          </w:tcPr>
          <w:p w14:paraId="28F343E9" w14:textId="77777777" w:rsidR="006059D3" w:rsidRPr="00CD54DB" w:rsidRDefault="006059D3" w:rsidP="006D29D4">
            <w:pPr>
              <w:pStyle w:val="Tabletextnarrow"/>
            </w:pPr>
            <w:r>
              <w:t>ensure</w:t>
            </w:r>
            <w:r w:rsidRPr="00702E5B">
              <w:t xml:space="preserve"> students are enrolled in VET programs from registered providers</w:t>
            </w:r>
          </w:p>
        </w:tc>
        <w:tc>
          <w:tcPr>
            <w:tcW w:w="567" w:type="dxa"/>
          </w:tcPr>
          <w:p w14:paraId="17811172" w14:textId="77777777" w:rsidR="006059D3" w:rsidRPr="00CD54DB" w:rsidRDefault="006059D3" w:rsidP="006D29D4">
            <w:pPr>
              <w:pStyle w:val="Tabletextnarrow"/>
            </w:pPr>
          </w:p>
        </w:tc>
      </w:tr>
      <w:tr w:rsidR="006059D3" w:rsidRPr="00CD54DB" w14:paraId="34D27157" w14:textId="77777777" w:rsidTr="006D29D4">
        <w:trPr>
          <w:trHeight w:val="265"/>
        </w:trPr>
        <w:tc>
          <w:tcPr>
            <w:tcW w:w="567" w:type="dxa"/>
          </w:tcPr>
          <w:p w14:paraId="50263FE2" w14:textId="77777777" w:rsidR="006059D3" w:rsidRPr="00CD54DB" w:rsidRDefault="006059D3" w:rsidP="006D29D4">
            <w:pPr>
              <w:pStyle w:val="Tabletextnarrow"/>
            </w:pPr>
            <w:r w:rsidRPr="00702E5B">
              <w:t>2</w:t>
            </w:r>
          </w:p>
        </w:tc>
        <w:tc>
          <w:tcPr>
            <w:tcW w:w="8505" w:type="dxa"/>
          </w:tcPr>
          <w:p w14:paraId="666DA9D9" w14:textId="77777777" w:rsidR="006059D3" w:rsidRPr="00CD54DB" w:rsidRDefault="006059D3" w:rsidP="006D29D4">
            <w:pPr>
              <w:pStyle w:val="Tabletextnarrow"/>
            </w:pPr>
            <w:r>
              <w:t>m</w:t>
            </w:r>
            <w:r w:rsidRPr="00702E5B">
              <w:t>aintain regular contact with the VET provider</w:t>
            </w:r>
            <w:r>
              <w:t>(</w:t>
            </w:r>
            <w:r w:rsidRPr="00702E5B">
              <w:t>s</w:t>
            </w:r>
            <w:r>
              <w:t>)</w:t>
            </w:r>
            <w:r w:rsidRPr="00702E5B">
              <w:t xml:space="preserve"> and ensure that students are meeting attendance and coursework goals</w:t>
            </w:r>
          </w:p>
        </w:tc>
        <w:tc>
          <w:tcPr>
            <w:tcW w:w="567" w:type="dxa"/>
          </w:tcPr>
          <w:p w14:paraId="1819E77D" w14:textId="77777777" w:rsidR="006059D3" w:rsidRPr="00CD54DB" w:rsidRDefault="006059D3" w:rsidP="006D29D4">
            <w:pPr>
              <w:pStyle w:val="Tabletextnarrow"/>
            </w:pPr>
          </w:p>
        </w:tc>
      </w:tr>
      <w:tr w:rsidR="006059D3" w:rsidRPr="00CD54DB" w14:paraId="72C15897" w14:textId="77777777" w:rsidTr="006D29D4">
        <w:trPr>
          <w:trHeight w:val="265"/>
        </w:trPr>
        <w:tc>
          <w:tcPr>
            <w:tcW w:w="567" w:type="dxa"/>
          </w:tcPr>
          <w:p w14:paraId="0852E2A9" w14:textId="77777777" w:rsidR="006059D3" w:rsidRPr="00CD54DB" w:rsidRDefault="006059D3" w:rsidP="006D29D4">
            <w:pPr>
              <w:pStyle w:val="Tabletextnarrow"/>
            </w:pPr>
            <w:r w:rsidRPr="00702E5B">
              <w:t>3</w:t>
            </w:r>
          </w:p>
        </w:tc>
        <w:tc>
          <w:tcPr>
            <w:tcW w:w="8505" w:type="dxa"/>
            <w:vAlign w:val="center"/>
          </w:tcPr>
          <w:p w14:paraId="6ECE2EE1" w14:textId="77777777" w:rsidR="006059D3" w:rsidRPr="00CD54DB" w:rsidRDefault="006059D3" w:rsidP="006D29D4">
            <w:pPr>
              <w:pStyle w:val="Tabletextnarrow"/>
            </w:pPr>
            <w:r>
              <w:t>m</w:t>
            </w:r>
            <w:r w:rsidRPr="00702E5B">
              <w:t>onitor and report on students</w:t>
            </w:r>
            <w:r>
              <w:t>’</w:t>
            </w:r>
            <w:r w:rsidRPr="00702E5B">
              <w:t xml:space="preserve"> progress in their VET </w:t>
            </w:r>
            <w:r w:rsidRPr="20BBBFE5">
              <w:t>program</w:t>
            </w:r>
            <w:r>
              <w:t>.</w:t>
            </w:r>
          </w:p>
        </w:tc>
        <w:tc>
          <w:tcPr>
            <w:tcW w:w="567" w:type="dxa"/>
          </w:tcPr>
          <w:p w14:paraId="76E9647F" w14:textId="77777777" w:rsidR="006059D3" w:rsidRPr="00CD54DB" w:rsidRDefault="006059D3" w:rsidP="006D29D4">
            <w:pPr>
              <w:pStyle w:val="Tabletextnarrow"/>
            </w:pPr>
          </w:p>
        </w:tc>
      </w:tr>
    </w:tbl>
    <w:p w14:paraId="7E708DD1" w14:textId="77777777" w:rsidR="006059D3" w:rsidRDefault="006059D3" w:rsidP="006059D3">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6059D3" w:rsidRPr="00CD54DB" w14:paraId="11349F80" w14:textId="77777777" w:rsidTr="006D29D4">
        <w:trPr>
          <w:trHeight w:val="1084"/>
        </w:trPr>
        <w:tc>
          <w:tcPr>
            <w:tcW w:w="9639" w:type="dxa"/>
            <w:gridSpan w:val="3"/>
          </w:tcPr>
          <w:p w14:paraId="3EFD7998" w14:textId="77777777" w:rsidR="006059D3" w:rsidRPr="005E63DC" w:rsidRDefault="006059D3" w:rsidP="006D29D4">
            <w:pPr>
              <w:pStyle w:val="Tabletextnarrow"/>
            </w:pPr>
            <w:r w:rsidRPr="005E63DC">
              <w:rPr>
                <w:b/>
                <w:bCs/>
              </w:rPr>
              <w:lastRenderedPageBreak/>
              <w:t>SBAT requirements</w:t>
            </w:r>
          </w:p>
          <w:p w14:paraId="1D2EA100" w14:textId="77777777" w:rsidR="006059D3" w:rsidRPr="005E63DC" w:rsidRDefault="006059D3" w:rsidP="006D29D4">
            <w:pPr>
              <w:pStyle w:val="Tabletextnarrow"/>
              <w:rPr>
                <w:szCs w:val="20"/>
              </w:rPr>
            </w:pPr>
            <w:r w:rsidRPr="005E63DC">
              <w:rPr>
                <w:szCs w:val="20"/>
              </w:rPr>
              <w:t xml:space="preserve">A school-based </w:t>
            </w:r>
            <w:r w:rsidRPr="005E63DC">
              <w:t>apprenticeship</w:t>
            </w:r>
            <w:r w:rsidRPr="005E63DC">
              <w:rPr>
                <w:szCs w:val="20"/>
              </w:rPr>
              <w:t xml:space="preserve"> or traineeship (SBAT) is an apprenticeship or traineeship undertaken by </w:t>
            </w:r>
            <w:r w:rsidRPr="00732022">
              <w:rPr>
                <w:szCs w:val="20"/>
              </w:rPr>
              <w:t>a student as part of the</w:t>
            </w:r>
            <w:r>
              <w:rPr>
                <w:szCs w:val="20"/>
              </w:rPr>
              <w:t>ir</w:t>
            </w:r>
            <w:r w:rsidRPr="00732022">
              <w:rPr>
                <w:szCs w:val="20"/>
              </w:rPr>
              <w:t xml:space="preserve"> VCE, including the </w:t>
            </w:r>
            <w:r>
              <w:rPr>
                <w:szCs w:val="20"/>
              </w:rPr>
              <w:t xml:space="preserve">VCE </w:t>
            </w:r>
            <w:r w:rsidRPr="00732022">
              <w:rPr>
                <w:szCs w:val="20"/>
              </w:rPr>
              <w:t>VM</w:t>
            </w:r>
            <w:r w:rsidRPr="0033707F">
              <w:rPr>
                <w:szCs w:val="20"/>
              </w:rPr>
              <w:t>.</w:t>
            </w:r>
            <w:r w:rsidRPr="005E63DC">
              <w:rPr>
                <w:szCs w:val="20"/>
              </w:rPr>
              <w:t xml:space="preserve"> Regular school attendance is combined with at least one timetabled day per we</w:t>
            </w:r>
            <w:r w:rsidRPr="00732022">
              <w:rPr>
                <w:szCs w:val="20"/>
              </w:rPr>
              <w:t>ek spent on the job or in training during the normal school week.</w:t>
            </w:r>
          </w:p>
          <w:p w14:paraId="20E33C3E" w14:textId="77777777" w:rsidR="006059D3" w:rsidRPr="005E63DC" w:rsidRDefault="006059D3" w:rsidP="006D29D4">
            <w:pPr>
              <w:pStyle w:val="Tabletextnarrow"/>
              <w:rPr>
                <w:szCs w:val="20"/>
              </w:rPr>
            </w:pPr>
            <w:r w:rsidRPr="005E63DC">
              <w:rPr>
                <w:szCs w:val="20"/>
              </w:rPr>
              <w:t xml:space="preserve">Please note, SBATs </w:t>
            </w:r>
            <w:r w:rsidRPr="005E63DC">
              <w:t>must</w:t>
            </w:r>
            <w:r w:rsidRPr="005E63DC">
              <w:rPr>
                <w:szCs w:val="20"/>
              </w:rPr>
              <w:t xml:space="preserve"> be endorsed by your school and meet the guidelines published by the Department of Education. To view the SBAT guide, visit the</w:t>
            </w:r>
            <w:r>
              <w:rPr>
                <w:color w:val="212121"/>
                <w:szCs w:val="20"/>
              </w:rPr>
              <w:t xml:space="preserve"> </w:t>
            </w:r>
            <w:hyperlink r:id="rId16" w:history="1">
              <w:r w:rsidRPr="00581B89">
                <w:rPr>
                  <w:rStyle w:val="Hyperlink"/>
                  <w:color w:val="004EA8"/>
                  <w:szCs w:val="20"/>
                </w:rPr>
                <w:t>Department of Education</w:t>
              </w:r>
            </w:hyperlink>
            <w:r>
              <w:rPr>
                <w:color w:val="212121"/>
                <w:szCs w:val="20"/>
              </w:rPr>
              <w:t xml:space="preserve"> </w:t>
            </w:r>
            <w:r w:rsidRPr="005E63DC">
              <w:rPr>
                <w:szCs w:val="20"/>
              </w:rPr>
              <w:t>website.</w:t>
            </w:r>
          </w:p>
          <w:p w14:paraId="488AD5B0" w14:textId="77777777" w:rsidR="006059D3" w:rsidRPr="00CD54DB" w:rsidRDefault="006059D3" w:rsidP="006D29D4">
            <w:pPr>
              <w:pStyle w:val="Tabletextnarrow"/>
            </w:pPr>
            <w:r w:rsidRPr="005E63DC">
              <w:t>The VCE VM coordinator will:</w:t>
            </w:r>
          </w:p>
        </w:tc>
      </w:tr>
      <w:tr w:rsidR="006059D3" w:rsidRPr="00CD54DB" w14:paraId="5C81BC68" w14:textId="77777777" w:rsidTr="006D29D4">
        <w:trPr>
          <w:trHeight w:val="265"/>
        </w:trPr>
        <w:tc>
          <w:tcPr>
            <w:tcW w:w="567" w:type="dxa"/>
          </w:tcPr>
          <w:p w14:paraId="2AD7ADD2" w14:textId="77777777" w:rsidR="006059D3" w:rsidRPr="00CD54DB" w:rsidRDefault="006059D3" w:rsidP="006D29D4">
            <w:pPr>
              <w:pStyle w:val="Tabletextnarrow"/>
            </w:pPr>
            <w:r w:rsidRPr="00702E5B">
              <w:t>1</w:t>
            </w:r>
          </w:p>
        </w:tc>
        <w:tc>
          <w:tcPr>
            <w:tcW w:w="8505" w:type="dxa"/>
            <w:vAlign w:val="center"/>
          </w:tcPr>
          <w:p w14:paraId="2F340D3C" w14:textId="77777777" w:rsidR="006059D3" w:rsidRPr="00CD54DB" w:rsidRDefault="006059D3" w:rsidP="006D29D4">
            <w:pPr>
              <w:pStyle w:val="Tabletextnarrow"/>
            </w:pPr>
            <w:r>
              <w:t xml:space="preserve">ensure </w:t>
            </w:r>
            <w:r w:rsidRPr="00702E5B">
              <w:t xml:space="preserve">student timetables allow them to engage in at least one day of </w:t>
            </w:r>
            <w:r w:rsidRPr="00732022">
              <w:t>on-the-job training</w:t>
            </w:r>
            <w:r w:rsidRPr="00702E5B">
              <w:t xml:space="preserve"> during the normal school week</w:t>
            </w:r>
          </w:p>
        </w:tc>
        <w:tc>
          <w:tcPr>
            <w:tcW w:w="567" w:type="dxa"/>
          </w:tcPr>
          <w:p w14:paraId="7AEC7642" w14:textId="77777777" w:rsidR="006059D3" w:rsidRPr="00CD54DB" w:rsidRDefault="006059D3" w:rsidP="006D29D4">
            <w:pPr>
              <w:pStyle w:val="Tabletextnarrow"/>
            </w:pPr>
          </w:p>
        </w:tc>
      </w:tr>
      <w:tr w:rsidR="006059D3" w:rsidRPr="00CD54DB" w14:paraId="1061F0FD" w14:textId="77777777" w:rsidTr="006D29D4">
        <w:trPr>
          <w:trHeight w:val="265"/>
        </w:trPr>
        <w:tc>
          <w:tcPr>
            <w:tcW w:w="567" w:type="dxa"/>
          </w:tcPr>
          <w:p w14:paraId="7825DA7D" w14:textId="77777777" w:rsidR="006059D3" w:rsidRPr="00CD54DB" w:rsidRDefault="006059D3" w:rsidP="006D29D4">
            <w:pPr>
              <w:pStyle w:val="Tabletextnarrow"/>
            </w:pPr>
            <w:r w:rsidRPr="00702E5B">
              <w:t>2</w:t>
            </w:r>
          </w:p>
        </w:tc>
        <w:tc>
          <w:tcPr>
            <w:tcW w:w="8505" w:type="dxa"/>
            <w:vAlign w:val="center"/>
          </w:tcPr>
          <w:p w14:paraId="5F3BDF26" w14:textId="77777777" w:rsidR="006059D3" w:rsidRPr="00CD54DB" w:rsidRDefault="006059D3" w:rsidP="006D29D4">
            <w:pPr>
              <w:pStyle w:val="Tabletextnarrow"/>
            </w:pPr>
            <w:r>
              <w:t xml:space="preserve">ensure </w:t>
            </w:r>
            <w:r w:rsidRPr="00702E5B">
              <w:t xml:space="preserve">students are enrolled in structured training from a </w:t>
            </w:r>
            <w:r>
              <w:t>r</w:t>
            </w:r>
            <w:r w:rsidRPr="00702E5B">
              <w:t xml:space="preserve">egistered </w:t>
            </w:r>
            <w:r>
              <w:t>t</w:t>
            </w:r>
            <w:r w:rsidRPr="00702E5B">
              <w:t xml:space="preserve">raining </w:t>
            </w:r>
            <w:r>
              <w:t>o</w:t>
            </w:r>
            <w:r w:rsidRPr="00702E5B">
              <w:t>rganisation (RTO)</w:t>
            </w:r>
          </w:p>
        </w:tc>
        <w:tc>
          <w:tcPr>
            <w:tcW w:w="567" w:type="dxa"/>
          </w:tcPr>
          <w:p w14:paraId="16ECAAD2" w14:textId="77777777" w:rsidR="006059D3" w:rsidRPr="00CD54DB" w:rsidRDefault="006059D3" w:rsidP="006D29D4">
            <w:pPr>
              <w:pStyle w:val="Tabletextnarrow"/>
            </w:pPr>
          </w:p>
        </w:tc>
      </w:tr>
      <w:tr w:rsidR="006059D3" w:rsidRPr="00CD54DB" w14:paraId="7E757494" w14:textId="77777777" w:rsidTr="006D29D4">
        <w:trPr>
          <w:trHeight w:val="265"/>
        </w:trPr>
        <w:tc>
          <w:tcPr>
            <w:tcW w:w="567" w:type="dxa"/>
          </w:tcPr>
          <w:p w14:paraId="1866E451" w14:textId="77777777" w:rsidR="006059D3" w:rsidRPr="00CD54DB" w:rsidRDefault="006059D3" w:rsidP="006D29D4">
            <w:pPr>
              <w:pStyle w:val="Tabletextnarrow"/>
            </w:pPr>
            <w:r w:rsidRPr="00702E5B">
              <w:t>3</w:t>
            </w:r>
          </w:p>
        </w:tc>
        <w:tc>
          <w:tcPr>
            <w:tcW w:w="8505" w:type="dxa"/>
            <w:vAlign w:val="center"/>
          </w:tcPr>
          <w:p w14:paraId="3E51B910" w14:textId="77777777" w:rsidR="006059D3" w:rsidRPr="00CD54DB" w:rsidRDefault="006059D3" w:rsidP="006D29D4">
            <w:pPr>
              <w:pStyle w:val="Tabletextnarrow"/>
            </w:pPr>
            <w:r>
              <w:t>m</w:t>
            </w:r>
            <w:r w:rsidRPr="00702E5B">
              <w:t>onitor student attendance in SBAT programs</w:t>
            </w:r>
            <w:r>
              <w:t>.</w:t>
            </w:r>
          </w:p>
        </w:tc>
        <w:tc>
          <w:tcPr>
            <w:tcW w:w="567" w:type="dxa"/>
          </w:tcPr>
          <w:p w14:paraId="60357925" w14:textId="77777777" w:rsidR="006059D3" w:rsidRPr="00CD54DB" w:rsidRDefault="006059D3" w:rsidP="006D29D4">
            <w:pPr>
              <w:pStyle w:val="Tabletextnarrow"/>
            </w:pPr>
          </w:p>
        </w:tc>
      </w:tr>
      <w:tr w:rsidR="006059D3" w:rsidRPr="00CD54DB" w14:paraId="7905DFE9" w14:textId="77777777" w:rsidTr="006D29D4">
        <w:trPr>
          <w:trHeight w:val="1084"/>
        </w:trPr>
        <w:tc>
          <w:tcPr>
            <w:tcW w:w="9639" w:type="dxa"/>
            <w:gridSpan w:val="3"/>
          </w:tcPr>
          <w:p w14:paraId="7B06406E" w14:textId="77777777" w:rsidR="006059D3" w:rsidRPr="005E63DC" w:rsidRDefault="006059D3" w:rsidP="006D29D4">
            <w:pPr>
              <w:pStyle w:val="Tabletextnarrow"/>
            </w:pPr>
            <w:r w:rsidRPr="005E63DC">
              <w:rPr>
                <w:b/>
                <w:bCs/>
              </w:rPr>
              <w:t>Flexible delivery</w:t>
            </w:r>
          </w:p>
          <w:p w14:paraId="39E2C71A" w14:textId="77777777" w:rsidR="006059D3" w:rsidRPr="005E63DC" w:rsidRDefault="006059D3" w:rsidP="006D29D4">
            <w:pPr>
              <w:pStyle w:val="Tabletextnarrow"/>
              <w:rPr>
                <w:szCs w:val="20"/>
              </w:rPr>
            </w:pPr>
            <w:r w:rsidRPr="005E63DC">
              <w:rPr>
                <w:szCs w:val="20"/>
              </w:rPr>
              <w:t>VCE VM studies can be delivered flexibly to meet the needs of students who may learn at a different pace, need more time to complete units, or transition into the VCE VM during the academic year.</w:t>
            </w:r>
          </w:p>
          <w:p w14:paraId="4BFD161F" w14:textId="77777777" w:rsidR="006059D3" w:rsidRPr="005E63DC" w:rsidRDefault="006059D3" w:rsidP="006D29D4">
            <w:pPr>
              <w:pStyle w:val="Tabletextnarrow"/>
              <w:rPr>
                <w:szCs w:val="20"/>
              </w:rPr>
            </w:pPr>
            <w:r w:rsidRPr="005E63DC">
              <w:rPr>
                <w:szCs w:val="20"/>
              </w:rPr>
              <w:t xml:space="preserve">Further information can be found on the </w:t>
            </w:r>
            <w:hyperlink r:id="rId17" w:history="1">
              <w:r>
                <w:rPr>
                  <w:rStyle w:val="Hyperlink"/>
                  <w:color w:val="004EA8"/>
                  <w:szCs w:val="20"/>
                </w:rPr>
                <w:t>Flexible delivery of the VCE VM</w:t>
              </w:r>
            </w:hyperlink>
            <w:r>
              <w:rPr>
                <w:color w:val="212121"/>
                <w:szCs w:val="20"/>
              </w:rPr>
              <w:t xml:space="preserve"> </w:t>
            </w:r>
            <w:r w:rsidRPr="005E63DC">
              <w:rPr>
                <w:szCs w:val="20"/>
              </w:rPr>
              <w:t>webpage.</w:t>
            </w:r>
          </w:p>
          <w:p w14:paraId="47468FC2" w14:textId="77777777" w:rsidR="006059D3" w:rsidRPr="00CD54DB" w:rsidRDefault="006059D3" w:rsidP="006D29D4">
            <w:pPr>
              <w:pStyle w:val="Tabletextnarrow"/>
            </w:pPr>
            <w:r w:rsidRPr="005E63DC">
              <w:t>The VCE VM coordinator will:</w:t>
            </w:r>
          </w:p>
        </w:tc>
      </w:tr>
      <w:tr w:rsidR="006059D3" w:rsidRPr="00CD54DB" w14:paraId="072FA56F" w14:textId="77777777" w:rsidTr="006D29D4">
        <w:trPr>
          <w:trHeight w:val="265"/>
        </w:trPr>
        <w:tc>
          <w:tcPr>
            <w:tcW w:w="567" w:type="dxa"/>
          </w:tcPr>
          <w:p w14:paraId="716BF70F" w14:textId="77777777" w:rsidR="006059D3" w:rsidRPr="00CD54DB" w:rsidRDefault="006059D3" w:rsidP="006D29D4">
            <w:pPr>
              <w:pStyle w:val="Tabletextnarrow"/>
            </w:pPr>
            <w:r w:rsidRPr="00702E5B">
              <w:t>1</w:t>
            </w:r>
          </w:p>
        </w:tc>
        <w:tc>
          <w:tcPr>
            <w:tcW w:w="8505" w:type="dxa"/>
            <w:vAlign w:val="center"/>
          </w:tcPr>
          <w:p w14:paraId="55F1FFBF" w14:textId="77777777" w:rsidR="006059D3" w:rsidRPr="00CD54DB" w:rsidRDefault="006059D3" w:rsidP="006D29D4">
            <w:pPr>
              <w:pStyle w:val="Tabletextnarrow"/>
            </w:pPr>
            <w:r>
              <w:t>en</w:t>
            </w:r>
            <w:r w:rsidRPr="1FFB62B3">
              <w:t>sure the school provides relevant flexible delivery options for students enrolled in VCE VM</w:t>
            </w:r>
          </w:p>
        </w:tc>
        <w:tc>
          <w:tcPr>
            <w:tcW w:w="567" w:type="dxa"/>
          </w:tcPr>
          <w:p w14:paraId="3FED219F" w14:textId="77777777" w:rsidR="006059D3" w:rsidRPr="00CD54DB" w:rsidRDefault="006059D3" w:rsidP="006D29D4">
            <w:pPr>
              <w:pStyle w:val="Tabletextnarrow"/>
            </w:pPr>
          </w:p>
        </w:tc>
      </w:tr>
      <w:tr w:rsidR="006059D3" w:rsidRPr="00CD54DB" w14:paraId="72C87FF6" w14:textId="77777777" w:rsidTr="006D29D4">
        <w:trPr>
          <w:trHeight w:val="265"/>
        </w:trPr>
        <w:tc>
          <w:tcPr>
            <w:tcW w:w="567" w:type="dxa"/>
          </w:tcPr>
          <w:p w14:paraId="49EA508A" w14:textId="77777777" w:rsidR="006059D3" w:rsidRPr="00CD54DB" w:rsidRDefault="006059D3" w:rsidP="006D29D4">
            <w:pPr>
              <w:pStyle w:val="Tabletextnarrow"/>
            </w:pPr>
            <w:r w:rsidRPr="00702E5B">
              <w:t>2</w:t>
            </w:r>
          </w:p>
        </w:tc>
        <w:tc>
          <w:tcPr>
            <w:tcW w:w="8505" w:type="dxa"/>
            <w:vAlign w:val="center"/>
          </w:tcPr>
          <w:p w14:paraId="3D20A755" w14:textId="77777777" w:rsidR="006059D3" w:rsidRPr="00CD54DB" w:rsidRDefault="006059D3" w:rsidP="006D29D4">
            <w:pPr>
              <w:pStyle w:val="Tabletextnarrow"/>
            </w:pPr>
            <w:r w:rsidRPr="68B17E54">
              <w:t>where relevant, apply for permission to the VCAA to deliver VCE VM studies flexibly through the Northern Hemisphere Timetable or Atypical VCE VM delivery</w:t>
            </w:r>
          </w:p>
        </w:tc>
        <w:tc>
          <w:tcPr>
            <w:tcW w:w="567" w:type="dxa"/>
          </w:tcPr>
          <w:p w14:paraId="28C0429E" w14:textId="77777777" w:rsidR="006059D3" w:rsidRPr="00CD54DB" w:rsidRDefault="006059D3" w:rsidP="006D29D4">
            <w:pPr>
              <w:pStyle w:val="Tabletextnarrow"/>
            </w:pPr>
          </w:p>
        </w:tc>
      </w:tr>
      <w:tr w:rsidR="006059D3" w:rsidRPr="00CD54DB" w14:paraId="7DBD791D" w14:textId="77777777" w:rsidTr="006D29D4">
        <w:trPr>
          <w:trHeight w:val="265"/>
        </w:trPr>
        <w:tc>
          <w:tcPr>
            <w:tcW w:w="567" w:type="dxa"/>
          </w:tcPr>
          <w:p w14:paraId="10E1F509" w14:textId="77777777" w:rsidR="006059D3" w:rsidRPr="00CD54DB" w:rsidRDefault="006059D3" w:rsidP="006D29D4">
            <w:pPr>
              <w:pStyle w:val="Tabletextnarrow"/>
            </w:pPr>
            <w:r w:rsidRPr="00702E5B">
              <w:t>3</w:t>
            </w:r>
          </w:p>
        </w:tc>
        <w:tc>
          <w:tcPr>
            <w:tcW w:w="8505" w:type="dxa"/>
            <w:vAlign w:val="center"/>
          </w:tcPr>
          <w:p w14:paraId="478206B4" w14:textId="77777777" w:rsidR="006059D3" w:rsidRPr="00CD54DB" w:rsidRDefault="006059D3" w:rsidP="006D29D4">
            <w:pPr>
              <w:pStyle w:val="Tabletextnarrow"/>
            </w:pPr>
            <w:r>
              <w:t>w</w:t>
            </w:r>
            <w:r w:rsidRPr="00702E5B">
              <w:t>here relevant, attend flexible delivery VASS training</w:t>
            </w:r>
            <w:r>
              <w:t>.</w:t>
            </w:r>
          </w:p>
        </w:tc>
        <w:tc>
          <w:tcPr>
            <w:tcW w:w="567" w:type="dxa"/>
          </w:tcPr>
          <w:p w14:paraId="6247F637" w14:textId="77777777" w:rsidR="006059D3" w:rsidRPr="00CD54DB" w:rsidRDefault="006059D3" w:rsidP="006D29D4">
            <w:pPr>
              <w:pStyle w:val="Tabletextnarrow"/>
            </w:pPr>
          </w:p>
        </w:tc>
      </w:tr>
    </w:tbl>
    <w:p w14:paraId="68DC4545" w14:textId="6FCE6546" w:rsidR="006059D3" w:rsidRDefault="006059D3" w:rsidP="006059D3">
      <w:pPr>
        <w:rPr>
          <w:rFonts w:asciiTheme="majorHAnsi" w:hAnsiTheme="majorHAnsi" w:cs="Arial"/>
          <w:color w:val="000000" w:themeColor="text1"/>
        </w:rPr>
      </w:pPr>
    </w:p>
    <w:sectPr w:rsidR="006059D3" w:rsidSect="00B230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81FD" w14:textId="77777777" w:rsidR="00FB1B22" w:rsidRDefault="00FB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87C6" w14:textId="77777777" w:rsidR="00FB1B22" w:rsidRDefault="00FB1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0BD70B4" w:rsidR="00FD29D3" w:rsidRPr="002B0664" w:rsidRDefault="00FB1B22"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Pr="00FB1B22">
          <w:rPr>
            <w:color w:val="auto"/>
          </w:rPr>
          <w:t>VCE VM coordinator’s checklist</w:t>
        </w:r>
      </w:sdtContent>
    </w:sdt>
    <w:r w:rsidR="00FD29D3" w:rsidRPr="002B0664">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867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1E50B2"/>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15B78"/>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059D3"/>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76B11"/>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B1B2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Tabletextnarrow">
    <w:name w:val="Table text narrow"/>
    <w:link w:val="TabletextnarrowChar"/>
    <w:qFormat/>
    <w:rsid w:val="00315B78"/>
    <w:pPr>
      <w:spacing w:before="80" w:after="80" w:line="288" w:lineRule="auto"/>
    </w:pPr>
    <w:rPr>
      <w:rFonts w:ascii="Arial Narrow" w:hAnsi="Arial Narrow" w:cs="Arial"/>
      <w:sz w:val="20"/>
    </w:rPr>
  </w:style>
  <w:style w:type="paragraph" w:customStyle="1" w:styleId="Tablebulletnarrow">
    <w:name w:val="Table bullet narrow"/>
    <w:basedOn w:val="Normal"/>
    <w:link w:val="TablebulletnarrowChar"/>
    <w:qFormat/>
    <w:rsid w:val="00315B78"/>
    <w:pPr>
      <w:tabs>
        <w:tab w:val="left" w:pos="170"/>
      </w:tabs>
      <w:overflowPunct w:val="0"/>
      <w:autoSpaceDE w:val="0"/>
      <w:autoSpaceDN w:val="0"/>
      <w:adjustRightInd w:val="0"/>
      <w:spacing w:before="80" w:after="80"/>
      <w:ind w:left="170" w:hanging="170"/>
      <w:textAlignment w:val="baseline"/>
    </w:pPr>
    <w:rPr>
      <w:rFonts w:ascii="Arial Narrow" w:eastAsia="Times New Roman" w:hAnsi="Arial Narrow" w:cs="Arial"/>
      <w:color w:val="000000" w:themeColor="text1"/>
      <w:sz w:val="20"/>
      <w:lang w:val="en-GB" w:eastAsia="ja-JP"/>
    </w:rPr>
  </w:style>
  <w:style w:type="character" w:customStyle="1" w:styleId="TabletextnarrowChar">
    <w:name w:val="Table text narrow Char"/>
    <w:basedOn w:val="DefaultParagraphFont"/>
    <w:link w:val="Tabletextnarrow"/>
    <w:rsid w:val="00315B78"/>
    <w:rPr>
      <w:rFonts w:ascii="Arial Narrow" w:hAnsi="Arial Narrow" w:cs="Arial"/>
      <w:sz w:val="20"/>
    </w:rPr>
  </w:style>
  <w:style w:type="character" w:customStyle="1" w:styleId="TablebulletnarrowChar">
    <w:name w:val="Table bullet narrow Char"/>
    <w:basedOn w:val="DefaultParagraphFont"/>
    <w:link w:val="Tablebulletnarrow"/>
    <w:rsid w:val="00315B78"/>
    <w:rPr>
      <w:rFonts w:ascii="Arial Narrow" w:eastAsia="Times New Roman" w:hAnsi="Arial Narrow" w:cs="Arial"/>
      <w:color w:val="000000" w:themeColor="text1"/>
      <w:sz w:val="20"/>
      <w:lang w:val="en-GB" w:eastAsia="ja-JP"/>
    </w:rPr>
  </w:style>
  <w:style w:type="character" w:styleId="Strong">
    <w:name w:val="Strong"/>
    <w:basedOn w:val="DefaultParagraphFont"/>
    <w:uiPriority w:val="22"/>
    <w:qFormat/>
    <w:rsid w:val="00315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AppliedLearning.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administration/Key-dates/Pages/AdminDates.aspx" TargetMode="External"/><Relationship Id="rId17" Type="http://schemas.openxmlformats.org/officeDocument/2006/relationships/hyperlink" Target="https://www.vcaa.vic.edu.au/curriculum/vce/Pages/AboutVCEVocationalMajor.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education.vic.gov.au/pal/school-based-apprenticeships-and-traineeships/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education.vic.gov.au/pal/camps-sports-and-excursions-fund/poli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MandVPCIntegrated/Pages/Integrated.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25F90"/>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f77e68f7-c052-4667-a1a6-124cfe860c79"/>
    <ds:schemaRef ds:uri="91390586-87fb-46cf-92ab-e8c7138719eb"/>
  </ds:schemaRefs>
</ds:datastoreItem>
</file>

<file path=customXml/itemProps2.xml><?xml version="1.0" encoding="utf-8"?>
<ds:datastoreItem xmlns:ds="http://schemas.openxmlformats.org/officeDocument/2006/customXml" ds:itemID="{CE92E88B-9E36-460B-B12A-2C14210B5D54}"/>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VM coordinator’s checklist</dc:title>
  <dc:creator>Derek Tolan</dc:creator>
  <cp:lastModifiedBy>Francis Ng</cp:lastModifiedBy>
  <cp:revision>3</cp:revision>
  <cp:lastPrinted>2015-05-15T02:36:00Z</cp:lastPrinted>
  <dcterms:created xsi:type="dcterms:W3CDTF">2024-12-06T05:54:00Z</dcterms:created>
  <dcterms:modified xsi:type="dcterms:W3CDTF">2024-12-06T05:57:00Z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