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593" w14:textId="77777777" w:rsidR="00421644" w:rsidRPr="00263211" w:rsidRDefault="00421644" w:rsidP="00421644">
      <w:pPr>
        <w:pStyle w:val="VCAAHeading1"/>
      </w:pPr>
      <w:r w:rsidRPr="00263211">
        <w:t>Student eligibility to complete V</w:t>
      </w:r>
      <w:r>
        <w:t xml:space="preserve">M </w:t>
      </w:r>
      <w:r w:rsidRPr="00263211">
        <w:t>programs</w:t>
      </w:r>
    </w:p>
    <w:p w14:paraId="2738D246" w14:textId="77777777" w:rsidR="00421644" w:rsidRDefault="00421644" w:rsidP="00421644">
      <w:pPr>
        <w:pStyle w:val="VCAAHeading2"/>
      </w:pPr>
      <w:r w:rsidRPr="00263211">
        <w:t>VCE</w:t>
      </w:r>
      <w:r>
        <w:t xml:space="preserve"> VM</w:t>
      </w:r>
      <w:r w:rsidRPr="00263211">
        <w:t xml:space="preserve"> eligibility</w:t>
      </w:r>
    </w:p>
    <w:p w14:paraId="49E7834C" w14:textId="2709416B" w:rsidR="00421644" w:rsidRPr="00377841" w:rsidRDefault="00421644" w:rsidP="00421644">
      <w:pPr>
        <w:pStyle w:val="VCAAbody"/>
        <w:rPr>
          <w:b/>
          <w:color w:val="auto"/>
          <w:szCs w:val="20"/>
        </w:rPr>
      </w:pPr>
      <w:r w:rsidRPr="00377841">
        <w:rPr>
          <w:color w:val="auto"/>
          <w:szCs w:val="20"/>
        </w:rPr>
        <w:t xml:space="preserve">The </w:t>
      </w:r>
      <w:r>
        <w:rPr>
          <w:color w:val="auto"/>
          <w:szCs w:val="20"/>
        </w:rPr>
        <w:t xml:space="preserve">VCE </w:t>
      </w:r>
      <w:r w:rsidRPr="00377841">
        <w:rPr>
          <w:color w:val="auto"/>
          <w:szCs w:val="20"/>
        </w:rPr>
        <w:t xml:space="preserve">VM eligibility report </w:t>
      </w:r>
      <w:r w:rsidR="001E17AF">
        <w:rPr>
          <w:color w:val="auto"/>
          <w:szCs w:val="20"/>
        </w:rPr>
        <w:t>must</w:t>
      </w:r>
      <w:r w:rsidRPr="00377841">
        <w:rPr>
          <w:color w:val="auto"/>
          <w:szCs w:val="20"/>
        </w:rPr>
        <w:t xml:space="preserve"> be run for all </w:t>
      </w:r>
      <w:r w:rsidRPr="00377841">
        <w:rPr>
          <w:b/>
          <w:color w:val="auto"/>
          <w:szCs w:val="20"/>
        </w:rPr>
        <w:t>Year 12</w:t>
      </w:r>
      <w:r w:rsidRPr="00377841">
        <w:rPr>
          <w:color w:val="auto"/>
          <w:szCs w:val="20"/>
        </w:rPr>
        <w:t xml:space="preserve"> students intending to complete their VCE VM this year using the menu: </w:t>
      </w:r>
      <w:r w:rsidRPr="00377841">
        <w:rPr>
          <w:b/>
          <w:color w:val="auto"/>
          <w:szCs w:val="20"/>
        </w:rPr>
        <w:t>Student Program &gt; VCE Reports &gt; VCE Student Eligibility</w:t>
      </w:r>
      <w:r w:rsidRPr="00377841">
        <w:rPr>
          <w:bCs/>
          <w:color w:val="auto"/>
          <w:szCs w:val="20"/>
        </w:rPr>
        <w:t xml:space="preserve"> and selecting </w:t>
      </w:r>
      <w:r w:rsidRPr="00377841">
        <w:rPr>
          <w:b/>
          <w:color w:val="auto"/>
          <w:szCs w:val="20"/>
        </w:rPr>
        <w:t>VCE VM</w:t>
      </w:r>
      <w:r w:rsidRPr="00377841">
        <w:rPr>
          <w:bCs/>
          <w:color w:val="auto"/>
          <w:szCs w:val="20"/>
        </w:rPr>
        <w:t xml:space="preserve"> as the Certificate type in the parameter screen.</w:t>
      </w:r>
    </w:p>
    <w:p w14:paraId="51A4D978" w14:textId="1889D8A6" w:rsidR="00421644" w:rsidRPr="00377841" w:rsidRDefault="004B686E" w:rsidP="00421644">
      <w:pPr>
        <w:pStyle w:val="VCAAbody"/>
        <w:rPr>
          <w:color w:val="auto"/>
          <w:szCs w:val="20"/>
        </w:rPr>
      </w:pPr>
      <w:r>
        <w:rPr>
          <w:color w:val="auto"/>
          <w:szCs w:val="20"/>
        </w:rPr>
        <w:t xml:space="preserve">Schools are reminded that the VCE VM </w:t>
      </w:r>
      <w:r w:rsidR="00421644" w:rsidRPr="00377841">
        <w:rPr>
          <w:color w:val="auto"/>
          <w:szCs w:val="20"/>
        </w:rPr>
        <w:t xml:space="preserve">eligibility program </w:t>
      </w:r>
      <w:r w:rsidR="001E17AF">
        <w:rPr>
          <w:bCs/>
          <w:color w:val="auto"/>
          <w:szCs w:val="20"/>
        </w:rPr>
        <w:t>must</w:t>
      </w:r>
      <w:r w:rsidR="00421644" w:rsidRPr="00377841">
        <w:rPr>
          <w:color w:val="auto"/>
          <w:szCs w:val="20"/>
        </w:rPr>
        <w:t xml:space="preserve"> be re</w:t>
      </w:r>
      <w:r>
        <w:rPr>
          <w:color w:val="auto"/>
          <w:szCs w:val="20"/>
        </w:rPr>
        <w:t>-</w:t>
      </w:r>
      <w:r w:rsidR="00421644" w:rsidRPr="00377841">
        <w:rPr>
          <w:color w:val="auto"/>
          <w:szCs w:val="20"/>
        </w:rPr>
        <w:t>run whenever enrolment changes are made or following the entry of ‘N’ or ‘J’ results, particularly for VCE English group studies</w:t>
      </w:r>
      <w:r w:rsidR="00421644">
        <w:rPr>
          <w:color w:val="auto"/>
          <w:szCs w:val="20"/>
        </w:rPr>
        <w:t>,</w:t>
      </w:r>
      <w:r w:rsidR="00421644" w:rsidRPr="00377841">
        <w:rPr>
          <w:color w:val="auto"/>
          <w:szCs w:val="20"/>
        </w:rPr>
        <w:t xml:space="preserve"> Unit 3 results and other units required to receive a VCE VM as it is likely this will affect a student’s eligibility to complete their VCE VM in 2023.</w:t>
      </w:r>
    </w:p>
    <w:p w14:paraId="3C37A8C9" w14:textId="304C7534" w:rsidR="00421644" w:rsidRPr="00377841" w:rsidRDefault="00421644" w:rsidP="00421644">
      <w:pPr>
        <w:shd w:val="clear" w:color="auto" w:fill="FFFFFF"/>
        <w:spacing w:after="150"/>
        <w:rPr>
          <w:rFonts w:ascii="Arial" w:eastAsia="Times New Roman" w:hAnsi="Arial" w:cs="Arial"/>
          <w:color w:val="212121"/>
          <w:sz w:val="20"/>
          <w:szCs w:val="20"/>
          <w:lang w:eastAsia="en-AU"/>
        </w:rPr>
      </w:pPr>
      <w:r w:rsidRPr="00377841">
        <w:rPr>
          <w:rFonts w:ascii="Arial" w:eastAsia="Times New Roman" w:hAnsi="Arial" w:cs="Arial"/>
          <w:color w:val="212121"/>
          <w:sz w:val="20"/>
          <w:szCs w:val="20"/>
        </w:rPr>
        <w:t xml:space="preserve">All students who are enrolled in a VCE VM program must meet the requirements of the VCE before they can achieve </w:t>
      </w:r>
      <w:r w:rsidR="004B686E">
        <w:rPr>
          <w:rFonts w:ascii="Arial" w:eastAsia="Times New Roman" w:hAnsi="Arial" w:cs="Arial"/>
          <w:color w:val="212121"/>
          <w:sz w:val="20"/>
          <w:szCs w:val="20"/>
        </w:rPr>
        <w:t>the</w:t>
      </w:r>
      <w:r w:rsidRPr="00377841">
        <w:rPr>
          <w:rFonts w:ascii="Arial" w:eastAsia="Times New Roman" w:hAnsi="Arial" w:cs="Arial"/>
          <w:color w:val="212121"/>
          <w:sz w:val="20"/>
          <w:szCs w:val="20"/>
        </w:rPr>
        <w:t xml:space="preserve"> VCE VM. </w:t>
      </w:r>
    </w:p>
    <w:p w14:paraId="3E52F8D7" w14:textId="14E4C97D" w:rsidR="00421644" w:rsidRPr="00377841" w:rsidRDefault="00421644" w:rsidP="00421644">
      <w:pPr>
        <w:shd w:val="clear" w:color="auto" w:fill="FFFFFF"/>
        <w:spacing w:after="150"/>
        <w:rPr>
          <w:rFonts w:ascii="Arial" w:eastAsia="Times New Roman" w:hAnsi="Arial" w:cs="Arial"/>
          <w:color w:val="212121"/>
          <w:sz w:val="20"/>
          <w:szCs w:val="20"/>
          <w:lang w:eastAsia="en-AU"/>
        </w:rPr>
      </w:pPr>
      <w:r w:rsidRPr="00377841">
        <w:rPr>
          <w:rFonts w:ascii="Arial" w:eastAsia="Times New Roman" w:hAnsi="Arial" w:cs="Arial"/>
          <w:color w:val="212121"/>
          <w:sz w:val="20"/>
          <w:szCs w:val="20"/>
        </w:rPr>
        <w:t xml:space="preserve">For </w:t>
      </w:r>
      <w:r w:rsidR="004B686E">
        <w:rPr>
          <w:rFonts w:ascii="Arial" w:eastAsia="Times New Roman" w:hAnsi="Arial" w:cs="Arial"/>
          <w:color w:val="212121"/>
          <w:sz w:val="20"/>
          <w:szCs w:val="20"/>
        </w:rPr>
        <w:t xml:space="preserve">VCE VM </w:t>
      </w:r>
      <w:r w:rsidRPr="00377841">
        <w:rPr>
          <w:rFonts w:ascii="Arial" w:eastAsia="Times New Roman" w:hAnsi="Arial" w:cs="Arial"/>
          <w:color w:val="212121"/>
          <w:sz w:val="20"/>
          <w:szCs w:val="20"/>
        </w:rPr>
        <w:t xml:space="preserve">students who have </w:t>
      </w:r>
      <w:r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>completed VCAL Intermediate or Senior in 2022</w:t>
      </w:r>
      <w:r w:rsidR="004B686E">
        <w:rPr>
          <w:rFonts w:ascii="Arial" w:eastAsia="Times New Roman" w:hAnsi="Arial" w:cs="Arial"/>
          <w:color w:val="212121"/>
          <w:sz w:val="20"/>
          <w:szCs w:val="20"/>
          <w:lang w:eastAsia="en-AU"/>
        </w:rPr>
        <w:t>,</w:t>
      </w:r>
      <w:r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 xml:space="preserve"> the existing satisfactory completion rules for obtaining </w:t>
      </w:r>
      <w:r w:rsidR="004B686E">
        <w:rPr>
          <w:rFonts w:ascii="Arial" w:eastAsia="Times New Roman" w:hAnsi="Arial" w:cs="Arial"/>
          <w:color w:val="212121"/>
          <w:sz w:val="20"/>
          <w:szCs w:val="20"/>
          <w:lang w:eastAsia="en-AU"/>
        </w:rPr>
        <w:t>the</w:t>
      </w:r>
      <w:r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 xml:space="preserve"> VCE after completing a VCAL at Senior or Intermediate apply with the addition of the following requirement: </w:t>
      </w:r>
    </w:p>
    <w:p w14:paraId="1021376F" w14:textId="05C06F14" w:rsidR="00421644" w:rsidRPr="00EF1450" w:rsidRDefault="00421644" w:rsidP="00421644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Hlk140138567"/>
      <w:r w:rsidRPr="00EF1450">
        <w:rPr>
          <w:rFonts w:ascii="Arial" w:eastAsia="Times New Roman" w:hAnsi="Arial" w:cs="Arial"/>
          <w:sz w:val="20"/>
          <w:szCs w:val="20"/>
          <w:lang w:eastAsia="en-AU"/>
        </w:rPr>
        <w:t xml:space="preserve">One of the Unit 3-4 sequences required must be a VCE VM or </w:t>
      </w:r>
      <w:r w:rsidR="001E17AF" w:rsidRPr="00EF1450">
        <w:rPr>
          <w:rFonts w:ascii="Arial" w:eastAsia="Times New Roman" w:hAnsi="Arial" w:cs="Arial"/>
          <w:sz w:val="20"/>
          <w:szCs w:val="20"/>
          <w:lang w:eastAsia="en-AU"/>
        </w:rPr>
        <w:t xml:space="preserve">a prescribed </w:t>
      </w:r>
      <w:r w:rsidRPr="00EF1450">
        <w:rPr>
          <w:rFonts w:ascii="Arial" w:hAnsi="Arial" w:cs="Arial"/>
          <w:sz w:val="20"/>
          <w:szCs w:val="20"/>
          <w:lang w:val="en-AU" w:eastAsia="en-AU"/>
        </w:rPr>
        <w:t>Senior VCAL</w:t>
      </w:r>
      <w:r w:rsidR="00AE3C84" w:rsidRPr="00EF1450">
        <w:rPr>
          <w:rFonts w:ascii="Arial" w:hAnsi="Arial" w:cs="Arial"/>
          <w:sz w:val="20"/>
          <w:szCs w:val="20"/>
          <w:lang w:val="en-AU" w:eastAsia="en-AU"/>
        </w:rPr>
        <w:t xml:space="preserve"> sequence </w:t>
      </w:r>
      <w:r w:rsidRPr="00EF1450">
        <w:rPr>
          <w:rFonts w:ascii="Arial" w:hAnsi="Arial" w:cs="Arial"/>
          <w:sz w:val="20"/>
          <w:szCs w:val="20"/>
          <w:lang w:val="en-AU" w:eastAsia="en-AU"/>
        </w:rPr>
        <w:t>being delivered as part of a VCE VM program as per the 2023 transition arrangements.</w:t>
      </w:r>
    </w:p>
    <w:bookmarkEnd w:id="0"/>
    <w:p w14:paraId="0AE69A34" w14:textId="141C2188" w:rsidR="00421644" w:rsidRPr="00377841" w:rsidRDefault="001E17AF" w:rsidP="004216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121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n-AU"/>
        </w:rPr>
        <w:t>For s</w:t>
      </w:r>
      <w:r w:rsidR="00421644"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 xml:space="preserve">tudents who have partially completed VCE, a VCAL certificate at any level or completed VCAL Foundation, the existing satisfactory completion rules for obtaining </w:t>
      </w:r>
      <w:r>
        <w:rPr>
          <w:rFonts w:ascii="Arial" w:eastAsia="Times New Roman" w:hAnsi="Arial" w:cs="Arial"/>
          <w:color w:val="212121"/>
          <w:sz w:val="20"/>
          <w:szCs w:val="20"/>
          <w:lang w:eastAsia="en-AU"/>
        </w:rPr>
        <w:t>the</w:t>
      </w:r>
      <w:r w:rsidR="00421644"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 xml:space="preserve"> VCE apply with the addition of the following requirements to obtain </w:t>
      </w:r>
      <w:r>
        <w:rPr>
          <w:rFonts w:ascii="Arial" w:eastAsia="Times New Roman" w:hAnsi="Arial" w:cs="Arial"/>
          <w:color w:val="212121"/>
          <w:sz w:val="20"/>
          <w:szCs w:val="20"/>
          <w:lang w:eastAsia="en-AU"/>
        </w:rPr>
        <w:t>the</w:t>
      </w:r>
      <w:r w:rsidR="00421644" w:rsidRPr="00377841">
        <w:rPr>
          <w:rFonts w:ascii="Arial" w:eastAsia="Times New Roman" w:hAnsi="Arial" w:cs="Arial"/>
          <w:color w:val="212121"/>
          <w:sz w:val="20"/>
          <w:szCs w:val="20"/>
          <w:lang w:eastAsia="en-AU"/>
        </w:rPr>
        <w:t xml:space="preserve"> VCE VM: </w:t>
      </w:r>
    </w:p>
    <w:p w14:paraId="4BB681D3" w14:textId="77777777" w:rsidR="00421644" w:rsidRPr="00377841" w:rsidRDefault="00421644" w:rsidP="00421644">
      <w:pPr>
        <w:pStyle w:val="VCAAbody"/>
        <w:numPr>
          <w:ilvl w:val="0"/>
          <w:numId w:val="7"/>
        </w:numPr>
        <w:rPr>
          <w:color w:val="auto"/>
          <w:szCs w:val="20"/>
        </w:rPr>
      </w:pPr>
      <w:r w:rsidRPr="00377841">
        <w:rPr>
          <w:color w:val="auto"/>
          <w:szCs w:val="20"/>
        </w:rPr>
        <w:t>2 VCE VM Numeracy or VCE Mathematics units</w:t>
      </w:r>
    </w:p>
    <w:p w14:paraId="339F59B0" w14:textId="77777777" w:rsidR="00421644" w:rsidRPr="00377841" w:rsidRDefault="00421644" w:rsidP="00421644">
      <w:pPr>
        <w:pStyle w:val="VCAAbody"/>
        <w:numPr>
          <w:ilvl w:val="0"/>
          <w:numId w:val="7"/>
        </w:numPr>
        <w:rPr>
          <w:color w:val="auto"/>
          <w:szCs w:val="20"/>
        </w:rPr>
      </w:pPr>
      <w:r w:rsidRPr="00377841">
        <w:rPr>
          <w:color w:val="auto"/>
          <w:szCs w:val="20"/>
        </w:rPr>
        <w:t>2 VCE VM Work Related Skills units</w:t>
      </w:r>
    </w:p>
    <w:p w14:paraId="03408D35" w14:textId="77777777" w:rsidR="00421644" w:rsidRPr="00377841" w:rsidRDefault="00421644" w:rsidP="00421644">
      <w:pPr>
        <w:pStyle w:val="VCAAbody"/>
        <w:numPr>
          <w:ilvl w:val="0"/>
          <w:numId w:val="7"/>
        </w:numPr>
        <w:rPr>
          <w:color w:val="auto"/>
          <w:szCs w:val="20"/>
        </w:rPr>
      </w:pPr>
      <w:r w:rsidRPr="00377841">
        <w:rPr>
          <w:color w:val="auto"/>
          <w:szCs w:val="20"/>
        </w:rPr>
        <w:t>2 VCE VM Personal Development Skills units</w:t>
      </w:r>
    </w:p>
    <w:p w14:paraId="5E75DCAE" w14:textId="77777777" w:rsidR="00421644" w:rsidRPr="00EF1450" w:rsidRDefault="00421644" w:rsidP="00421644">
      <w:pPr>
        <w:pStyle w:val="VCAAbody"/>
        <w:numPr>
          <w:ilvl w:val="0"/>
          <w:numId w:val="7"/>
        </w:numPr>
        <w:rPr>
          <w:color w:val="auto"/>
          <w:szCs w:val="20"/>
        </w:rPr>
      </w:pPr>
      <w:bookmarkStart w:id="1" w:name="_Hlk140150753"/>
      <w:r w:rsidRPr="00EF1450">
        <w:rPr>
          <w:color w:val="auto"/>
          <w:szCs w:val="20"/>
        </w:rPr>
        <w:t>2 VET units at Certificate II level or above (180 nominal hours)</w:t>
      </w:r>
    </w:p>
    <w:bookmarkEnd w:id="1"/>
    <w:p w14:paraId="6A9FE26B" w14:textId="77777777" w:rsidR="00421644" w:rsidRPr="0037689F" w:rsidRDefault="00421644" w:rsidP="00421644">
      <w:pPr>
        <w:pStyle w:val="VCAAbody"/>
        <w:rPr>
          <w:color w:val="auto"/>
          <w:szCs w:val="20"/>
        </w:rPr>
      </w:pPr>
      <w:r w:rsidRPr="0037689F">
        <w:rPr>
          <w:szCs w:val="20"/>
          <w:lang w:val="en-AU" w:eastAsia="en-AU"/>
        </w:rPr>
        <w:t>This includes Senior VCAL units being delivered as part of a VCE VM program as per the 2023 transition Arrangements.</w:t>
      </w:r>
    </w:p>
    <w:p w14:paraId="12BE003C" w14:textId="3AB164DA" w:rsidR="00421644" w:rsidRPr="00B413F8" w:rsidRDefault="00421644" w:rsidP="00421644">
      <w:pPr>
        <w:pStyle w:val="VCAAbody"/>
        <w:rPr>
          <w:color w:val="auto"/>
          <w:szCs w:val="20"/>
        </w:rPr>
      </w:pPr>
      <w:bookmarkStart w:id="2" w:name="_Hlk140153018"/>
      <w:r w:rsidRPr="00377841">
        <w:rPr>
          <w:color w:val="auto"/>
          <w:szCs w:val="20"/>
        </w:rPr>
        <w:t>The</w:t>
      </w:r>
      <w:r w:rsidR="001E17AF">
        <w:rPr>
          <w:color w:val="auto"/>
          <w:szCs w:val="20"/>
        </w:rPr>
        <w:t xml:space="preserve"> VCE VM</w:t>
      </w:r>
      <w:r w:rsidRPr="00377841">
        <w:rPr>
          <w:color w:val="auto"/>
          <w:szCs w:val="20"/>
        </w:rPr>
        <w:t xml:space="preserve"> eligibility report will identify students </w:t>
      </w:r>
      <w:r w:rsidRPr="00377841">
        <w:rPr>
          <w:b/>
          <w:color w:val="auto"/>
          <w:szCs w:val="20"/>
        </w:rPr>
        <w:t>not eligible</w:t>
      </w:r>
      <w:r w:rsidRPr="00377841">
        <w:rPr>
          <w:color w:val="auto"/>
          <w:szCs w:val="20"/>
        </w:rPr>
        <w:t xml:space="preserve"> to complete their programs this year and provide the reason(s) why </w:t>
      </w:r>
      <w:r w:rsidR="001E17AF">
        <w:rPr>
          <w:color w:val="auto"/>
          <w:szCs w:val="20"/>
        </w:rPr>
        <w:t>which must</w:t>
      </w:r>
      <w:r w:rsidRPr="00377841">
        <w:rPr>
          <w:color w:val="auto"/>
          <w:szCs w:val="20"/>
        </w:rPr>
        <w:t xml:space="preserve"> be investigated and actioned </w:t>
      </w:r>
      <w:r w:rsidRPr="00377841">
        <w:rPr>
          <w:b/>
          <w:color w:val="auto"/>
          <w:szCs w:val="20"/>
        </w:rPr>
        <w:t>immediately.</w:t>
      </w:r>
    </w:p>
    <w:bookmarkEnd w:id="2"/>
    <w:p w14:paraId="1E1BBDB7" w14:textId="77777777" w:rsidR="00421644" w:rsidRDefault="00421644" w:rsidP="00421644">
      <w:pPr>
        <w:pStyle w:val="VCAAHeading2"/>
        <w:rPr>
          <w:lang w:val="en"/>
        </w:rPr>
      </w:pPr>
      <w:r w:rsidRPr="00263211">
        <w:rPr>
          <w:lang w:val="en"/>
        </w:rPr>
        <w:t xml:space="preserve">How to read the </w:t>
      </w:r>
      <w:r>
        <w:rPr>
          <w:lang w:val="en"/>
        </w:rPr>
        <w:t xml:space="preserve">VCE </w:t>
      </w:r>
      <w:r w:rsidRPr="00263211">
        <w:rPr>
          <w:lang w:val="en"/>
        </w:rPr>
        <w:t>V</w:t>
      </w:r>
      <w:r>
        <w:rPr>
          <w:lang w:val="en"/>
        </w:rPr>
        <w:t>M</w:t>
      </w:r>
      <w:r w:rsidRPr="00263211">
        <w:rPr>
          <w:lang w:val="en"/>
        </w:rPr>
        <w:t xml:space="preserve"> eligibility report</w:t>
      </w:r>
    </w:p>
    <w:p w14:paraId="2949C6A3" w14:textId="77777777" w:rsidR="00421644" w:rsidRPr="000E4922" w:rsidRDefault="00421644" w:rsidP="00421644">
      <w:pPr>
        <w:rPr>
          <w:lang w:val="en"/>
        </w:rPr>
      </w:pPr>
      <w:r>
        <w:rPr>
          <w:noProof/>
        </w:rPr>
        <w:drawing>
          <wp:inline distT="0" distB="0" distL="0" distR="0" wp14:anchorId="242F972D" wp14:editId="50C76DCB">
            <wp:extent cx="5731510" cy="968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14B0" w14:textId="77777777" w:rsidR="00421644" w:rsidRPr="00AA26A3" w:rsidRDefault="00421644" w:rsidP="00421644">
      <w:pPr>
        <w:pStyle w:val="VCAAbody"/>
        <w:rPr>
          <w:color w:val="auto"/>
          <w:lang w:val="en"/>
        </w:rPr>
      </w:pPr>
      <w:r w:rsidRPr="00AA26A3">
        <w:rPr>
          <w:color w:val="auto"/>
          <w:lang w:val="en"/>
        </w:rPr>
        <w:t>‘</w:t>
      </w:r>
      <w:r w:rsidRPr="00AA26A3">
        <w:rPr>
          <w:b/>
          <w:bCs/>
          <w:color w:val="auto"/>
          <w:lang w:val="en"/>
        </w:rPr>
        <w:t xml:space="preserve">Contributing </w:t>
      </w:r>
      <w:r>
        <w:rPr>
          <w:b/>
          <w:bCs/>
          <w:color w:val="auto"/>
          <w:lang w:val="en"/>
        </w:rPr>
        <w:t>VCE VM</w:t>
      </w:r>
      <w:r w:rsidRPr="00AA26A3">
        <w:rPr>
          <w:b/>
          <w:bCs/>
          <w:color w:val="auto"/>
          <w:lang w:val="en"/>
        </w:rPr>
        <w:t xml:space="preserve"> Units</w:t>
      </w:r>
      <w:r w:rsidRPr="00AA26A3">
        <w:rPr>
          <w:color w:val="auto"/>
          <w:lang w:val="en"/>
        </w:rPr>
        <w:t xml:space="preserve">’ </w:t>
      </w:r>
      <w:r>
        <w:rPr>
          <w:color w:val="auto"/>
          <w:lang w:val="en"/>
        </w:rPr>
        <w:t xml:space="preserve">for each stream </w:t>
      </w:r>
      <w:r w:rsidRPr="00AA26A3">
        <w:rPr>
          <w:color w:val="auto"/>
          <w:lang w:val="en"/>
        </w:rPr>
        <w:t>can have the value 0, 1</w:t>
      </w:r>
      <w:r>
        <w:rPr>
          <w:color w:val="auto"/>
          <w:lang w:val="en"/>
        </w:rPr>
        <w:t xml:space="preserve"> or</w:t>
      </w:r>
      <w:r w:rsidRPr="00AA26A3">
        <w:rPr>
          <w:color w:val="auto"/>
          <w:lang w:val="en"/>
        </w:rPr>
        <w:t xml:space="preserve"> 2</w:t>
      </w:r>
      <w:r>
        <w:rPr>
          <w:color w:val="auto"/>
          <w:lang w:val="en"/>
        </w:rPr>
        <w:t xml:space="preserve"> or above</w:t>
      </w:r>
      <w:r w:rsidRPr="00AA26A3">
        <w:rPr>
          <w:color w:val="auto"/>
          <w:lang w:val="en"/>
        </w:rPr>
        <w:t xml:space="preserve"> as follows: </w:t>
      </w:r>
    </w:p>
    <w:p w14:paraId="176463A1" w14:textId="77777777" w:rsidR="00421644" w:rsidRPr="00AA26A3" w:rsidRDefault="00421644" w:rsidP="00421644">
      <w:pPr>
        <w:pStyle w:val="VCAAbullet"/>
        <w:rPr>
          <w:color w:val="auto"/>
        </w:rPr>
      </w:pPr>
      <w:r w:rsidRPr="00AA26A3">
        <w:rPr>
          <w:color w:val="auto"/>
        </w:rPr>
        <w:t>Where report count is 0</w:t>
      </w:r>
      <w:r>
        <w:rPr>
          <w:color w:val="auto"/>
        </w:rPr>
        <w:t xml:space="preserve"> or 1</w:t>
      </w:r>
    </w:p>
    <w:p w14:paraId="014EDA1B" w14:textId="77777777" w:rsidR="00421644" w:rsidRPr="00AA26A3" w:rsidRDefault="00421644" w:rsidP="00421644">
      <w:pPr>
        <w:pStyle w:val="VCAAbulletlevel2"/>
        <w:rPr>
          <w:color w:val="auto"/>
        </w:rPr>
      </w:pPr>
      <w:r w:rsidRPr="00AA26A3">
        <w:rPr>
          <w:color w:val="auto"/>
        </w:rPr>
        <w:t xml:space="preserve">Student has </w:t>
      </w:r>
      <w:r>
        <w:rPr>
          <w:color w:val="auto"/>
        </w:rPr>
        <w:t>0 or 1 units</w:t>
      </w:r>
      <w:r w:rsidRPr="00AA26A3">
        <w:rPr>
          <w:color w:val="auto"/>
        </w:rPr>
        <w:t xml:space="preserve"> </w:t>
      </w:r>
      <w:r>
        <w:rPr>
          <w:color w:val="auto"/>
        </w:rPr>
        <w:t>contributing to the required stream</w:t>
      </w:r>
      <w:r w:rsidRPr="00AA26A3">
        <w:rPr>
          <w:color w:val="auto"/>
        </w:rPr>
        <w:t xml:space="preserve"> </w:t>
      </w:r>
    </w:p>
    <w:p w14:paraId="4911DD47" w14:textId="77777777" w:rsidR="00421644" w:rsidRDefault="00421644" w:rsidP="00421644">
      <w:pPr>
        <w:pStyle w:val="VCAAbulletlevel2"/>
        <w:rPr>
          <w:color w:val="auto"/>
        </w:rPr>
      </w:pPr>
      <w:r>
        <w:rPr>
          <w:color w:val="auto"/>
        </w:rPr>
        <w:t xml:space="preserve">E.g., </w:t>
      </w:r>
      <w:r w:rsidRPr="00AA26A3">
        <w:rPr>
          <w:color w:val="auto"/>
        </w:rPr>
        <w:t xml:space="preserve">‘Student does not have </w:t>
      </w:r>
      <w:r>
        <w:rPr>
          <w:color w:val="auto"/>
        </w:rPr>
        <w:t>student does not have sufficient PERSONAL DEVELOPLMENT SKILLS</w:t>
      </w:r>
      <w:r w:rsidRPr="00AA26A3">
        <w:rPr>
          <w:color w:val="auto"/>
        </w:rPr>
        <w:t xml:space="preserve"> units’ </w:t>
      </w:r>
    </w:p>
    <w:p w14:paraId="4D62D1B9" w14:textId="77777777" w:rsidR="00421644" w:rsidRPr="00AA26A3" w:rsidRDefault="00421644" w:rsidP="00421644">
      <w:pPr>
        <w:pStyle w:val="VCAAbulletlevel2"/>
        <w:rPr>
          <w:color w:val="auto"/>
        </w:rPr>
      </w:pPr>
      <w:r>
        <w:rPr>
          <w:color w:val="auto"/>
        </w:rPr>
        <w:lastRenderedPageBreak/>
        <w:t>‘Ineligible to satisfy the VCE VM’</w:t>
      </w:r>
    </w:p>
    <w:p w14:paraId="63147ED8" w14:textId="77777777" w:rsidR="00421644" w:rsidRPr="00AA26A3" w:rsidRDefault="00421644" w:rsidP="00421644">
      <w:pPr>
        <w:pStyle w:val="VCAAbullet"/>
        <w:rPr>
          <w:color w:val="auto"/>
        </w:rPr>
      </w:pPr>
      <w:r w:rsidRPr="00AA26A3">
        <w:rPr>
          <w:color w:val="auto"/>
        </w:rPr>
        <w:t>Where report count is 2</w:t>
      </w:r>
      <w:r>
        <w:rPr>
          <w:color w:val="auto"/>
        </w:rPr>
        <w:t xml:space="preserve"> or more in each required stream</w:t>
      </w:r>
    </w:p>
    <w:p w14:paraId="2453201A" w14:textId="77777777" w:rsidR="00421644" w:rsidRPr="00EB30DC" w:rsidRDefault="00421644" w:rsidP="00421644">
      <w:pPr>
        <w:pStyle w:val="VCAAbulletlevel2"/>
        <w:rPr>
          <w:color w:val="auto"/>
        </w:rPr>
      </w:pPr>
      <w:r>
        <w:rPr>
          <w:color w:val="auto"/>
        </w:rPr>
        <w:t xml:space="preserve">‘Eligible to satisfy the VCE VM’ </w:t>
      </w:r>
    </w:p>
    <w:p w14:paraId="2403540C" w14:textId="5725EC43" w:rsidR="00421644" w:rsidRDefault="00421644" w:rsidP="00421644"/>
    <w:p w14:paraId="64E5B2E9" w14:textId="6D544C30" w:rsidR="00506041" w:rsidRPr="00506041" w:rsidRDefault="00506041" w:rsidP="00421644">
      <w:pPr>
        <w:rPr>
          <w:rFonts w:ascii="Arial" w:hAnsi="Arial" w:cs="Arial"/>
          <w:color w:val="0F7EB4"/>
          <w:sz w:val="40"/>
          <w:szCs w:val="28"/>
          <w:lang w:val="en"/>
        </w:rPr>
      </w:pPr>
      <w:r w:rsidRPr="00506041">
        <w:rPr>
          <w:rFonts w:ascii="Arial" w:hAnsi="Arial" w:cs="Arial"/>
          <w:color w:val="0F7EB4"/>
          <w:sz w:val="40"/>
          <w:szCs w:val="28"/>
          <w:lang w:val="en"/>
        </w:rPr>
        <w:t>Transition credit arrangements</w:t>
      </w:r>
    </w:p>
    <w:p w14:paraId="6FFF3002" w14:textId="4EA5FF10" w:rsidR="00506041" w:rsidRPr="00506041" w:rsidRDefault="001E17AF" w:rsidP="00506041">
      <w:pPr>
        <w:shd w:val="clear" w:color="auto" w:fill="FFFFFF"/>
        <w:spacing w:after="150"/>
        <w:rPr>
          <w:rFonts w:ascii="Arial" w:eastAsia="Times New Roman" w:hAnsi="Arial" w:cs="Arial"/>
          <w:kern w:val="22"/>
          <w:sz w:val="20"/>
          <w:lang w:val="en-GB" w:eastAsia="ja-JP"/>
        </w:rPr>
      </w:pPr>
      <w:r>
        <w:rPr>
          <w:rFonts w:ascii="Arial" w:eastAsia="Times New Roman" w:hAnsi="Arial" w:cs="Arial"/>
          <w:kern w:val="22"/>
          <w:sz w:val="20"/>
          <w:lang w:val="en-GB" w:eastAsia="ja-JP"/>
        </w:rPr>
        <w:t xml:space="preserve">The VCAA has approved credit arrangements for all known cases where 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students are carrying forward a </w:t>
      </w:r>
      <w:r>
        <w:rPr>
          <w:rFonts w:ascii="Arial" w:eastAsia="Times New Roman" w:hAnsi="Arial" w:cs="Arial"/>
          <w:kern w:val="22"/>
          <w:sz w:val="20"/>
          <w:lang w:val="en-GB" w:eastAsia="ja-JP"/>
        </w:rPr>
        <w:t>U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nit 3-4 sequence from their satisfied </w:t>
      </w:r>
      <w:r>
        <w:rPr>
          <w:rFonts w:ascii="Arial" w:eastAsia="Times New Roman" w:hAnsi="Arial" w:cs="Arial"/>
          <w:kern w:val="22"/>
          <w:sz w:val="20"/>
          <w:lang w:val="en-GB" w:eastAsia="ja-JP"/>
        </w:rPr>
        <w:t xml:space="preserve">2022 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>VCAL Intermediate program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.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The credit will appear on the students’ 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S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tudent </w:t>
      </w:r>
      <w:r w:rsidR="00133EAF" w:rsidRPr="00506041">
        <w:rPr>
          <w:rFonts w:ascii="Arial" w:eastAsia="Times New Roman" w:hAnsi="Arial" w:cs="Arial"/>
          <w:kern w:val="22"/>
          <w:sz w:val="20"/>
          <w:lang w:val="en-GB" w:eastAsia="ja-JP"/>
        </w:rPr>
        <w:t>Full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D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etails 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R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eport as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‘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>VCE VM Transition Credit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’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>. If you believe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you have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a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ny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student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s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that 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fall into this category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that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</w:t>
      </w:r>
      <w:r w:rsidR="00506041">
        <w:rPr>
          <w:rFonts w:ascii="Arial" w:eastAsia="Times New Roman" w:hAnsi="Arial" w:cs="Arial"/>
          <w:kern w:val="22"/>
          <w:sz w:val="20"/>
          <w:lang w:val="en-GB" w:eastAsia="ja-JP"/>
        </w:rPr>
        <w:t>have</w:t>
      </w:r>
      <w:r w:rsidR="00506041"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not received credit, please contact Student Records and Results (SRRU)</w:t>
      </w:r>
    </w:p>
    <w:p w14:paraId="2BE1BC2E" w14:textId="670460CD" w:rsidR="00506041" w:rsidRPr="00506041" w:rsidRDefault="00506041" w:rsidP="00506041">
      <w:pPr>
        <w:shd w:val="clear" w:color="auto" w:fill="FFFFFF"/>
        <w:spacing w:after="150"/>
        <w:rPr>
          <w:rFonts w:ascii="Arial" w:eastAsia="Times New Roman" w:hAnsi="Arial" w:cs="Arial"/>
          <w:kern w:val="22"/>
          <w:sz w:val="20"/>
          <w:lang w:val="en-GB" w:eastAsia="ja-JP"/>
        </w:rPr>
      </w:pP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Additionally,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the following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transition credit arrangements for 2023 combinations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are not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accommodated in the VCE eligibility program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and will be 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>manually applied to students’ programs at the end of the year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where necessary.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</w:tblGrid>
      <w:tr w:rsidR="00506041" w:rsidRPr="00506041" w14:paraId="3F6256B5" w14:textId="77777777" w:rsidTr="00506041">
        <w:tc>
          <w:tcPr>
            <w:tcW w:w="7081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0981" w14:textId="77777777" w:rsidR="00506041" w:rsidRPr="00506041" w:rsidRDefault="00506041">
            <w:pPr>
              <w:pStyle w:val="NormalTables"/>
              <w:ind w:left="714" w:hanging="357"/>
              <w:rPr>
                <w:rFonts w:ascii="Arial" w:eastAsia="Times New Roman" w:hAnsi="Arial" w:cs="Arial"/>
                <w:kern w:val="22"/>
                <w:sz w:val="20"/>
                <w:lang w:val="en-GB"/>
              </w:rPr>
            </w:pPr>
            <w:r w:rsidRPr="00506041">
              <w:rPr>
                <w:rFonts w:ascii="Arial" w:eastAsia="Times New Roman" w:hAnsi="Arial" w:cs="Arial"/>
                <w:kern w:val="22"/>
                <w:sz w:val="20"/>
                <w:lang w:val="en-GB"/>
              </w:rPr>
              <w:t>Any Senior VCAL Numeracy Unit and 90 nominal hours</w:t>
            </w:r>
            <w:r w:rsidRPr="00506041">
              <w:rPr>
                <w:rFonts w:ascii="Arial" w:eastAsia="Times New Roman" w:hAnsi="Arial" w:cs="Arial"/>
                <w:kern w:val="22"/>
                <w:sz w:val="20"/>
                <w:lang w:val="en-GB"/>
              </w:rPr>
              <w:br/>
              <w:t>of VET at Australian Qualifications Framework (AQF) level II or above</w:t>
            </w:r>
          </w:p>
        </w:tc>
      </w:tr>
      <w:tr w:rsidR="00506041" w:rsidRPr="00506041" w14:paraId="6C673583" w14:textId="77777777" w:rsidTr="00506041">
        <w:tc>
          <w:tcPr>
            <w:tcW w:w="7081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241D" w14:textId="77777777" w:rsidR="00506041" w:rsidRPr="00506041" w:rsidRDefault="00506041">
            <w:pPr>
              <w:pStyle w:val="NormalTables"/>
              <w:ind w:left="714" w:hanging="357"/>
              <w:rPr>
                <w:rFonts w:ascii="Arial" w:eastAsia="Times New Roman" w:hAnsi="Arial" w:cs="Arial"/>
                <w:kern w:val="22"/>
                <w:sz w:val="20"/>
                <w:lang w:val="en-GB"/>
              </w:rPr>
            </w:pPr>
            <w:r w:rsidRPr="00506041">
              <w:rPr>
                <w:rFonts w:ascii="Arial" w:eastAsia="Times New Roman" w:hAnsi="Arial" w:cs="Arial"/>
                <w:kern w:val="22"/>
                <w:sz w:val="20"/>
                <w:lang w:val="en-GB"/>
              </w:rPr>
              <w:t>Senior VCAL Personal Development Skills Unit 1 or 2</w:t>
            </w:r>
            <w:r w:rsidRPr="00506041">
              <w:rPr>
                <w:rFonts w:ascii="Arial" w:eastAsia="Times New Roman" w:hAnsi="Arial" w:cs="Arial"/>
                <w:kern w:val="22"/>
                <w:sz w:val="20"/>
                <w:lang w:val="en-GB"/>
              </w:rPr>
              <w:br/>
              <w:t>and 90 nominal hours of VET at AQF level II or above</w:t>
            </w:r>
          </w:p>
        </w:tc>
      </w:tr>
      <w:tr w:rsidR="00506041" w:rsidRPr="00506041" w14:paraId="279C9CED" w14:textId="77777777" w:rsidTr="00506041">
        <w:tc>
          <w:tcPr>
            <w:tcW w:w="7081" w:type="dxa"/>
            <w:tcBorders>
              <w:top w:val="nil"/>
              <w:left w:val="nil"/>
              <w:bottom w:val="single" w:sz="8" w:space="0" w:color="4472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DFA5" w14:textId="77777777" w:rsidR="00506041" w:rsidRPr="00506041" w:rsidRDefault="00506041">
            <w:pPr>
              <w:pStyle w:val="NormalTables"/>
              <w:ind w:left="714" w:hanging="357"/>
              <w:rPr>
                <w:rFonts w:ascii="Arial" w:eastAsia="Times New Roman" w:hAnsi="Arial" w:cs="Arial"/>
                <w:kern w:val="22"/>
                <w:sz w:val="20"/>
                <w:lang w:val="en-GB"/>
              </w:rPr>
            </w:pPr>
            <w:r w:rsidRPr="00506041">
              <w:rPr>
                <w:rFonts w:ascii="Arial" w:eastAsia="Times New Roman" w:hAnsi="Arial" w:cs="Arial"/>
                <w:kern w:val="22"/>
                <w:sz w:val="20"/>
                <w:lang w:val="en-GB"/>
              </w:rPr>
              <w:t>Senior VCAL Work Related Skills Unit 1 or 2 and 90 nominal hours of VET at AQF level II or above</w:t>
            </w:r>
          </w:p>
        </w:tc>
      </w:tr>
    </w:tbl>
    <w:p w14:paraId="03D8A19F" w14:textId="5F9E0A17" w:rsidR="00506041" w:rsidRDefault="00506041" w:rsidP="00421644"/>
    <w:p w14:paraId="1194A7C7" w14:textId="1AE12505" w:rsidR="00506041" w:rsidRPr="00506041" w:rsidRDefault="00506041" w:rsidP="00506041">
      <w:pPr>
        <w:shd w:val="clear" w:color="auto" w:fill="FFFFFF"/>
        <w:spacing w:after="150"/>
        <w:rPr>
          <w:rFonts w:ascii="Arial" w:eastAsia="Times New Roman" w:hAnsi="Arial" w:cs="Arial"/>
          <w:kern w:val="22"/>
          <w:sz w:val="20"/>
          <w:lang w:val="en-GB" w:eastAsia="ja-JP"/>
        </w:rPr>
      </w:pP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Schools who believe a student should be eligible to achieve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the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VCE </w:t>
      </w:r>
      <w:r>
        <w:rPr>
          <w:rFonts w:ascii="Arial" w:eastAsia="Times New Roman" w:hAnsi="Arial" w:cs="Arial"/>
          <w:kern w:val="22"/>
          <w:sz w:val="20"/>
          <w:lang w:val="en-GB" w:eastAsia="ja-JP"/>
        </w:rPr>
        <w:t xml:space="preserve">or VCE VM 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and are showing as ineligible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must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be investigated and </w:t>
      </w:r>
      <w:r>
        <w:rPr>
          <w:rFonts w:ascii="Arial" w:eastAsia="Times New Roman" w:hAnsi="Arial" w:cs="Arial"/>
          <w:kern w:val="22"/>
          <w:sz w:val="20"/>
          <w:lang w:val="en-GB" w:eastAsia="ja-JP"/>
        </w:rPr>
        <w:t xml:space="preserve">schools should 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contact SRRU for advice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>if required</w:t>
      </w:r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. For further information on transition arrangements, please refer to the transition webpage &lt; </w:t>
      </w:r>
      <w:hyperlink r:id="rId12" w:anchor="AwardingVCAL2023" w:history="1">
        <w:r w:rsidRPr="005166F8">
          <w:rPr>
            <w:rStyle w:val="Hyperlink"/>
            <w:rFonts w:eastAsia="Times New Roman"/>
            <w:kern w:val="22"/>
            <w:sz w:val="20"/>
            <w:lang w:val="en-GB" w:eastAsia="ja-JP"/>
          </w:rPr>
          <w:t>https://www.vcaa.vic.edu.au/victorianseniorsecondarycertificatereform/Pages/Index.aspx#AwardingVCAL2023</w:t>
        </w:r>
      </w:hyperlink>
      <w:r w:rsidRPr="00506041">
        <w:rPr>
          <w:rFonts w:ascii="Arial" w:eastAsia="Times New Roman" w:hAnsi="Arial" w:cs="Arial"/>
          <w:kern w:val="22"/>
          <w:sz w:val="20"/>
          <w:lang w:val="en-GB" w:eastAsia="ja-JP"/>
        </w:rPr>
        <w:t xml:space="preserve">&gt; </w:t>
      </w:r>
      <w:r w:rsidR="00133EAF">
        <w:rPr>
          <w:rFonts w:ascii="Arial" w:eastAsia="Times New Roman" w:hAnsi="Arial" w:cs="Arial"/>
          <w:kern w:val="22"/>
          <w:sz w:val="20"/>
          <w:lang w:val="en-GB" w:eastAsia="ja-JP"/>
        </w:rPr>
        <w:t xml:space="preserve"> </w:t>
      </w:r>
    </w:p>
    <w:p w14:paraId="2EBC1897" w14:textId="77777777" w:rsidR="00421644" w:rsidRPr="00B413F8" w:rsidRDefault="00421644" w:rsidP="00421644">
      <w:pPr>
        <w:rPr>
          <w:rFonts w:ascii="Arial" w:hAnsi="Arial" w:cs="Arial"/>
          <w:color w:val="0F7EB4"/>
          <w:sz w:val="36"/>
          <w:szCs w:val="36"/>
        </w:rPr>
      </w:pPr>
      <w:r w:rsidRPr="00B413F8">
        <w:rPr>
          <w:rFonts w:ascii="Arial" w:hAnsi="Arial" w:cs="Arial"/>
          <w:color w:val="0F7EB4"/>
          <w:sz w:val="36"/>
          <w:szCs w:val="36"/>
        </w:rPr>
        <w:t>Other eligibility reports</w:t>
      </w:r>
    </w:p>
    <w:p w14:paraId="01083698" w14:textId="77777777" w:rsidR="00421644" w:rsidRPr="00336DCB" w:rsidRDefault="00421644" w:rsidP="00421644">
      <w:pPr>
        <w:pStyle w:val="VCAAHeading2"/>
        <w:rPr>
          <w:sz w:val="36"/>
          <w:szCs w:val="36"/>
        </w:rPr>
      </w:pPr>
      <w:r w:rsidRPr="00336DCB">
        <w:rPr>
          <w:sz w:val="36"/>
          <w:szCs w:val="36"/>
        </w:rPr>
        <w:t>VCE eligibility</w:t>
      </w:r>
    </w:p>
    <w:p w14:paraId="3323219D" w14:textId="77777777" w:rsidR="00421644" w:rsidRPr="00263211" w:rsidRDefault="00421644" w:rsidP="00421644">
      <w:pPr>
        <w:pStyle w:val="VCAAbody"/>
        <w:rPr>
          <w:b/>
        </w:rPr>
      </w:pPr>
      <w:r w:rsidRPr="00263211">
        <w:t xml:space="preserve">The VCE eligibility report MUST be run for all </w:t>
      </w:r>
      <w:r w:rsidRPr="00263211">
        <w:rPr>
          <w:b/>
        </w:rPr>
        <w:t>Year 12</w:t>
      </w:r>
      <w:r w:rsidRPr="00263211">
        <w:t xml:space="preserve"> students intending to complete their VCE this year using the menu: </w:t>
      </w:r>
      <w:r w:rsidRPr="00263211">
        <w:rPr>
          <w:b/>
        </w:rPr>
        <w:t>Student Program &gt; VCE Reports &gt; VCE Student Eligibility</w:t>
      </w:r>
      <w:r w:rsidRPr="00263211">
        <w:rPr>
          <w:bCs/>
        </w:rPr>
        <w:t xml:space="preserve">. </w:t>
      </w:r>
    </w:p>
    <w:p w14:paraId="65CD46F2" w14:textId="77777777" w:rsidR="00421644" w:rsidRPr="00263211" w:rsidRDefault="00421644" w:rsidP="00421644">
      <w:pPr>
        <w:pStyle w:val="VCAAbody"/>
      </w:pPr>
      <w:r w:rsidRPr="00263211">
        <w:t>The minimum requirement for satisfactory completion of the VCE is 16 units, which must include:</w:t>
      </w:r>
    </w:p>
    <w:p w14:paraId="0F279F20" w14:textId="77777777" w:rsidR="00421644" w:rsidRPr="00263211" w:rsidRDefault="00421644" w:rsidP="00421644">
      <w:pPr>
        <w:pStyle w:val="VCAAbullet"/>
      </w:pPr>
      <w:r w:rsidRPr="00263211">
        <w:t>three units from the English group, including a Unit 3–4 sequence</w:t>
      </w:r>
    </w:p>
    <w:p w14:paraId="7E104B50" w14:textId="77777777" w:rsidR="00421644" w:rsidRPr="00263211" w:rsidRDefault="00421644" w:rsidP="00421644">
      <w:pPr>
        <w:pStyle w:val="VCAAbullet"/>
      </w:pPr>
      <w:r w:rsidRPr="00263211">
        <w:t>at least three sequences of Unit 3–4 studies other than English, which may include any number of English sequences once the English requirement has been met.</w:t>
      </w:r>
    </w:p>
    <w:p w14:paraId="52264136" w14:textId="77777777" w:rsidR="00421644" w:rsidRPr="00263211" w:rsidRDefault="00421644" w:rsidP="00421644">
      <w:pPr>
        <w:pStyle w:val="VCAAbody"/>
      </w:pPr>
      <w:r w:rsidRPr="00263211">
        <w:t xml:space="preserve">The reports will identify students </w:t>
      </w:r>
      <w:r w:rsidRPr="00263211">
        <w:rPr>
          <w:b/>
        </w:rPr>
        <w:t>not eligible</w:t>
      </w:r>
      <w:r w:rsidRPr="00263211">
        <w:t xml:space="preserve"> to complete their programs this year and provide the reason(s) why and must be investigated and actioned </w:t>
      </w:r>
      <w:r w:rsidRPr="00263211">
        <w:rPr>
          <w:b/>
        </w:rPr>
        <w:t>immediately.</w:t>
      </w:r>
    </w:p>
    <w:p w14:paraId="20A085EB" w14:textId="77777777" w:rsidR="00421644" w:rsidRPr="00E71E0B" w:rsidRDefault="00421644" w:rsidP="00421644">
      <w:pPr>
        <w:pStyle w:val="VCAAHeading2"/>
        <w:rPr>
          <w:sz w:val="36"/>
          <w:szCs w:val="36"/>
        </w:rPr>
      </w:pPr>
      <w:r w:rsidRPr="00E71E0B">
        <w:rPr>
          <w:sz w:val="36"/>
          <w:szCs w:val="36"/>
        </w:rPr>
        <w:t>VPC eligibility</w:t>
      </w:r>
    </w:p>
    <w:p w14:paraId="493E3EEB" w14:textId="77777777" w:rsidR="00421644" w:rsidRPr="00263211" w:rsidRDefault="00421644" w:rsidP="00421644">
      <w:pPr>
        <w:pStyle w:val="VCAAbody"/>
      </w:pPr>
      <w:r w:rsidRPr="00263211">
        <w:lastRenderedPageBreak/>
        <w:t xml:space="preserve">The eligibility report </w:t>
      </w:r>
      <w:r w:rsidRPr="00263211">
        <w:rPr>
          <w:b/>
        </w:rPr>
        <w:t>MUST</w:t>
      </w:r>
      <w:r w:rsidRPr="00263211">
        <w:t xml:space="preserve"> be run for students in any year level who intend to complete the VPC Certificate this year using the menu:</w:t>
      </w:r>
      <w:r w:rsidRPr="00263211">
        <w:rPr>
          <w:b/>
        </w:rPr>
        <w:t xml:space="preserve"> STUDENT PROGRAM &gt; VPC/VCAL Reports &gt; Student Eligibility</w:t>
      </w:r>
      <w:r w:rsidRPr="00263211">
        <w:t xml:space="preserve">. Students identified as Not Eligible to complete (Eligible? N) will also list the reason(s) why. </w:t>
      </w:r>
    </w:p>
    <w:p w14:paraId="7400A033" w14:textId="77777777" w:rsidR="00421644" w:rsidRPr="00E71E0B" w:rsidRDefault="00421644" w:rsidP="00421644">
      <w:pPr>
        <w:pStyle w:val="VCAAHeading2"/>
        <w:rPr>
          <w:sz w:val="36"/>
          <w:szCs w:val="36"/>
        </w:rPr>
      </w:pPr>
      <w:r w:rsidRPr="00E71E0B">
        <w:rPr>
          <w:sz w:val="36"/>
          <w:szCs w:val="36"/>
        </w:rPr>
        <w:t>VCAL Intermediate eligibility</w:t>
      </w:r>
    </w:p>
    <w:p w14:paraId="570EB4C5" w14:textId="77777777" w:rsidR="00421644" w:rsidRDefault="00421644" w:rsidP="00421644">
      <w:pPr>
        <w:pStyle w:val="VCAAbody"/>
      </w:pPr>
      <w:r w:rsidRPr="00263211">
        <w:t xml:space="preserve">The eligibility report </w:t>
      </w:r>
      <w:r w:rsidRPr="00263211">
        <w:rPr>
          <w:b/>
        </w:rPr>
        <w:t>MUST</w:t>
      </w:r>
      <w:r w:rsidRPr="00263211">
        <w:t xml:space="preserve"> be run for students in any year level who intend to complete a VCAL Certificate this year using the menu:</w:t>
      </w:r>
      <w:r w:rsidRPr="00263211">
        <w:rPr>
          <w:b/>
        </w:rPr>
        <w:t xml:space="preserve"> STUDENT PROGRAM &gt; VPC/VCAL Reports &gt; Student Eligibility</w:t>
      </w:r>
      <w:r w:rsidRPr="00263211">
        <w:t>. Students identified as Not Eligible to complete (Eligible? N) will also list the reason(s) why.</w:t>
      </w:r>
    </w:p>
    <w:p w14:paraId="6A39C74D" w14:textId="77777777" w:rsidR="00421644" w:rsidRPr="00263211" w:rsidRDefault="00421644" w:rsidP="00421644">
      <w:pPr>
        <w:pStyle w:val="VCAAHeading2"/>
      </w:pPr>
      <w:r>
        <w:t>Removing</w:t>
      </w:r>
      <w:r w:rsidRPr="00263211">
        <w:t xml:space="preserve"> non-current students from VASS </w:t>
      </w:r>
    </w:p>
    <w:p w14:paraId="459FB7BA" w14:textId="77777777" w:rsidR="00421644" w:rsidRPr="00263211" w:rsidRDefault="00421644" w:rsidP="00421644">
      <w:pPr>
        <w:pStyle w:val="VCAAbody"/>
      </w:pPr>
      <w:r w:rsidRPr="00263211">
        <w:t xml:space="preserve">Year 11 and 12 students appearing on the Students Without a Program Report who are not at your school this year </w:t>
      </w:r>
      <w:r>
        <w:t>should be removed</w:t>
      </w:r>
      <w:r w:rsidRPr="00263211">
        <w:t xml:space="preserve"> by entering an Exit Date in menu </w:t>
      </w:r>
      <w:r w:rsidRPr="00263211">
        <w:rPr>
          <w:b/>
        </w:rPr>
        <w:t>Student ADMIN</w:t>
      </w:r>
      <w:r w:rsidRPr="00263211">
        <w:t xml:space="preserve"> </w:t>
      </w:r>
      <w:r w:rsidRPr="00263211">
        <w:rPr>
          <w:b/>
        </w:rPr>
        <w:t>&gt; Student Exit &gt; Student Exit</w:t>
      </w:r>
      <w:r w:rsidRPr="00263211">
        <w:t xml:space="preserve"> clicking on </w:t>
      </w:r>
      <w:r w:rsidRPr="00263211">
        <w:rPr>
          <w:b/>
        </w:rPr>
        <w:t>[Save]</w:t>
      </w:r>
      <w:r w:rsidRPr="00263211">
        <w:t xml:space="preserve"> then </w:t>
      </w:r>
      <w:r w:rsidRPr="00263211">
        <w:rPr>
          <w:b/>
          <w:bCs/>
        </w:rPr>
        <w:t>[Delete]</w:t>
      </w:r>
      <w:r w:rsidRPr="00263211">
        <w:t>. This process will assist schools in maintaining a current student database.</w:t>
      </w:r>
    </w:p>
    <w:p w14:paraId="1B5843D9" w14:textId="77777777" w:rsidR="00421644" w:rsidRDefault="00421644" w:rsidP="00421644"/>
    <w:p w14:paraId="2B976676" w14:textId="69E7DDD8" w:rsidR="002647BB" w:rsidRPr="00263211" w:rsidRDefault="002647BB" w:rsidP="00263211"/>
    <w:sectPr w:rsidR="002647BB" w:rsidRPr="00263211" w:rsidSect="00B230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532F" w14:textId="77777777" w:rsidR="006F1584" w:rsidRDefault="006F1584" w:rsidP="00304EA1">
      <w:pPr>
        <w:spacing w:after="0" w:line="240" w:lineRule="auto"/>
      </w:pPr>
      <w:r>
        <w:separator/>
      </w:r>
    </w:p>
  </w:endnote>
  <w:endnote w:type="continuationSeparator" w:id="0">
    <w:p w14:paraId="1EDF3BFE" w14:textId="77777777" w:rsidR="006F1584" w:rsidRDefault="006F158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5B1" w14:textId="77777777" w:rsidR="008D6A7D" w:rsidRDefault="008D6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4A9A" w14:textId="77777777" w:rsidR="006F1584" w:rsidRDefault="006F1584" w:rsidP="00304EA1">
      <w:pPr>
        <w:spacing w:after="0" w:line="240" w:lineRule="auto"/>
      </w:pPr>
      <w:r>
        <w:separator/>
      </w:r>
    </w:p>
  </w:footnote>
  <w:footnote w:type="continuationSeparator" w:id="0">
    <w:p w14:paraId="2C312BF8" w14:textId="77777777" w:rsidR="006F1584" w:rsidRDefault="006F158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708F" w14:textId="77777777" w:rsidR="008D6A7D" w:rsidRDefault="008D6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E804C85" w:rsidR="00FD29D3" w:rsidRPr="008D6A7D" w:rsidRDefault="00FD29D3" w:rsidP="008D6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9C"/>
    <w:multiLevelType w:val="hybridMultilevel"/>
    <w:tmpl w:val="F490F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96100"/>
    <w:multiLevelType w:val="multilevel"/>
    <w:tmpl w:val="369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4B37441"/>
    <w:multiLevelType w:val="hybridMultilevel"/>
    <w:tmpl w:val="58345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415579">
    <w:abstractNumId w:val="6"/>
  </w:num>
  <w:num w:numId="2" w16cid:durableId="1893074682">
    <w:abstractNumId w:val="4"/>
  </w:num>
  <w:num w:numId="3" w16cid:durableId="309361123">
    <w:abstractNumId w:val="3"/>
  </w:num>
  <w:num w:numId="4" w16cid:durableId="1757625727">
    <w:abstractNumId w:val="0"/>
  </w:num>
  <w:num w:numId="5" w16cid:durableId="58481464">
    <w:abstractNumId w:val="5"/>
  </w:num>
  <w:num w:numId="6" w16cid:durableId="986394528">
    <w:abstractNumId w:val="4"/>
  </w:num>
  <w:num w:numId="7" w16cid:durableId="1550412787">
    <w:abstractNumId w:val="1"/>
  </w:num>
  <w:num w:numId="8" w16cid:durableId="615907569">
    <w:abstractNumId w:val="2"/>
  </w:num>
  <w:num w:numId="9" w16cid:durableId="867909357">
    <w:abstractNumId w:val="7"/>
  </w:num>
  <w:num w:numId="10" w16cid:durableId="209377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65C9"/>
    <w:rsid w:val="001247D0"/>
    <w:rsid w:val="00133EAF"/>
    <w:rsid w:val="00143520"/>
    <w:rsid w:val="00153AD2"/>
    <w:rsid w:val="001779EA"/>
    <w:rsid w:val="001D2215"/>
    <w:rsid w:val="001D3246"/>
    <w:rsid w:val="001E17AF"/>
    <w:rsid w:val="002279BA"/>
    <w:rsid w:val="002329F3"/>
    <w:rsid w:val="00243F0D"/>
    <w:rsid w:val="00260767"/>
    <w:rsid w:val="00263211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6DCB"/>
    <w:rsid w:val="0035293F"/>
    <w:rsid w:val="00391986"/>
    <w:rsid w:val="003A00B4"/>
    <w:rsid w:val="003C5E71"/>
    <w:rsid w:val="00417AA3"/>
    <w:rsid w:val="00421644"/>
    <w:rsid w:val="00425DFE"/>
    <w:rsid w:val="00434EDB"/>
    <w:rsid w:val="00440B32"/>
    <w:rsid w:val="0046078D"/>
    <w:rsid w:val="00495C80"/>
    <w:rsid w:val="004A2ED8"/>
    <w:rsid w:val="004B686E"/>
    <w:rsid w:val="004F5BDA"/>
    <w:rsid w:val="00506041"/>
    <w:rsid w:val="0051631E"/>
    <w:rsid w:val="00522250"/>
    <w:rsid w:val="00537A1F"/>
    <w:rsid w:val="005575C0"/>
    <w:rsid w:val="00566029"/>
    <w:rsid w:val="005923CB"/>
    <w:rsid w:val="005B391B"/>
    <w:rsid w:val="005D3D78"/>
    <w:rsid w:val="005E2EF0"/>
    <w:rsid w:val="005F4092"/>
    <w:rsid w:val="006269FB"/>
    <w:rsid w:val="0066269B"/>
    <w:rsid w:val="0068471E"/>
    <w:rsid w:val="00684F98"/>
    <w:rsid w:val="00693FFD"/>
    <w:rsid w:val="006D2159"/>
    <w:rsid w:val="006F1584"/>
    <w:rsid w:val="006F787C"/>
    <w:rsid w:val="00702636"/>
    <w:rsid w:val="00710338"/>
    <w:rsid w:val="00724507"/>
    <w:rsid w:val="00773E6C"/>
    <w:rsid w:val="0077680F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8D6A7D"/>
    <w:rsid w:val="009370BC"/>
    <w:rsid w:val="00970580"/>
    <w:rsid w:val="0098739B"/>
    <w:rsid w:val="009B43CE"/>
    <w:rsid w:val="009B61E5"/>
    <w:rsid w:val="009D1E89"/>
    <w:rsid w:val="009E5707"/>
    <w:rsid w:val="00A00DB2"/>
    <w:rsid w:val="00A17661"/>
    <w:rsid w:val="00A24B2D"/>
    <w:rsid w:val="00A40966"/>
    <w:rsid w:val="00A921E0"/>
    <w:rsid w:val="00A922F4"/>
    <w:rsid w:val="00AA26A3"/>
    <w:rsid w:val="00AE3C84"/>
    <w:rsid w:val="00AE5526"/>
    <w:rsid w:val="00AF051B"/>
    <w:rsid w:val="00B01578"/>
    <w:rsid w:val="00B0738F"/>
    <w:rsid w:val="00B13D3B"/>
    <w:rsid w:val="00B230DB"/>
    <w:rsid w:val="00B2337A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3C11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71E0B"/>
    <w:rsid w:val="00EB0C84"/>
    <w:rsid w:val="00EF1450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32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2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1644"/>
    <w:pPr>
      <w:ind w:left="720"/>
      <w:contextualSpacing/>
    </w:pPr>
  </w:style>
  <w:style w:type="paragraph" w:customStyle="1" w:styleId="NormalTables">
    <w:name w:val="Normal – Tables"/>
    <w:basedOn w:val="Normal"/>
    <w:rsid w:val="00506041"/>
    <w:pPr>
      <w:spacing w:before="80" w:after="80" w:line="264" w:lineRule="auto"/>
    </w:pPr>
    <w:rPr>
      <w:rFonts w:ascii="Calibri" w:hAnsi="Calibri" w:cs="Calibri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victorianseniorsecondarycertificatereform/Pages/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CF6F6F-2DB5-40CB-A424-5FDC307B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Angela Burton</cp:lastModifiedBy>
  <cp:revision>2</cp:revision>
  <cp:lastPrinted>2015-05-15T02:36:00Z</cp:lastPrinted>
  <dcterms:created xsi:type="dcterms:W3CDTF">2023-07-13T05:22:00Z</dcterms:created>
  <dcterms:modified xsi:type="dcterms:W3CDTF">2023-07-13T05:22:00Z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