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5114" w14:textId="3BE56F12" w:rsidR="00C710C9" w:rsidRPr="00380529" w:rsidRDefault="00C710C9" w:rsidP="00C710C9">
      <w:pPr>
        <w:pStyle w:val="VCAADocumenttitle"/>
        <w:jc w:val="left"/>
        <w:rPr>
          <w:b/>
          <w:bCs/>
        </w:rPr>
      </w:pPr>
      <w:r w:rsidRPr="00380529">
        <w:rPr>
          <w:b/>
          <w:bCs/>
          <w:color w:val="FFFFFF" w:themeColor="background1"/>
        </w:rPr>
        <w:drawing>
          <wp:anchor distT="0" distB="0" distL="114300" distR="114300" simplePos="0" relativeHeight="251671552" behindDoc="1" locked="0" layoutInCell="1" allowOverlap="1" wp14:anchorId="23D0982D" wp14:editId="146AB883">
            <wp:simplePos x="0" y="0"/>
            <wp:positionH relativeFrom="column">
              <wp:posOffset>-745490</wp:posOffset>
            </wp:positionH>
            <wp:positionV relativeFrom="paragraph">
              <wp:posOffset>-887731</wp:posOffset>
            </wp:positionV>
            <wp:extent cx="7607300" cy="10752345"/>
            <wp:effectExtent l="0" t="0" r="0" b="5080"/>
            <wp:wrapNone/>
            <wp:docPr id="11" name="Picture 1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603" cy="10771148"/>
                    </a:xfrm>
                    <a:prstGeom prst="rect">
                      <a:avLst/>
                    </a:prstGeom>
                  </pic:spPr>
                </pic:pic>
              </a:graphicData>
            </a:graphic>
            <wp14:sizeRelH relativeFrom="page">
              <wp14:pctWidth>0</wp14:pctWidth>
            </wp14:sizeRelH>
            <wp14:sizeRelV relativeFrom="page">
              <wp14:pctHeight>0</wp14:pctHeight>
            </wp14:sizeRelV>
          </wp:anchor>
        </w:drawing>
      </w:r>
      <w:r w:rsidRPr="00380529">
        <w:rPr>
          <w:b/>
          <w:bCs/>
          <w:color w:val="FFFFFF" w:themeColor="background1"/>
        </w:rPr>
        <w:t>Vocational specialisation:</w:t>
      </w:r>
      <w:r w:rsidRPr="00380529">
        <w:rPr>
          <w:b/>
          <w:bCs/>
          <w:color w:val="FFFFFF" w:themeColor="background1"/>
        </w:rPr>
        <w:br/>
      </w:r>
      <w:r>
        <w:rPr>
          <w:b/>
          <w:bCs/>
          <w:color w:val="FFFFFF" w:themeColor="background1"/>
        </w:rPr>
        <w:t>Numeracy</w:t>
      </w:r>
    </w:p>
    <w:p w14:paraId="1CF43C84" w14:textId="77777777" w:rsidR="00C710C9" w:rsidRPr="005440E6" w:rsidRDefault="00C710C9" w:rsidP="00C710C9">
      <w:pPr>
        <w:pStyle w:val="VCAADocumentsubtitle"/>
        <w:widowControl w:val="0"/>
        <w:suppressAutoHyphens/>
        <w:jc w:val="left"/>
        <w:rPr>
          <w:color w:val="FFFFFF" w:themeColor="background1"/>
          <w:sz w:val="48"/>
          <w:lang w:val="en-GB"/>
        </w:rPr>
      </w:pPr>
      <w:r w:rsidRPr="005440E6">
        <w:rPr>
          <w:noProof w:val="0"/>
          <w:color w:val="FFFFFF" w:themeColor="background1"/>
          <w:sz w:val="48"/>
          <w:lang w:val="en-GB"/>
        </w:rPr>
        <w:t>Draft study design</w:t>
      </w:r>
      <w:r>
        <w:rPr>
          <w:noProof w:val="0"/>
          <w:color w:val="FFFFFF" w:themeColor="background1"/>
          <w:sz w:val="48"/>
          <w:lang w:val="en-GB"/>
        </w:rPr>
        <w:t xml:space="preserve"> </w:t>
      </w:r>
      <w:r>
        <w:rPr>
          <w:noProof w:val="0"/>
          <w:color w:val="FFFFFF" w:themeColor="background1"/>
          <w:sz w:val="48"/>
          <w:lang w:val="en-GB"/>
        </w:rPr>
        <w:br/>
      </w:r>
      <w:r w:rsidRPr="005440E6">
        <w:rPr>
          <w:noProof w:val="0"/>
          <w:color w:val="FFFFFF" w:themeColor="background1"/>
          <w:sz w:val="48"/>
          <w:lang w:val="en-GB"/>
        </w:rPr>
        <w:t>for consultation</w:t>
      </w:r>
    </w:p>
    <w:p w14:paraId="60C25C08" w14:textId="77777777" w:rsidR="00C710C9" w:rsidRPr="0046100B" w:rsidRDefault="00C710C9" w:rsidP="00C710C9">
      <w:pPr>
        <w:pStyle w:val="VCAAtrademarkinfo"/>
        <w:spacing w:before="8760"/>
        <w:rPr>
          <w:lang w:val="en-GB"/>
        </w:rPr>
      </w:pPr>
    </w:p>
    <w:p w14:paraId="2ED4B8EB" w14:textId="77777777" w:rsidR="00A6294B" w:rsidRPr="00520167" w:rsidRDefault="00A6294B" w:rsidP="00FD5C40">
      <w:pPr>
        <w:pStyle w:val="VCAAtrademarkinfo"/>
        <w:spacing w:before="8760"/>
        <w:ind w:firstLine="720"/>
        <w:rPr>
          <w:lang w:val="en-GB"/>
        </w:rPr>
      </w:pPr>
    </w:p>
    <w:p w14:paraId="11EFBC48" w14:textId="53D1B334" w:rsidR="00A6294B" w:rsidRPr="00520167" w:rsidRDefault="00A6294B" w:rsidP="00110635">
      <w:pPr>
        <w:pStyle w:val="VCAAtrademarkinfo"/>
        <w:spacing w:before="8640"/>
        <w:rPr>
          <w:lang w:val="en-GB"/>
        </w:rPr>
      </w:pPr>
      <w:r w:rsidRPr="00520167">
        <w:rPr>
          <w:lang w:val="en-GB"/>
        </w:rPr>
        <w:t>Authorised and published by the Victorian Curriculum and Assessment Authority</w:t>
      </w:r>
      <w:r w:rsidRPr="00520167">
        <w:rPr>
          <w:lang w:val="en-GB"/>
        </w:rPr>
        <w:br/>
        <w:t>Level 7, 2 Lonsdale Street</w:t>
      </w:r>
      <w:r w:rsidRPr="00520167">
        <w:rPr>
          <w:lang w:val="en-GB"/>
        </w:rPr>
        <w:br/>
        <w:t>Melbourne VIC 3000</w:t>
      </w:r>
    </w:p>
    <w:p w14:paraId="4997D71D" w14:textId="747A94BB" w:rsidR="00A6294B" w:rsidRPr="00520167" w:rsidRDefault="00A6294B" w:rsidP="00A6294B">
      <w:pPr>
        <w:pStyle w:val="VCAAtrademarkinfo"/>
        <w:rPr>
          <w:lang w:val="en-GB"/>
        </w:rPr>
      </w:pPr>
      <w:r w:rsidRPr="00520167">
        <w:rPr>
          <w:lang w:val="en-GB"/>
        </w:rPr>
        <w:t xml:space="preserve">© Victorian Curriculum and Assessment Authority </w:t>
      </w:r>
      <w:r w:rsidR="00835F99">
        <w:rPr>
          <w:lang w:val="en-GB"/>
        </w:rPr>
        <w:t>2021</w:t>
      </w:r>
    </w:p>
    <w:p w14:paraId="4934C7FC" w14:textId="77777777" w:rsidR="00A6294B" w:rsidRPr="00520167" w:rsidRDefault="00A6294B" w:rsidP="00A6294B">
      <w:pPr>
        <w:pStyle w:val="VCAAtrademarkinfo"/>
        <w:rPr>
          <w:lang w:val="en-GB"/>
        </w:rPr>
      </w:pPr>
      <w:r w:rsidRPr="00520167">
        <w:rPr>
          <w:lang w:val="en-GB"/>
        </w:rPr>
        <w:t xml:space="preserve">No part of this publication may be reproduced except as specified under the </w:t>
      </w:r>
      <w:r w:rsidRPr="00520167">
        <w:rPr>
          <w:i/>
          <w:lang w:val="en-GB"/>
        </w:rPr>
        <w:t>Copyright Act 1968</w:t>
      </w:r>
      <w:r w:rsidRPr="00520167">
        <w:rPr>
          <w:lang w:val="en-GB"/>
        </w:rPr>
        <w:t xml:space="preserve"> or by permission from the VCAA. Excepting third-party elements, schools may use this resource in accordance with the </w:t>
      </w:r>
      <w:hyperlink r:id="rId12" w:history="1">
        <w:r w:rsidRPr="00520167">
          <w:rPr>
            <w:rStyle w:val="Hyperlink"/>
            <w:lang w:val="en-GB"/>
          </w:rPr>
          <w:t>VCAA educational allowance</w:t>
        </w:r>
      </w:hyperlink>
      <w:r w:rsidRPr="00520167">
        <w:rPr>
          <w:lang w:val="en-GB"/>
        </w:rPr>
        <w:t xml:space="preserve">. For more information go to </w:t>
      </w:r>
      <w:hyperlink r:id="rId13" w:history="1">
        <w:r w:rsidRPr="00520167">
          <w:rPr>
            <w:rStyle w:val="Hyperlink"/>
            <w:lang w:val="en-GB"/>
          </w:rPr>
          <w:t>www.vcaa.vic.edu.au/Footer/Pages/Copyright.aspx</w:t>
        </w:r>
      </w:hyperlink>
      <w:r w:rsidRPr="00520167">
        <w:rPr>
          <w:lang w:val="en-GB"/>
        </w:rPr>
        <w:t xml:space="preserve">. </w:t>
      </w:r>
    </w:p>
    <w:p w14:paraId="08E8F68D" w14:textId="77777777" w:rsidR="00A6294B" w:rsidRPr="00520167" w:rsidRDefault="00A6294B" w:rsidP="00A6294B">
      <w:pPr>
        <w:pStyle w:val="VCAAtrademarkinfo"/>
        <w:rPr>
          <w:lang w:val="en-GB"/>
        </w:rPr>
      </w:pPr>
      <w:r w:rsidRPr="00520167">
        <w:rPr>
          <w:lang w:val="en-GB"/>
        </w:rPr>
        <w:t xml:space="preserve">The VCAA provides the only official, up-to-date versions of VCAA publications. Details of updates can be found on the VCAA website at </w:t>
      </w:r>
      <w:hyperlink r:id="rId14" w:history="1">
        <w:r w:rsidRPr="00520167">
          <w:rPr>
            <w:rStyle w:val="Hyperlink"/>
            <w:lang w:val="en-GB"/>
          </w:rPr>
          <w:t>www.vcaa.vic.edu.au</w:t>
        </w:r>
      </w:hyperlink>
      <w:r w:rsidRPr="00520167">
        <w:rPr>
          <w:lang w:val="en-GB"/>
        </w:rPr>
        <w:t>.</w:t>
      </w:r>
    </w:p>
    <w:p w14:paraId="6C473731" w14:textId="77777777" w:rsidR="00A6294B" w:rsidRPr="00520167" w:rsidRDefault="00A6294B" w:rsidP="00A6294B">
      <w:pPr>
        <w:pStyle w:val="VCAAtrademarkinfo"/>
        <w:rPr>
          <w:lang w:val="en-GB"/>
        </w:rPr>
      </w:pPr>
      <w:r w:rsidRPr="0052016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520167">
          <w:rPr>
            <w:rStyle w:val="Hyperlink"/>
            <w:lang w:val="en-GB"/>
          </w:rPr>
          <w:t>vcaa.copyright@edumail.vic.gov.au</w:t>
        </w:r>
      </w:hyperlink>
    </w:p>
    <w:p w14:paraId="031D46F2" w14:textId="3391BB51" w:rsidR="00A6294B" w:rsidRPr="00520167" w:rsidRDefault="00A6294B" w:rsidP="00A6294B">
      <w:pPr>
        <w:pStyle w:val="VCAAtrademarkinfo"/>
        <w:rPr>
          <w:lang w:val="en-GB"/>
        </w:rPr>
      </w:pPr>
      <w:r w:rsidRPr="00520167">
        <w:rPr>
          <w:lang w:val="en-GB"/>
        </w:rPr>
        <w:t>Copyright in materials appearing at any sites linked to this document</w:t>
      </w:r>
      <w:r w:rsidR="007177FE" w:rsidRPr="00520167">
        <w:rPr>
          <w:lang w:val="en-GB"/>
        </w:rPr>
        <w:t xml:space="preserve"> rests with the copyright owner(</w:t>
      </w:r>
      <w:r w:rsidRPr="00520167">
        <w:rPr>
          <w:lang w:val="en-GB"/>
        </w:rPr>
        <w:t>s</w:t>
      </w:r>
      <w:r w:rsidR="007177FE" w:rsidRPr="00520167">
        <w:rPr>
          <w:lang w:val="en-GB"/>
        </w:rPr>
        <w:t>)</w:t>
      </w:r>
      <w:r w:rsidRPr="00520167">
        <w:rPr>
          <w:lang w:val="en-GB"/>
        </w:rPr>
        <w:t xml:space="preserve"> of those materials, subject to the Copyright Act. The VCAA recommends you refer to copyright statements at linked sites before using such materials.</w:t>
      </w:r>
    </w:p>
    <w:p w14:paraId="069E9D02" w14:textId="57B4711E" w:rsidR="00A6294B" w:rsidRDefault="00A6294B" w:rsidP="00A6294B">
      <w:pPr>
        <w:pStyle w:val="VCAAtrademarkinfo"/>
        <w:rPr>
          <w:lang w:val="en-GB"/>
        </w:rPr>
      </w:pPr>
      <w:r w:rsidRPr="00520167">
        <w:rPr>
          <w:lang w:val="en-GB"/>
        </w:rPr>
        <w:t>The VCAA logo is a registered trademark of the Victorian Curriculum and Assessment Authority.</w:t>
      </w:r>
    </w:p>
    <w:p w14:paraId="4064800A" w14:textId="77777777" w:rsidR="00110635" w:rsidRPr="00520167" w:rsidRDefault="00110635"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520167" w14:paraId="3787202A" w14:textId="77777777" w:rsidTr="00331AFE">
        <w:trPr>
          <w:trHeight w:val="794"/>
        </w:trPr>
        <w:tc>
          <w:tcPr>
            <w:tcW w:w="9855" w:type="dxa"/>
          </w:tcPr>
          <w:p w14:paraId="0DFA1CC3" w14:textId="77777777" w:rsidR="00A6294B" w:rsidRPr="00520167" w:rsidRDefault="00A6294B" w:rsidP="00331AFE">
            <w:pPr>
              <w:pStyle w:val="VCAAtrademarkinfo"/>
              <w:rPr>
                <w:lang w:val="en-GB"/>
              </w:rPr>
            </w:pPr>
            <w:r w:rsidRPr="00520167">
              <w:rPr>
                <w:lang w:val="en-GB"/>
              </w:rPr>
              <w:t>Contact us if you need this information in an accessible format; for example, large print or audio.</w:t>
            </w:r>
          </w:p>
          <w:p w14:paraId="4F2E1FCF" w14:textId="77777777" w:rsidR="00A6294B" w:rsidRPr="00520167" w:rsidRDefault="00A6294B" w:rsidP="00331AFE">
            <w:pPr>
              <w:pStyle w:val="VCAAtrademarkinfo"/>
              <w:rPr>
                <w:lang w:val="en-GB"/>
              </w:rPr>
            </w:pPr>
            <w:r w:rsidRPr="00520167">
              <w:rPr>
                <w:lang w:val="en-GB"/>
              </w:rPr>
              <w:t xml:space="preserve">Telephone (03) 9032 1635 or email </w:t>
            </w:r>
            <w:hyperlink r:id="rId16" w:history="1">
              <w:r w:rsidRPr="00520167">
                <w:rPr>
                  <w:rStyle w:val="Hyperlink"/>
                  <w:lang w:val="en-GB"/>
                </w:rPr>
                <w:t>vcaa.media.publications@edumail.vic.gov.au</w:t>
              </w:r>
            </w:hyperlink>
          </w:p>
        </w:tc>
      </w:tr>
    </w:tbl>
    <w:p w14:paraId="4C408022" w14:textId="31274086" w:rsidR="00606845" w:rsidRPr="00520167" w:rsidRDefault="00606845" w:rsidP="00606845">
      <w:pPr>
        <w:rPr>
          <w:color w:val="0F7EB4"/>
          <w:sz w:val="48"/>
          <w:lang w:val="en-GB"/>
        </w:rPr>
      </w:pPr>
      <w:bookmarkStart w:id="0" w:name="_Hlk78626784"/>
      <w:r w:rsidRPr="00520167">
        <w:rPr>
          <w:color w:val="0F7EB4"/>
          <w:sz w:val="48"/>
          <w:lang w:val="en-GB"/>
        </w:rPr>
        <w:lastRenderedPageBreak/>
        <w:t>Contents</w:t>
      </w:r>
    </w:p>
    <w:p w14:paraId="035E451B" w14:textId="6938E6E9" w:rsidR="00C825B8" w:rsidRDefault="00606845">
      <w:pPr>
        <w:pStyle w:val="TOC1"/>
        <w:rPr>
          <w:rFonts w:asciiTheme="minorHAnsi" w:eastAsiaTheme="minorEastAsia" w:hAnsiTheme="minorHAnsi" w:cstheme="minorBidi"/>
          <w:b w:val="0"/>
          <w:bCs w:val="0"/>
          <w:sz w:val="22"/>
          <w:szCs w:val="22"/>
        </w:rPr>
      </w:pPr>
      <w:r w:rsidRPr="00520167">
        <w:rPr>
          <w:noProof w:val="0"/>
          <w:sz w:val="24"/>
          <w:lang w:val="en-GB"/>
        </w:rPr>
        <w:fldChar w:fldCharType="begin"/>
      </w:r>
      <w:r w:rsidRPr="00520167">
        <w:rPr>
          <w:noProof w:val="0"/>
          <w:lang w:val="en-GB"/>
        </w:rPr>
        <w:instrText xml:space="preserve"> TOC \h \z \t "VCAA Heading 1,1,VCAA Heading 2,2,VCAA Heading 3,3" </w:instrText>
      </w:r>
      <w:r w:rsidRPr="00520167">
        <w:rPr>
          <w:noProof w:val="0"/>
          <w:sz w:val="24"/>
          <w:lang w:val="en-GB"/>
        </w:rPr>
        <w:fldChar w:fldCharType="separate"/>
      </w:r>
      <w:hyperlink w:anchor="_Toc79777977" w:history="1">
        <w:r w:rsidR="00C825B8" w:rsidRPr="00A16853">
          <w:rPr>
            <w:rStyle w:val="Hyperlink"/>
            <w:lang w:val="en-GB"/>
          </w:rPr>
          <w:t>Important information</w:t>
        </w:r>
        <w:r w:rsidR="00C825B8">
          <w:rPr>
            <w:webHidden/>
          </w:rPr>
          <w:tab/>
        </w:r>
        <w:r w:rsidR="00C825B8">
          <w:rPr>
            <w:webHidden/>
          </w:rPr>
          <w:fldChar w:fldCharType="begin"/>
        </w:r>
        <w:r w:rsidR="00C825B8">
          <w:rPr>
            <w:webHidden/>
          </w:rPr>
          <w:instrText xml:space="preserve"> PAGEREF _Toc79777977 \h </w:instrText>
        </w:r>
        <w:r w:rsidR="00C825B8">
          <w:rPr>
            <w:webHidden/>
          </w:rPr>
        </w:r>
        <w:r w:rsidR="00C825B8">
          <w:rPr>
            <w:webHidden/>
          </w:rPr>
          <w:fldChar w:fldCharType="separate"/>
        </w:r>
        <w:r w:rsidR="003104F4">
          <w:rPr>
            <w:webHidden/>
          </w:rPr>
          <w:t>5</w:t>
        </w:r>
        <w:r w:rsidR="00C825B8">
          <w:rPr>
            <w:webHidden/>
          </w:rPr>
          <w:fldChar w:fldCharType="end"/>
        </w:r>
      </w:hyperlink>
    </w:p>
    <w:p w14:paraId="528DCB57" w14:textId="5613B2B7" w:rsidR="00C825B8" w:rsidRDefault="003104F4">
      <w:pPr>
        <w:pStyle w:val="TOC2"/>
        <w:rPr>
          <w:rFonts w:asciiTheme="minorHAnsi" w:eastAsiaTheme="minorEastAsia" w:hAnsiTheme="minorHAnsi" w:cstheme="minorBidi"/>
          <w:sz w:val="22"/>
          <w:szCs w:val="22"/>
        </w:rPr>
      </w:pPr>
      <w:hyperlink w:anchor="_Toc79777978" w:history="1">
        <w:r w:rsidR="00C825B8" w:rsidRPr="00A16853">
          <w:rPr>
            <w:rStyle w:val="Hyperlink"/>
            <w:lang w:val="en-GB"/>
          </w:rPr>
          <w:t>Accreditation period</w:t>
        </w:r>
        <w:r w:rsidR="00C825B8">
          <w:rPr>
            <w:webHidden/>
          </w:rPr>
          <w:tab/>
        </w:r>
        <w:r w:rsidR="00C825B8">
          <w:rPr>
            <w:webHidden/>
          </w:rPr>
          <w:fldChar w:fldCharType="begin"/>
        </w:r>
        <w:r w:rsidR="00C825B8">
          <w:rPr>
            <w:webHidden/>
          </w:rPr>
          <w:instrText xml:space="preserve"> PAGEREF _Toc79777978 \h </w:instrText>
        </w:r>
        <w:r w:rsidR="00C825B8">
          <w:rPr>
            <w:webHidden/>
          </w:rPr>
        </w:r>
        <w:r w:rsidR="00C825B8">
          <w:rPr>
            <w:webHidden/>
          </w:rPr>
          <w:fldChar w:fldCharType="separate"/>
        </w:r>
        <w:r>
          <w:rPr>
            <w:webHidden/>
          </w:rPr>
          <w:t>5</w:t>
        </w:r>
        <w:r w:rsidR="00C825B8">
          <w:rPr>
            <w:webHidden/>
          </w:rPr>
          <w:fldChar w:fldCharType="end"/>
        </w:r>
      </w:hyperlink>
    </w:p>
    <w:p w14:paraId="24BE9ABB" w14:textId="61D401E4" w:rsidR="00C825B8" w:rsidRDefault="003104F4">
      <w:pPr>
        <w:pStyle w:val="TOC2"/>
        <w:rPr>
          <w:rFonts w:asciiTheme="minorHAnsi" w:eastAsiaTheme="minorEastAsia" w:hAnsiTheme="minorHAnsi" w:cstheme="minorBidi"/>
          <w:sz w:val="22"/>
          <w:szCs w:val="22"/>
        </w:rPr>
      </w:pPr>
      <w:hyperlink w:anchor="_Toc79777979" w:history="1">
        <w:r w:rsidR="00C825B8" w:rsidRPr="00A16853">
          <w:rPr>
            <w:rStyle w:val="Hyperlink"/>
            <w:lang w:val="en-GB"/>
          </w:rPr>
          <w:t>Other sources of information</w:t>
        </w:r>
        <w:r w:rsidR="00C825B8">
          <w:rPr>
            <w:webHidden/>
          </w:rPr>
          <w:tab/>
        </w:r>
        <w:r w:rsidR="00C825B8">
          <w:rPr>
            <w:webHidden/>
          </w:rPr>
          <w:fldChar w:fldCharType="begin"/>
        </w:r>
        <w:r w:rsidR="00C825B8">
          <w:rPr>
            <w:webHidden/>
          </w:rPr>
          <w:instrText xml:space="preserve"> PAGEREF _Toc79777979 \h </w:instrText>
        </w:r>
        <w:r w:rsidR="00C825B8">
          <w:rPr>
            <w:webHidden/>
          </w:rPr>
        </w:r>
        <w:r w:rsidR="00C825B8">
          <w:rPr>
            <w:webHidden/>
          </w:rPr>
          <w:fldChar w:fldCharType="separate"/>
        </w:r>
        <w:r>
          <w:rPr>
            <w:webHidden/>
          </w:rPr>
          <w:t>5</w:t>
        </w:r>
        <w:r w:rsidR="00C825B8">
          <w:rPr>
            <w:webHidden/>
          </w:rPr>
          <w:fldChar w:fldCharType="end"/>
        </w:r>
      </w:hyperlink>
    </w:p>
    <w:p w14:paraId="3F42AE68" w14:textId="093E2C36" w:rsidR="00C825B8" w:rsidRDefault="003104F4">
      <w:pPr>
        <w:pStyle w:val="TOC2"/>
        <w:rPr>
          <w:rFonts w:asciiTheme="minorHAnsi" w:eastAsiaTheme="minorEastAsia" w:hAnsiTheme="minorHAnsi" w:cstheme="minorBidi"/>
          <w:sz w:val="22"/>
          <w:szCs w:val="22"/>
        </w:rPr>
      </w:pPr>
      <w:hyperlink w:anchor="_Toc79777980" w:history="1">
        <w:r w:rsidR="00C825B8" w:rsidRPr="00A16853">
          <w:rPr>
            <w:rStyle w:val="Hyperlink"/>
            <w:lang w:val="en-GB"/>
          </w:rPr>
          <w:t>Senior secondary providers</w:t>
        </w:r>
        <w:r w:rsidR="00C825B8">
          <w:rPr>
            <w:webHidden/>
          </w:rPr>
          <w:tab/>
        </w:r>
        <w:r w:rsidR="00C825B8">
          <w:rPr>
            <w:webHidden/>
          </w:rPr>
          <w:fldChar w:fldCharType="begin"/>
        </w:r>
        <w:r w:rsidR="00C825B8">
          <w:rPr>
            <w:webHidden/>
          </w:rPr>
          <w:instrText xml:space="preserve"> PAGEREF _Toc79777980 \h </w:instrText>
        </w:r>
        <w:r w:rsidR="00C825B8">
          <w:rPr>
            <w:webHidden/>
          </w:rPr>
        </w:r>
        <w:r w:rsidR="00C825B8">
          <w:rPr>
            <w:webHidden/>
          </w:rPr>
          <w:fldChar w:fldCharType="separate"/>
        </w:r>
        <w:r>
          <w:rPr>
            <w:webHidden/>
          </w:rPr>
          <w:t>5</w:t>
        </w:r>
        <w:r w:rsidR="00C825B8">
          <w:rPr>
            <w:webHidden/>
          </w:rPr>
          <w:fldChar w:fldCharType="end"/>
        </w:r>
      </w:hyperlink>
    </w:p>
    <w:p w14:paraId="7C29A7A4" w14:textId="03210000" w:rsidR="00C825B8" w:rsidRDefault="003104F4">
      <w:pPr>
        <w:pStyle w:val="TOC2"/>
        <w:rPr>
          <w:rFonts w:asciiTheme="minorHAnsi" w:eastAsiaTheme="minorEastAsia" w:hAnsiTheme="minorHAnsi" w:cstheme="minorBidi"/>
          <w:sz w:val="22"/>
          <w:szCs w:val="22"/>
        </w:rPr>
      </w:pPr>
      <w:hyperlink w:anchor="_Toc79777981" w:history="1">
        <w:r w:rsidR="00C825B8" w:rsidRPr="00A16853">
          <w:rPr>
            <w:rStyle w:val="Hyperlink"/>
            <w:lang w:val="en-GB"/>
          </w:rPr>
          <w:t>Copyright</w:t>
        </w:r>
        <w:r w:rsidR="00C825B8">
          <w:rPr>
            <w:webHidden/>
          </w:rPr>
          <w:tab/>
        </w:r>
        <w:r w:rsidR="00C825B8">
          <w:rPr>
            <w:webHidden/>
          </w:rPr>
          <w:fldChar w:fldCharType="begin"/>
        </w:r>
        <w:r w:rsidR="00C825B8">
          <w:rPr>
            <w:webHidden/>
          </w:rPr>
          <w:instrText xml:space="preserve"> PAGEREF _Toc79777981 \h </w:instrText>
        </w:r>
        <w:r w:rsidR="00C825B8">
          <w:rPr>
            <w:webHidden/>
          </w:rPr>
        </w:r>
        <w:r w:rsidR="00C825B8">
          <w:rPr>
            <w:webHidden/>
          </w:rPr>
          <w:fldChar w:fldCharType="separate"/>
        </w:r>
        <w:r>
          <w:rPr>
            <w:webHidden/>
          </w:rPr>
          <w:t>5</w:t>
        </w:r>
        <w:r w:rsidR="00C825B8">
          <w:rPr>
            <w:webHidden/>
          </w:rPr>
          <w:fldChar w:fldCharType="end"/>
        </w:r>
      </w:hyperlink>
    </w:p>
    <w:p w14:paraId="651132F1" w14:textId="220C2E72" w:rsidR="00C825B8" w:rsidRDefault="003104F4">
      <w:pPr>
        <w:pStyle w:val="TOC1"/>
        <w:rPr>
          <w:rFonts w:asciiTheme="minorHAnsi" w:eastAsiaTheme="minorEastAsia" w:hAnsiTheme="minorHAnsi" w:cstheme="minorBidi"/>
          <w:b w:val="0"/>
          <w:bCs w:val="0"/>
          <w:sz w:val="22"/>
          <w:szCs w:val="22"/>
        </w:rPr>
      </w:pPr>
      <w:hyperlink w:anchor="_Toc79777982" w:history="1">
        <w:r w:rsidR="00C825B8" w:rsidRPr="00A16853">
          <w:rPr>
            <w:rStyle w:val="Hyperlink"/>
            <w:lang w:val="en-GB"/>
          </w:rPr>
          <w:t>Introduction</w:t>
        </w:r>
        <w:r w:rsidR="00C825B8">
          <w:rPr>
            <w:webHidden/>
          </w:rPr>
          <w:tab/>
        </w:r>
        <w:r w:rsidR="00C825B8">
          <w:rPr>
            <w:webHidden/>
          </w:rPr>
          <w:fldChar w:fldCharType="begin"/>
        </w:r>
        <w:r w:rsidR="00C825B8">
          <w:rPr>
            <w:webHidden/>
          </w:rPr>
          <w:instrText xml:space="preserve"> PAGEREF _Toc79777982 \h </w:instrText>
        </w:r>
        <w:r w:rsidR="00C825B8">
          <w:rPr>
            <w:webHidden/>
          </w:rPr>
        </w:r>
        <w:r w:rsidR="00C825B8">
          <w:rPr>
            <w:webHidden/>
          </w:rPr>
          <w:fldChar w:fldCharType="separate"/>
        </w:r>
        <w:r>
          <w:rPr>
            <w:webHidden/>
          </w:rPr>
          <w:t>6</w:t>
        </w:r>
        <w:r w:rsidR="00C825B8">
          <w:rPr>
            <w:webHidden/>
          </w:rPr>
          <w:fldChar w:fldCharType="end"/>
        </w:r>
      </w:hyperlink>
    </w:p>
    <w:p w14:paraId="5FDC24D6" w14:textId="7094F031" w:rsidR="00C825B8" w:rsidRDefault="003104F4">
      <w:pPr>
        <w:pStyle w:val="TOC2"/>
        <w:rPr>
          <w:rFonts w:asciiTheme="minorHAnsi" w:eastAsiaTheme="minorEastAsia" w:hAnsiTheme="minorHAnsi" w:cstheme="minorBidi"/>
          <w:sz w:val="22"/>
          <w:szCs w:val="22"/>
        </w:rPr>
      </w:pPr>
      <w:hyperlink w:anchor="_Toc79777983" w:history="1">
        <w:r w:rsidR="00C825B8" w:rsidRPr="00A16853">
          <w:rPr>
            <w:rStyle w:val="Hyperlink"/>
            <w:lang w:val="en-GB"/>
          </w:rPr>
          <w:t>Scope of study</w:t>
        </w:r>
        <w:r w:rsidR="00C825B8">
          <w:rPr>
            <w:webHidden/>
          </w:rPr>
          <w:tab/>
        </w:r>
        <w:r w:rsidR="00C825B8">
          <w:rPr>
            <w:webHidden/>
          </w:rPr>
          <w:fldChar w:fldCharType="begin"/>
        </w:r>
        <w:r w:rsidR="00C825B8">
          <w:rPr>
            <w:webHidden/>
          </w:rPr>
          <w:instrText xml:space="preserve"> PAGEREF _Toc79777983 \h </w:instrText>
        </w:r>
        <w:r w:rsidR="00C825B8">
          <w:rPr>
            <w:webHidden/>
          </w:rPr>
        </w:r>
        <w:r w:rsidR="00C825B8">
          <w:rPr>
            <w:webHidden/>
          </w:rPr>
          <w:fldChar w:fldCharType="separate"/>
        </w:r>
        <w:r>
          <w:rPr>
            <w:webHidden/>
          </w:rPr>
          <w:t>6</w:t>
        </w:r>
        <w:r w:rsidR="00C825B8">
          <w:rPr>
            <w:webHidden/>
          </w:rPr>
          <w:fldChar w:fldCharType="end"/>
        </w:r>
      </w:hyperlink>
    </w:p>
    <w:p w14:paraId="1B7E050E" w14:textId="5C09B514" w:rsidR="00C825B8" w:rsidRDefault="003104F4">
      <w:pPr>
        <w:pStyle w:val="TOC2"/>
        <w:rPr>
          <w:rFonts w:asciiTheme="minorHAnsi" w:eastAsiaTheme="minorEastAsia" w:hAnsiTheme="minorHAnsi" w:cstheme="minorBidi"/>
          <w:sz w:val="22"/>
          <w:szCs w:val="22"/>
        </w:rPr>
      </w:pPr>
      <w:hyperlink w:anchor="_Toc79777984" w:history="1">
        <w:r w:rsidR="00C825B8" w:rsidRPr="00A16853">
          <w:rPr>
            <w:rStyle w:val="Hyperlink"/>
            <w:lang w:val="en-GB"/>
          </w:rPr>
          <w:t>Rationale</w:t>
        </w:r>
        <w:r w:rsidR="00C825B8">
          <w:rPr>
            <w:webHidden/>
          </w:rPr>
          <w:tab/>
        </w:r>
        <w:r w:rsidR="00C825B8">
          <w:rPr>
            <w:webHidden/>
          </w:rPr>
          <w:fldChar w:fldCharType="begin"/>
        </w:r>
        <w:r w:rsidR="00C825B8">
          <w:rPr>
            <w:webHidden/>
          </w:rPr>
          <w:instrText xml:space="preserve"> PAGEREF _Toc79777984 \h </w:instrText>
        </w:r>
        <w:r w:rsidR="00C825B8">
          <w:rPr>
            <w:webHidden/>
          </w:rPr>
        </w:r>
        <w:r w:rsidR="00C825B8">
          <w:rPr>
            <w:webHidden/>
          </w:rPr>
          <w:fldChar w:fldCharType="separate"/>
        </w:r>
        <w:r>
          <w:rPr>
            <w:webHidden/>
          </w:rPr>
          <w:t>6</w:t>
        </w:r>
        <w:r w:rsidR="00C825B8">
          <w:rPr>
            <w:webHidden/>
          </w:rPr>
          <w:fldChar w:fldCharType="end"/>
        </w:r>
      </w:hyperlink>
    </w:p>
    <w:p w14:paraId="4C949F5C" w14:textId="44EF5C78" w:rsidR="00C825B8" w:rsidRDefault="003104F4">
      <w:pPr>
        <w:pStyle w:val="TOC2"/>
        <w:rPr>
          <w:rFonts w:asciiTheme="minorHAnsi" w:eastAsiaTheme="minorEastAsia" w:hAnsiTheme="minorHAnsi" w:cstheme="minorBidi"/>
          <w:sz w:val="22"/>
          <w:szCs w:val="22"/>
        </w:rPr>
      </w:pPr>
      <w:hyperlink w:anchor="_Toc79777985" w:history="1">
        <w:r w:rsidR="00C825B8" w:rsidRPr="00A16853">
          <w:rPr>
            <w:rStyle w:val="Hyperlink"/>
            <w:lang w:val="en-GB"/>
          </w:rPr>
          <w:t>Underpinned by applied learning</w:t>
        </w:r>
        <w:r w:rsidR="00C825B8">
          <w:rPr>
            <w:webHidden/>
          </w:rPr>
          <w:tab/>
        </w:r>
        <w:r w:rsidR="00C825B8">
          <w:rPr>
            <w:webHidden/>
          </w:rPr>
          <w:fldChar w:fldCharType="begin"/>
        </w:r>
        <w:r w:rsidR="00C825B8">
          <w:rPr>
            <w:webHidden/>
          </w:rPr>
          <w:instrText xml:space="preserve"> PAGEREF _Toc79777985 \h </w:instrText>
        </w:r>
        <w:r w:rsidR="00C825B8">
          <w:rPr>
            <w:webHidden/>
          </w:rPr>
        </w:r>
        <w:r w:rsidR="00C825B8">
          <w:rPr>
            <w:webHidden/>
          </w:rPr>
          <w:fldChar w:fldCharType="separate"/>
        </w:r>
        <w:r>
          <w:rPr>
            <w:webHidden/>
          </w:rPr>
          <w:t>7</w:t>
        </w:r>
        <w:r w:rsidR="00C825B8">
          <w:rPr>
            <w:webHidden/>
          </w:rPr>
          <w:fldChar w:fldCharType="end"/>
        </w:r>
      </w:hyperlink>
    </w:p>
    <w:p w14:paraId="7CB26BE1" w14:textId="04EF43CF" w:rsidR="00C825B8" w:rsidRDefault="003104F4">
      <w:pPr>
        <w:pStyle w:val="TOC3"/>
        <w:rPr>
          <w:rFonts w:eastAsiaTheme="minorEastAsia"/>
          <w:sz w:val="22"/>
          <w:lang w:val="en-AU" w:eastAsia="en-AU"/>
        </w:rPr>
      </w:pPr>
      <w:hyperlink w:anchor="_Toc79777986" w:history="1">
        <w:r w:rsidR="00C825B8" w:rsidRPr="00A16853">
          <w:rPr>
            <w:rStyle w:val="Hyperlink"/>
            <w:lang w:val="en-GB"/>
          </w:rPr>
          <w:t>Teaching and assessment approaches</w:t>
        </w:r>
        <w:r w:rsidR="00C825B8">
          <w:rPr>
            <w:webHidden/>
          </w:rPr>
          <w:tab/>
        </w:r>
        <w:r w:rsidR="00C825B8">
          <w:rPr>
            <w:webHidden/>
          </w:rPr>
          <w:fldChar w:fldCharType="begin"/>
        </w:r>
        <w:r w:rsidR="00C825B8">
          <w:rPr>
            <w:webHidden/>
          </w:rPr>
          <w:instrText xml:space="preserve"> PAGEREF _Toc79777986 \h </w:instrText>
        </w:r>
        <w:r w:rsidR="00C825B8">
          <w:rPr>
            <w:webHidden/>
          </w:rPr>
        </w:r>
        <w:r w:rsidR="00C825B8">
          <w:rPr>
            <w:webHidden/>
          </w:rPr>
          <w:fldChar w:fldCharType="separate"/>
        </w:r>
        <w:r>
          <w:rPr>
            <w:webHidden/>
          </w:rPr>
          <w:t>7</w:t>
        </w:r>
        <w:r w:rsidR="00C825B8">
          <w:rPr>
            <w:webHidden/>
          </w:rPr>
          <w:fldChar w:fldCharType="end"/>
        </w:r>
      </w:hyperlink>
    </w:p>
    <w:p w14:paraId="63E1804F" w14:textId="78D92F72" w:rsidR="00C825B8" w:rsidRDefault="003104F4">
      <w:pPr>
        <w:pStyle w:val="TOC2"/>
        <w:rPr>
          <w:rFonts w:asciiTheme="minorHAnsi" w:eastAsiaTheme="minorEastAsia" w:hAnsiTheme="minorHAnsi" w:cstheme="minorBidi"/>
          <w:sz w:val="22"/>
          <w:szCs w:val="22"/>
        </w:rPr>
      </w:pPr>
      <w:hyperlink w:anchor="_Toc79777987" w:history="1">
        <w:r w:rsidR="00C825B8" w:rsidRPr="00A16853">
          <w:rPr>
            <w:rStyle w:val="Hyperlink"/>
            <w:lang w:val="en-GB"/>
          </w:rPr>
          <w:t>Aims</w:t>
        </w:r>
        <w:r w:rsidR="00C825B8">
          <w:rPr>
            <w:webHidden/>
          </w:rPr>
          <w:tab/>
        </w:r>
        <w:r w:rsidR="00C825B8">
          <w:rPr>
            <w:webHidden/>
          </w:rPr>
          <w:fldChar w:fldCharType="begin"/>
        </w:r>
        <w:r w:rsidR="00C825B8">
          <w:rPr>
            <w:webHidden/>
          </w:rPr>
          <w:instrText xml:space="preserve"> PAGEREF _Toc79777987 \h </w:instrText>
        </w:r>
        <w:r w:rsidR="00C825B8">
          <w:rPr>
            <w:webHidden/>
          </w:rPr>
        </w:r>
        <w:r w:rsidR="00C825B8">
          <w:rPr>
            <w:webHidden/>
          </w:rPr>
          <w:fldChar w:fldCharType="separate"/>
        </w:r>
        <w:r>
          <w:rPr>
            <w:webHidden/>
          </w:rPr>
          <w:t>8</w:t>
        </w:r>
        <w:r w:rsidR="00C825B8">
          <w:rPr>
            <w:webHidden/>
          </w:rPr>
          <w:fldChar w:fldCharType="end"/>
        </w:r>
      </w:hyperlink>
    </w:p>
    <w:p w14:paraId="5D04545A" w14:textId="38F5B54D" w:rsidR="00C825B8" w:rsidRDefault="003104F4">
      <w:pPr>
        <w:pStyle w:val="TOC2"/>
        <w:rPr>
          <w:rFonts w:asciiTheme="minorHAnsi" w:eastAsiaTheme="minorEastAsia" w:hAnsiTheme="minorHAnsi" w:cstheme="minorBidi"/>
          <w:sz w:val="22"/>
          <w:szCs w:val="22"/>
        </w:rPr>
      </w:pPr>
      <w:hyperlink w:anchor="_Toc79777988" w:history="1">
        <w:r w:rsidR="00C825B8" w:rsidRPr="00A16853">
          <w:rPr>
            <w:rStyle w:val="Hyperlink"/>
            <w:lang w:val="en-GB"/>
          </w:rPr>
          <w:t>Structure</w:t>
        </w:r>
        <w:r w:rsidR="00C825B8">
          <w:rPr>
            <w:webHidden/>
          </w:rPr>
          <w:tab/>
        </w:r>
        <w:r w:rsidR="00C825B8">
          <w:rPr>
            <w:webHidden/>
          </w:rPr>
          <w:fldChar w:fldCharType="begin"/>
        </w:r>
        <w:r w:rsidR="00C825B8">
          <w:rPr>
            <w:webHidden/>
          </w:rPr>
          <w:instrText xml:space="preserve"> PAGEREF _Toc79777988 \h </w:instrText>
        </w:r>
        <w:r w:rsidR="00C825B8">
          <w:rPr>
            <w:webHidden/>
          </w:rPr>
        </w:r>
        <w:r w:rsidR="00C825B8">
          <w:rPr>
            <w:webHidden/>
          </w:rPr>
          <w:fldChar w:fldCharType="separate"/>
        </w:r>
        <w:r>
          <w:rPr>
            <w:webHidden/>
          </w:rPr>
          <w:t>8</w:t>
        </w:r>
        <w:r w:rsidR="00C825B8">
          <w:rPr>
            <w:webHidden/>
          </w:rPr>
          <w:fldChar w:fldCharType="end"/>
        </w:r>
      </w:hyperlink>
    </w:p>
    <w:p w14:paraId="0A24F1FE" w14:textId="38831C8F" w:rsidR="00C825B8" w:rsidRDefault="003104F4">
      <w:pPr>
        <w:pStyle w:val="TOC2"/>
        <w:rPr>
          <w:rFonts w:asciiTheme="minorHAnsi" w:eastAsiaTheme="minorEastAsia" w:hAnsiTheme="minorHAnsi" w:cstheme="minorBidi"/>
          <w:sz w:val="22"/>
          <w:szCs w:val="22"/>
        </w:rPr>
      </w:pPr>
      <w:hyperlink w:anchor="_Toc79777989" w:history="1">
        <w:r w:rsidR="00C825B8" w:rsidRPr="00A16853">
          <w:rPr>
            <w:rStyle w:val="Hyperlink"/>
            <w:lang w:val="en-GB"/>
          </w:rPr>
          <w:t>Flexible delivery</w:t>
        </w:r>
        <w:r w:rsidR="00C825B8">
          <w:rPr>
            <w:webHidden/>
          </w:rPr>
          <w:tab/>
        </w:r>
        <w:r w:rsidR="00C825B8">
          <w:rPr>
            <w:webHidden/>
          </w:rPr>
          <w:fldChar w:fldCharType="begin"/>
        </w:r>
        <w:r w:rsidR="00C825B8">
          <w:rPr>
            <w:webHidden/>
          </w:rPr>
          <w:instrText xml:space="preserve"> PAGEREF _Toc79777989 \h </w:instrText>
        </w:r>
        <w:r w:rsidR="00C825B8">
          <w:rPr>
            <w:webHidden/>
          </w:rPr>
        </w:r>
        <w:r w:rsidR="00C825B8">
          <w:rPr>
            <w:webHidden/>
          </w:rPr>
          <w:fldChar w:fldCharType="separate"/>
        </w:r>
        <w:r>
          <w:rPr>
            <w:webHidden/>
          </w:rPr>
          <w:t>9</w:t>
        </w:r>
        <w:r w:rsidR="00C825B8">
          <w:rPr>
            <w:webHidden/>
          </w:rPr>
          <w:fldChar w:fldCharType="end"/>
        </w:r>
      </w:hyperlink>
    </w:p>
    <w:p w14:paraId="466442F6" w14:textId="1BA07FBD" w:rsidR="00C825B8" w:rsidRDefault="003104F4">
      <w:pPr>
        <w:pStyle w:val="TOC2"/>
        <w:rPr>
          <w:rFonts w:asciiTheme="minorHAnsi" w:eastAsiaTheme="minorEastAsia" w:hAnsiTheme="minorHAnsi" w:cstheme="minorBidi"/>
          <w:sz w:val="22"/>
          <w:szCs w:val="22"/>
        </w:rPr>
      </w:pPr>
      <w:hyperlink w:anchor="_Toc79777990" w:history="1">
        <w:r w:rsidR="00C825B8" w:rsidRPr="00A16853">
          <w:rPr>
            <w:rStyle w:val="Hyperlink"/>
            <w:lang w:val="en-GB"/>
          </w:rPr>
          <w:t>Entry</w:t>
        </w:r>
        <w:r w:rsidR="00C825B8">
          <w:rPr>
            <w:webHidden/>
          </w:rPr>
          <w:tab/>
        </w:r>
        <w:r w:rsidR="00C825B8">
          <w:rPr>
            <w:webHidden/>
          </w:rPr>
          <w:fldChar w:fldCharType="begin"/>
        </w:r>
        <w:r w:rsidR="00C825B8">
          <w:rPr>
            <w:webHidden/>
          </w:rPr>
          <w:instrText xml:space="preserve"> PAGEREF _Toc79777990 \h </w:instrText>
        </w:r>
        <w:r w:rsidR="00C825B8">
          <w:rPr>
            <w:webHidden/>
          </w:rPr>
        </w:r>
        <w:r w:rsidR="00C825B8">
          <w:rPr>
            <w:webHidden/>
          </w:rPr>
          <w:fldChar w:fldCharType="separate"/>
        </w:r>
        <w:r>
          <w:rPr>
            <w:webHidden/>
          </w:rPr>
          <w:t>10</w:t>
        </w:r>
        <w:r w:rsidR="00C825B8">
          <w:rPr>
            <w:webHidden/>
          </w:rPr>
          <w:fldChar w:fldCharType="end"/>
        </w:r>
      </w:hyperlink>
    </w:p>
    <w:p w14:paraId="0F69BF39" w14:textId="01DA3BEA" w:rsidR="00C825B8" w:rsidRDefault="003104F4">
      <w:pPr>
        <w:pStyle w:val="TOC2"/>
        <w:rPr>
          <w:rFonts w:asciiTheme="minorHAnsi" w:eastAsiaTheme="minorEastAsia" w:hAnsiTheme="minorHAnsi" w:cstheme="minorBidi"/>
          <w:sz w:val="22"/>
          <w:szCs w:val="22"/>
        </w:rPr>
      </w:pPr>
      <w:hyperlink w:anchor="_Toc79777991" w:history="1">
        <w:r w:rsidR="00C825B8" w:rsidRPr="00A16853">
          <w:rPr>
            <w:rStyle w:val="Hyperlink"/>
            <w:lang w:val="en-GB"/>
          </w:rPr>
          <w:t>Duration</w:t>
        </w:r>
        <w:r w:rsidR="00C825B8">
          <w:rPr>
            <w:webHidden/>
          </w:rPr>
          <w:tab/>
        </w:r>
        <w:r w:rsidR="00C825B8">
          <w:rPr>
            <w:webHidden/>
          </w:rPr>
          <w:fldChar w:fldCharType="begin"/>
        </w:r>
        <w:r w:rsidR="00C825B8">
          <w:rPr>
            <w:webHidden/>
          </w:rPr>
          <w:instrText xml:space="preserve"> PAGEREF _Toc79777991 \h </w:instrText>
        </w:r>
        <w:r w:rsidR="00C825B8">
          <w:rPr>
            <w:webHidden/>
          </w:rPr>
        </w:r>
        <w:r w:rsidR="00C825B8">
          <w:rPr>
            <w:webHidden/>
          </w:rPr>
          <w:fldChar w:fldCharType="separate"/>
        </w:r>
        <w:r>
          <w:rPr>
            <w:webHidden/>
          </w:rPr>
          <w:t>10</w:t>
        </w:r>
        <w:r w:rsidR="00C825B8">
          <w:rPr>
            <w:webHidden/>
          </w:rPr>
          <w:fldChar w:fldCharType="end"/>
        </w:r>
      </w:hyperlink>
    </w:p>
    <w:p w14:paraId="66D997BD" w14:textId="287BF91A" w:rsidR="00C825B8" w:rsidRDefault="003104F4">
      <w:pPr>
        <w:pStyle w:val="TOC2"/>
        <w:rPr>
          <w:rFonts w:asciiTheme="minorHAnsi" w:eastAsiaTheme="minorEastAsia" w:hAnsiTheme="minorHAnsi" w:cstheme="minorBidi"/>
          <w:sz w:val="22"/>
          <w:szCs w:val="22"/>
        </w:rPr>
      </w:pPr>
      <w:hyperlink w:anchor="_Toc79777992" w:history="1">
        <w:r w:rsidR="00C825B8" w:rsidRPr="00A16853">
          <w:rPr>
            <w:rStyle w:val="Hyperlink"/>
            <w:lang w:val="en-GB"/>
          </w:rPr>
          <w:t>Changes to the study design</w:t>
        </w:r>
        <w:r w:rsidR="00C825B8">
          <w:rPr>
            <w:webHidden/>
          </w:rPr>
          <w:tab/>
        </w:r>
        <w:r w:rsidR="00C825B8">
          <w:rPr>
            <w:webHidden/>
          </w:rPr>
          <w:fldChar w:fldCharType="begin"/>
        </w:r>
        <w:r w:rsidR="00C825B8">
          <w:rPr>
            <w:webHidden/>
          </w:rPr>
          <w:instrText xml:space="preserve"> PAGEREF _Toc79777992 \h </w:instrText>
        </w:r>
        <w:r w:rsidR="00C825B8">
          <w:rPr>
            <w:webHidden/>
          </w:rPr>
        </w:r>
        <w:r w:rsidR="00C825B8">
          <w:rPr>
            <w:webHidden/>
          </w:rPr>
          <w:fldChar w:fldCharType="separate"/>
        </w:r>
        <w:r>
          <w:rPr>
            <w:webHidden/>
          </w:rPr>
          <w:t>10</w:t>
        </w:r>
        <w:r w:rsidR="00C825B8">
          <w:rPr>
            <w:webHidden/>
          </w:rPr>
          <w:fldChar w:fldCharType="end"/>
        </w:r>
      </w:hyperlink>
    </w:p>
    <w:p w14:paraId="449F2A0B" w14:textId="03EF037B" w:rsidR="00C825B8" w:rsidRDefault="003104F4">
      <w:pPr>
        <w:pStyle w:val="TOC2"/>
        <w:rPr>
          <w:rFonts w:asciiTheme="minorHAnsi" w:eastAsiaTheme="minorEastAsia" w:hAnsiTheme="minorHAnsi" w:cstheme="minorBidi"/>
          <w:sz w:val="22"/>
          <w:szCs w:val="22"/>
        </w:rPr>
      </w:pPr>
      <w:hyperlink w:anchor="_Toc79777993" w:history="1">
        <w:r w:rsidR="00C825B8" w:rsidRPr="00A16853">
          <w:rPr>
            <w:rStyle w:val="Hyperlink"/>
            <w:lang w:val="en-GB"/>
          </w:rPr>
          <w:t>Monitoring for quality</w:t>
        </w:r>
        <w:r w:rsidR="00C825B8">
          <w:rPr>
            <w:webHidden/>
          </w:rPr>
          <w:tab/>
        </w:r>
        <w:r w:rsidR="00C825B8">
          <w:rPr>
            <w:webHidden/>
          </w:rPr>
          <w:fldChar w:fldCharType="begin"/>
        </w:r>
        <w:r w:rsidR="00C825B8">
          <w:rPr>
            <w:webHidden/>
          </w:rPr>
          <w:instrText xml:space="preserve"> PAGEREF _Toc79777993 \h </w:instrText>
        </w:r>
        <w:r w:rsidR="00C825B8">
          <w:rPr>
            <w:webHidden/>
          </w:rPr>
        </w:r>
        <w:r w:rsidR="00C825B8">
          <w:rPr>
            <w:webHidden/>
          </w:rPr>
          <w:fldChar w:fldCharType="separate"/>
        </w:r>
        <w:r>
          <w:rPr>
            <w:webHidden/>
          </w:rPr>
          <w:t>10</w:t>
        </w:r>
        <w:r w:rsidR="00C825B8">
          <w:rPr>
            <w:webHidden/>
          </w:rPr>
          <w:fldChar w:fldCharType="end"/>
        </w:r>
      </w:hyperlink>
    </w:p>
    <w:p w14:paraId="291CAF8E" w14:textId="5BC4DD48" w:rsidR="00C825B8" w:rsidRDefault="003104F4">
      <w:pPr>
        <w:pStyle w:val="TOC2"/>
        <w:rPr>
          <w:rFonts w:asciiTheme="minorHAnsi" w:eastAsiaTheme="minorEastAsia" w:hAnsiTheme="minorHAnsi" w:cstheme="minorBidi"/>
          <w:sz w:val="22"/>
          <w:szCs w:val="22"/>
        </w:rPr>
      </w:pPr>
      <w:hyperlink w:anchor="_Toc79777994" w:history="1">
        <w:r w:rsidR="00C825B8" w:rsidRPr="00A16853">
          <w:rPr>
            <w:rStyle w:val="Hyperlink"/>
            <w:lang w:val="en-GB"/>
          </w:rPr>
          <w:t>Safety and wellbeing</w:t>
        </w:r>
        <w:r w:rsidR="00C825B8">
          <w:rPr>
            <w:webHidden/>
          </w:rPr>
          <w:tab/>
        </w:r>
        <w:r w:rsidR="00C825B8">
          <w:rPr>
            <w:webHidden/>
          </w:rPr>
          <w:fldChar w:fldCharType="begin"/>
        </w:r>
        <w:r w:rsidR="00C825B8">
          <w:rPr>
            <w:webHidden/>
          </w:rPr>
          <w:instrText xml:space="preserve"> PAGEREF _Toc79777994 \h </w:instrText>
        </w:r>
        <w:r w:rsidR="00C825B8">
          <w:rPr>
            <w:webHidden/>
          </w:rPr>
        </w:r>
        <w:r w:rsidR="00C825B8">
          <w:rPr>
            <w:webHidden/>
          </w:rPr>
          <w:fldChar w:fldCharType="separate"/>
        </w:r>
        <w:r>
          <w:rPr>
            <w:webHidden/>
          </w:rPr>
          <w:t>10</w:t>
        </w:r>
        <w:r w:rsidR="00C825B8">
          <w:rPr>
            <w:webHidden/>
          </w:rPr>
          <w:fldChar w:fldCharType="end"/>
        </w:r>
      </w:hyperlink>
    </w:p>
    <w:p w14:paraId="4C879FF8" w14:textId="40C3759F" w:rsidR="00C825B8" w:rsidRDefault="003104F4">
      <w:pPr>
        <w:pStyle w:val="TOC2"/>
        <w:rPr>
          <w:rFonts w:asciiTheme="minorHAnsi" w:eastAsiaTheme="minorEastAsia" w:hAnsiTheme="minorHAnsi" w:cstheme="minorBidi"/>
          <w:sz w:val="22"/>
          <w:szCs w:val="22"/>
        </w:rPr>
      </w:pPr>
      <w:hyperlink w:anchor="_Toc79777995" w:history="1">
        <w:r w:rsidR="00C825B8" w:rsidRPr="00A16853">
          <w:rPr>
            <w:rStyle w:val="Hyperlink"/>
            <w:lang w:val="en-GB"/>
          </w:rPr>
          <w:t>Employability skills</w:t>
        </w:r>
        <w:r w:rsidR="00C825B8">
          <w:rPr>
            <w:webHidden/>
          </w:rPr>
          <w:tab/>
        </w:r>
        <w:r w:rsidR="00C825B8">
          <w:rPr>
            <w:webHidden/>
          </w:rPr>
          <w:fldChar w:fldCharType="begin"/>
        </w:r>
        <w:r w:rsidR="00C825B8">
          <w:rPr>
            <w:webHidden/>
          </w:rPr>
          <w:instrText xml:space="preserve"> PAGEREF _Toc79777995 \h </w:instrText>
        </w:r>
        <w:r w:rsidR="00C825B8">
          <w:rPr>
            <w:webHidden/>
          </w:rPr>
        </w:r>
        <w:r w:rsidR="00C825B8">
          <w:rPr>
            <w:webHidden/>
          </w:rPr>
          <w:fldChar w:fldCharType="separate"/>
        </w:r>
        <w:r>
          <w:rPr>
            <w:webHidden/>
          </w:rPr>
          <w:t>10</w:t>
        </w:r>
        <w:r w:rsidR="00C825B8">
          <w:rPr>
            <w:webHidden/>
          </w:rPr>
          <w:fldChar w:fldCharType="end"/>
        </w:r>
      </w:hyperlink>
    </w:p>
    <w:p w14:paraId="0A10CE94" w14:textId="5C302DC7" w:rsidR="00C825B8" w:rsidRDefault="003104F4">
      <w:pPr>
        <w:pStyle w:val="TOC2"/>
        <w:rPr>
          <w:rFonts w:asciiTheme="minorHAnsi" w:eastAsiaTheme="minorEastAsia" w:hAnsiTheme="minorHAnsi" w:cstheme="minorBidi"/>
          <w:sz w:val="22"/>
          <w:szCs w:val="22"/>
        </w:rPr>
      </w:pPr>
      <w:hyperlink w:anchor="_Toc79777996" w:history="1">
        <w:r w:rsidR="00C825B8" w:rsidRPr="00A16853">
          <w:rPr>
            <w:rStyle w:val="Hyperlink"/>
            <w:lang w:val="en-GB"/>
          </w:rPr>
          <w:t>Legislative compliance</w:t>
        </w:r>
        <w:r w:rsidR="00C825B8">
          <w:rPr>
            <w:webHidden/>
          </w:rPr>
          <w:tab/>
        </w:r>
        <w:r w:rsidR="00C825B8">
          <w:rPr>
            <w:webHidden/>
          </w:rPr>
          <w:fldChar w:fldCharType="begin"/>
        </w:r>
        <w:r w:rsidR="00C825B8">
          <w:rPr>
            <w:webHidden/>
          </w:rPr>
          <w:instrText xml:space="preserve"> PAGEREF _Toc79777996 \h </w:instrText>
        </w:r>
        <w:r w:rsidR="00C825B8">
          <w:rPr>
            <w:webHidden/>
          </w:rPr>
        </w:r>
        <w:r w:rsidR="00C825B8">
          <w:rPr>
            <w:webHidden/>
          </w:rPr>
          <w:fldChar w:fldCharType="separate"/>
        </w:r>
        <w:r>
          <w:rPr>
            <w:webHidden/>
          </w:rPr>
          <w:t>10</w:t>
        </w:r>
        <w:r w:rsidR="00C825B8">
          <w:rPr>
            <w:webHidden/>
          </w:rPr>
          <w:fldChar w:fldCharType="end"/>
        </w:r>
      </w:hyperlink>
    </w:p>
    <w:p w14:paraId="41D1C34E" w14:textId="57FDFA4E" w:rsidR="00C825B8" w:rsidRDefault="003104F4">
      <w:pPr>
        <w:pStyle w:val="TOC1"/>
        <w:rPr>
          <w:rFonts w:asciiTheme="minorHAnsi" w:eastAsiaTheme="minorEastAsia" w:hAnsiTheme="minorHAnsi" w:cstheme="minorBidi"/>
          <w:b w:val="0"/>
          <w:bCs w:val="0"/>
          <w:sz w:val="22"/>
          <w:szCs w:val="22"/>
        </w:rPr>
      </w:pPr>
      <w:hyperlink w:anchor="_Toc79777997" w:history="1">
        <w:r w:rsidR="00C825B8" w:rsidRPr="00A16853">
          <w:rPr>
            <w:rStyle w:val="Hyperlink"/>
            <w:lang w:val="en-GB"/>
          </w:rPr>
          <w:t>Assessment and reporting</w:t>
        </w:r>
        <w:r w:rsidR="00C825B8">
          <w:rPr>
            <w:webHidden/>
          </w:rPr>
          <w:tab/>
        </w:r>
        <w:r w:rsidR="00C825B8">
          <w:rPr>
            <w:webHidden/>
          </w:rPr>
          <w:fldChar w:fldCharType="begin"/>
        </w:r>
        <w:r w:rsidR="00C825B8">
          <w:rPr>
            <w:webHidden/>
          </w:rPr>
          <w:instrText xml:space="preserve"> PAGEREF _Toc79777997 \h </w:instrText>
        </w:r>
        <w:r w:rsidR="00C825B8">
          <w:rPr>
            <w:webHidden/>
          </w:rPr>
        </w:r>
        <w:r w:rsidR="00C825B8">
          <w:rPr>
            <w:webHidden/>
          </w:rPr>
          <w:fldChar w:fldCharType="separate"/>
        </w:r>
        <w:r>
          <w:rPr>
            <w:webHidden/>
          </w:rPr>
          <w:t>11</w:t>
        </w:r>
        <w:r w:rsidR="00C825B8">
          <w:rPr>
            <w:webHidden/>
          </w:rPr>
          <w:fldChar w:fldCharType="end"/>
        </w:r>
      </w:hyperlink>
    </w:p>
    <w:p w14:paraId="273E6260" w14:textId="345E2891" w:rsidR="00C825B8" w:rsidRDefault="003104F4">
      <w:pPr>
        <w:pStyle w:val="TOC2"/>
        <w:rPr>
          <w:rFonts w:asciiTheme="minorHAnsi" w:eastAsiaTheme="minorEastAsia" w:hAnsiTheme="minorHAnsi" w:cstheme="minorBidi"/>
          <w:sz w:val="22"/>
          <w:szCs w:val="22"/>
        </w:rPr>
      </w:pPr>
      <w:hyperlink w:anchor="_Toc79777998" w:history="1">
        <w:r w:rsidR="00C825B8" w:rsidRPr="00A16853">
          <w:rPr>
            <w:rStyle w:val="Hyperlink"/>
            <w:lang w:val="en-GB"/>
          </w:rPr>
          <w:t>Satisfactory completion</w:t>
        </w:r>
        <w:r w:rsidR="00C825B8">
          <w:rPr>
            <w:webHidden/>
          </w:rPr>
          <w:tab/>
        </w:r>
        <w:r w:rsidR="00C825B8">
          <w:rPr>
            <w:webHidden/>
          </w:rPr>
          <w:fldChar w:fldCharType="begin"/>
        </w:r>
        <w:r w:rsidR="00C825B8">
          <w:rPr>
            <w:webHidden/>
          </w:rPr>
          <w:instrText xml:space="preserve"> PAGEREF _Toc79777998 \h </w:instrText>
        </w:r>
        <w:r w:rsidR="00C825B8">
          <w:rPr>
            <w:webHidden/>
          </w:rPr>
        </w:r>
        <w:r w:rsidR="00C825B8">
          <w:rPr>
            <w:webHidden/>
          </w:rPr>
          <w:fldChar w:fldCharType="separate"/>
        </w:r>
        <w:r>
          <w:rPr>
            <w:webHidden/>
          </w:rPr>
          <w:t>11</w:t>
        </w:r>
        <w:r w:rsidR="00C825B8">
          <w:rPr>
            <w:webHidden/>
          </w:rPr>
          <w:fldChar w:fldCharType="end"/>
        </w:r>
      </w:hyperlink>
    </w:p>
    <w:p w14:paraId="1F50CAF4" w14:textId="0EB6CCD0" w:rsidR="00C825B8" w:rsidRDefault="003104F4">
      <w:pPr>
        <w:pStyle w:val="TOC3"/>
        <w:rPr>
          <w:rFonts w:eastAsiaTheme="minorEastAsia"/>
          <w:sz w:val="22"/>
          <w:lang w:val="en-AU" w:eastAsia="en-AU"/>
        </w:rPr>
      </w:pPr>
      <w:hyperlink w:anchor="_Toc79777999" w:history="1">
        <w:r w:rsidR="00C825B8" w:rsidRPr="00A16853">
          <w:rPr>
            <w:rStyle w:val="Hyperlink"/>
            <w:lang w:val="en-GB"/>
          </w:rPr>
          <w:t>Evidence for assessment</w:t>
        </w:r>
        <w:r w:rsidR="00C825B8">
          <w:rPr>
            <w:webHidden/>
          </w:rPr>
          <w:tab/>
        </w:r>
        <w:r w:rsidR="00C825B8">
          <w:rPr>
            <w:webHidden/>
          </w:rPr>
          <w:fldChar w:fldCharType="begin"/>
        </w:r>
        <w:r w:rsidR="00C825B8">
          <w:rPr>
            <w:webHidden/>
          </w:rPr>
          <w:instrText xml:space="preserve"> PAGEREF _Toc79777999 \h </w:instrText>
        </w:r>
        <w:r w:rsidR="00C825B8">
          <w:rPr>
            <w:webHidden/>
          </w:rPr>
        </w:r>
        <w:r w:rsidR="00C825B8">
          <w:rPr>
            <w:webHidden/>
          </w:rPr>
          <w:fldChar w:fldCharType="separate"/>
        </w:r>
        <w:r>
          <w:rPr>
            <w:webHidden/>
          </w:rPr>
          <w:t>11</w:t>
        </w:r>
        <w:r w:rsidR="00C825B8">
          <w:rPr>
            <w:webHidden/>
          </w:rPr>
          <w:fldChar w:fldCharType="end"/>
        </w:r>
      </w:hyperlink>
    </w:p>
    <w:p w14:paraId="7986B074" w14:textId="3650FCBE" w:rsidR="00C825B8" w:rsidRDefault="003104F4">
      <w:pPr>
        <w:pStyle w:val="TOC2"/>
        <w:rPr>
          <w:rFonts w:asciiTheme="minorHAnsi" w:eastAsiaTheme="minorEastAsia" w:hAnsiTheme="minorHAnsi" w:cstheme="minorBidi"/>
          <w:sz w:val="22"/>
          <w:szCs w:val="22"/>
        </w:rPr>
      </w:pPr>
      <w:hyperlink w:anchor="_Toc79778000" w:history="1">
        <w:r w:rsidR="00C825B8" w:rsidRPr="00A16853">
          <w:rPr>
            <w:rStyle w:val="Hyperlink"/>
            <w:lang w:val="en-GB"/>
          </w:rPr>
          <w:t>Levels of achievement</w:t>
        </w:r>
        <w:r w:rsidR="00C825B8">
          <w:rPr>
            <w:webHidden/>
          </w:rPr>
          <w:tab/>
        </w:r>
        <w:r w:rsidR="00C825B8">
          <w:rPr>
            <w:webHidden/>
          </w:rPr>
          <w:fldChar w:fldCharType="begin"/>
        </w:r>
        <w:r w:rsidR="00C825B8">
          <w:rPr>
            <w:webHidden/>
          </w:rPr>
          <w:instrText xml:space="preserve"> PAGEREF _Toc79778000 \h </w:instrText>
        </w:r>
        <w:r w:rsidR="00C825B8">
          <w:rPr>
            <w:webHidden/>
          </w:rPr>
        </w:r>
        <w:r w:rsidR="00C825B8">
          <w:rPr>
            <w:webHidden/>
          </w:rPr>
          <w:fldChar w:fldCharType="separate"/>
        </w:r>
        <w:r>
          <w:rPr>
            <w:webHidden/>
          </w:rPr>
          <w:t>11</w:t>
        </w:r>
        <w:r w:rsidR="00C825B8">
          <w:rPr>
            <w:webHidden/>
          </w:rPr>
          <w:fldChar w:fldCharType="end"/>
        </w:r>
      </w:hyperlink>
    </w:p>
    <w:p w14:paraId="3F2C4CB9" w14:textId="0BD11A8F" w:rsidR="00C825B8" w:rsidRDefault="003104F4">
      <w:pPr>
        <w:pStyle w:val="TOC3"/>
        <w:rPr>
          <w:rFonts w:eastAsiaTheme="minorEastAsia"/>
          <w:sz w:val="22"/>
          <w:lang w:val="en-AU" w:eastAsia="en-AU"/>
        </w:rPr>
      </w:pPr>
      <w:hyperlink w:anchor="_Toc79778001" w:history="1">
        <w:r w:rsidR="00C825B8" w:rsidRPr="00A16853">
          <w:rPr>
            <w:rStyle w:val="Hyperlink"/>
            <w:lang w:val="en-GB"/>
          </w:rPr>
          <w:t>Units 1 and 2</w:t>
        </w:r>
        <w:r w:rsidR="00C825B8">
          <w:rPr>
            <w:webHidden/>
          </w:rPr>
          <w:tab/>
        </w:r>
        <w:r w:rsidR="00C825B8">
          <w:rPr>
            <w:webHidden/>
          </w:rPr>
          <w:fldChar w:fldCharType="begin"/>
        </w:r>
        <w:r w:rsidR="00C825B8">
          <w:rPr>
            <w:webHidden/>
          </w:rPr>
          <w:instrText xml:space="preserve"> PAGEREF _Toc79778001 \h </w:instrText>
        </w:r>
        <w:r w:rsidR="00C825B8">
          <w:rPr>
            <w:webHidden/>
          </w:rPr>
        </w:r>
        <w:r w:rsidR="00C825B8">
          <w:rPr>
            <w:webHidden/>
          </w:rPr>
          <w:fldChar w:fldCharType="separate"/>
        </w:r>
        <w:r>
          <w:rPr>
            <w:webHidden/>
          </w:rPr>
          <w:t>11</w:t>
        </w:r>
        <w:r w:rsidR="00C825B8">
          <w:rPr>
            <w:webHidden/>
          </w:rPr>
          <w:fldChar w:fldCharType="end"/>
        </w:r>
      </w:hyperlink>
    </w:p>
    <w:p w14:paraId="21883558" w14:textId="17049489" w:rsidR="00C825B8" w:rsidRDefault="003104F4">
      <w:pPr>
        <w:pStyle w:val="TOC3"/>
        <w:rPr>
          <w:rFonts w:eastAsiaTheme="minorEastAsia"/>
          <w:sz w:val="22"/>
          <w:lang w:val="en-AU" w:eastAsia="en-AU"/>
        </w:rPr>
      </w:pPr>
      <w:hyperlink w:anchor="_Toc79778002" w:history="1">
        <w:r w:rsidR="00C825B8" w:rsidRPr="00A16853">
          <w:rPr>
            <w:rStyle w:val="Hyperlink"/>
            <w:lang w:val="en-GB"/>
          </w:rPr>
          <w:t>Units 3 and 4</w:t>
        </w:r>
        <w:r w:rsidR="00C825B8">
          <w:rPr>
            <w:webHidden/>
          </w:rPr>
          <w:tab/>
        </w:r>
        <w:r w:rsidR="00C825B8">
          <w:rPr>
            <w:webHidden/>
          </w:rPr>
          <w:fldChar w:fldCharType="begin"/>
        </w:r>
        <w:r w:rsidR="00C825B8">
          <w:rPr>
            <w:webHidden/>
          </w:rPr>
          <w:instrText xml:space="preserve"> PAGEREF _Toc79778002 \h </w:instrText>
        </w:r>
        <w:r w:rsidR="00C825B8">
          <w:rPr>
            <w:webHidden/>
          </w:rPr>
        </w:r>
        <w:r w:rsidR="00C825B8">
          <w:rPr>
            <w:webHidden/>
          </w:rPr>
          <w:fldChar w:fldCharType="separate"/>
        </w:r>
        <w:r>
          <w:rPr>
            <w:webHidden/>
          </w:rPr>
          <w:t>11</w:t>
        </w:r>
        <w:r w:rsidR="00C825B8">
          <w:rPr>
            <w:webHidden/>
          </w:rPr>
          <w:fldChar w:fldCharType="end"/>
        </w:r>
      </w:hyperlink>
    </w:p>
    <w:p w14:paraId="0173262C" w14:textId="484D7CF3" w:rsidR="00C825B8" w:rsidRDefault="003104F4">
      <w:pPr>
        <w:pStyle w:val="TOC2"/>
        <w:rPr>
          <w:rFonts w:asciiTheme="minorHAnsi" w:eastAsiaTheme="minorEastAsia" w:hAnsiTheme="minorHAnsi" w:cstheme="minorBidi"/>
          <w:sz w:val="22"/>
          <w:szCs w:val="22"/>
        </w:rPr>
      </w:pPr>
      <w:hyperlink w:anchor="_Toc79778003" w:history="1">
        <w:r w:rsidR="00C825B8" w:rsidRPr="00A16853">
          <w:rPr>
            <w:rStyle w:val="Hyperlink"/>
            <w:lang w:val="en-GB"/>
          </w:rPr>
          <w:t>Authentication</w:t>
        </w:r>
        <w:r w:rsidR="00C825B8">
          <w:rPr>
            <w:webHidden/>
          </w:rPr>
          <w:tab/>
        </w:r>
        <w:r w:rsidR="00C825B8">
          <w:rPr>
            <w:webHidden/>
          </w:rPr>
          <w:fldChar w:fldCharType="begin"/>
        </w:r>
        <w:r w:rsidR="00C825B8">
          <w:rPr>
            <w:webHidden/>
          </w:rPr>
          <w:instrText xml:space="preserve"> PAGEREF _Toc79778003 \h </w:instrText>
        </w:r>
        <w:r w:rsidR="00C825B8">
          <w:rPr>
            <w:webHidden/>
          </w:rPr>
        </w:r>
        <w:r w:rsidR="00C825B8">
          <w:rPr>
            <w:webHidden/>
          </w:rPr>
          <w:fldChar w:fldCharType="separate"/>
        </w:r>
        <w:r>
          <w:rPr>
            <w:webHidden/>
          </w:rPr>
          <w:t>11</w:t>
        </w:r>
        <w:r w:rsidR="00C825B8">
          <w:rPr>
            <w:webHidden/>
          </w:rPr>
          <w:fldChar w:fldCharType="end"/>
        </w:r>
      </w:hyperlink>
    </w:p>
    <w:p w14:paraId="398C181D" w14:textId="4AECCF80" w:rsidR="00C825B8" w:rsidRDefault="003104F4">
      <w:pPr>
        <w:pStyle w:val="TOC1"/>
        <w:rPr>
          <w:rFonts w:asciiTheme="minorHAnsi" w:eastAsiaTheme="minorEastAsia" w:hAnsiTheme="minorHAnsi" w:cstheme="minorBidi"/>
          <w:b w:val="0"/>
          <w:bCs w:val="0"/>
          <w:sz w:val="22"/>
          <w:szCs w:val="22"/>
        </w:rPr>
      </w:pPr>
      <w:hyperlink w:anchor="_Toc79778004" w:history="1">
        <w:r w:rsidR="00C825B8" w:rsidRPr="00A16853">
          <w:rPr>
            <w:rStyle w:val="Hyperlink"/>
            <w:lang w:val="en-GB"/>
          </w:rPr>
          <w:t>Units 1 and 2</w:t>
        </w:r>
        <w:r w:rsidR="00C825B8">
          <w:rPr>
            <w:webHidden/>
          </w:rPr>
          <w:tab/>
        </w:r>
        <w:r w:rsidR="00C825B8">
          <w:rPr>
            <w:webHidden/>
          </w:rPr>
          <w:fldChar w:fldCharType="begin"/>
        </w:r>
        <w:r w:rsidR="00C825B8">
          <w:rPr>
            <w:webHidden/>
          </w:rPr>
          <w:instrText xml:space="preserve"> PAGEREF _Toc79778004 \h </w:instrText>
        </w:r>
        <w:r w:rsidR="00C825B8">
          <w:rPr>
            <w:webHidden/>
          </w:rPr>
        </w:r>
        <w:r w:rsidR="00C825B8">
          <w:rPr>
            <w:webHidden/>
          </w:rPr>
          <w:fldChar w:fldCharType="separate"/>
        </w:r>
        <w:r>
          <w:rPr>
            <w:webHidden/>
          </w:rPr>
          <w:t>12</w:t>
        </w:r>
        <w:r w:rsidR="00C825B8">
          <w:rPr>
            <w:webHidden/>
          </w:rPr>
          <w:fldChar w:fldCharType="end"/>
        </w:r>
      </w:hyperlink>
    </w:p>
    <w:p w14:paraId="4E85D7DE" w14:textId="4F9496F3" w:rsidR="00C825B8" w:rsidRDefault="003104F4">
      <w:pPr>
        <w:pStyle w:val="TOC2"/>
        <w:rPr>
          <w:rFonts w:asciiTheme="minorHAnsi" w:eastAsiaTheme="minorEastAsia" w:hAnsiTheme="minorHAnsi" w:cstheme="minorBidi"/>
          <w:sz w:val="22"/>
          <w:szCs w:val="22"/>
        </w:rPr>
      </w:pPr>
      <w:hyperlink w:anchor="_Toc79778005" w:history="1">
        <w:r w:rsidR="00C825B8" w:rsidRPr="00A16853">
          <w:rPr>
            <w:rStyle w:val="Hyperlink"/>
            <w:lang w:val="en-GB"/>
          </w:rPr>
          <w:t>Outcomes</w:t>
        </w:r>
        <w:r w:rsidR="00C825B8">
          <w:rPr>
            <w:webHidden/>
          </w:rPr>
          <w:tab/>
        </w:r>
        <w:r w:rsidR="00C825B8">
          <w:rPr>
            <w:webHidden/>
          </w:rPr>
          <w:fldChar w:fldCharType="begin"/>
        </w:r>
        <w:r w:rsidR="00C825B8">
          <w:rPr>
            <w:webHidden/>
          </w:rPr>
          <w:instrText xml:space="preserve"> PAGEREF _Toc79778005 \h </w:instrText>
        </w:r>
        <w:r w:rsidR="00C825B8">
          <w:rPr>
            <w:webHidden/>
          </w:rPr>
        </w:r>
        <w:r w:rsidR="00C825B8">
          <w:rPr>
            <w:webHidden/>
          </w:rPr>
          <w:fldChar w:fldCharType="separate"/>
        </w:r>
        <w:r>
          <w:rPr>
            <w:webHidden/>
          </w:rPr>
          <w:t>12</w:t>
        </w:r>
        <w:r w:rsidR="00C825B8">
          <w:rPr>
            <w:webHidden/>
          </w:rPr>
          <w:fldChar w:fldCharType="end"/>
        </w:r>
      </w:hyperlink>
    </w:p>
    <w:p w14:paraId="7FB741F3" w14:textId="676DA86D" w:rsidR="00C825B8" w:rsidRDefault="003104F4">
      <w:pPr>
        <w:pStyle w:val="TOC3"/>
        <w:rPr>
          <w:rFonts w:eastAsiaTheme="minorEastAsia"/>
          <w:sz w:val="22"/>
          <w:lang w:val="en-AU" w:eastAsia="en-AU"/>
        </w:rPr>
      </w:pPr>
      <w:hyperlink w:anchor="_Toc79778006" w:history="1">
        <w:r w:rsidR="00C825B8" w:rsidRPr="00A16853">
          <w:rPr>
            <w:rStyle w:val="Hyperlink"/>
            <w:lang w:val="en-GB"/>
          </w:rPr>
          <w:t>Outcome 1</w:t>
        </w:r>
        <w:r w:rsidR="00C825B8">
          <w:rPr>
            <w:webHidden/>
          </w:rPr>
          <w:tab/>
        </w:r>
        <w:r w:rsidR="00C825B8">
          <w:rPr>
            <w:webHidden/>
          </w:rPr>
          <w:fldChar w:fldCharType="begin"/>
        </w:r>
        <w:r w:rsidR="00C825B8">
          <w:rPr>
            <w:webHidden/>
          </w:rPr>
          <w:instrText xml:space="preserve"> PAGEREF _Toc79778006 \h </w:instrText>
        </w:r>
        <w:r w:rsidR="00C825B8">
          <w:rPr>
            <w:webHidden/>
          </w:rPr>
        </w:r>
        <w:r w:rsidR="00C825B8">
          <w:rPr>
            <w:webHidden/>
          </w:rPr>
          <w:fldChar w:fldCharType="separate"/>
        </w:r>
        <w:r>
          <w:rPr>
            <w:webHidden/>
          </w:rPr>
          <w:t>12</w:t>
        </w:r>
        <w:r w:rsidR="00C825B8">
          <w:rPr>
            <w:webHidden/>
          </w:rPr>
          <w:fldChar w:fldCharType="end"/>
        </w:r>
      </w:hyperlink>
    </w:p>
    <w:p w14:paraId="346A1378" w14:textId="4F702BB7" w:rsidR="00C825B8" w:rsidRDefault="003104F4">
      <w:pPr>
        <w:pStyle w:val="TOC3"/>
        <w:rPr>
          <w:rFonts w:eastAsiaTheme="minorEastAsia"/>
          <w:sz w:val="22"/>
          <w:lang w:val="en-AU" w:eastAsia="en-AU"/>
        </w:rPr>
      </w:pPr>
      <w:hyperlink w:anchor="_Toc79778007" w:history="1">
        <w:r w:rsidR="00C825B8" w:rsidRPr="00A16853">
          <w:rPr>
            <w:rStyle w:val="Hyperlink"/>
            <w:lang w:val="en-GB"/>
          </w:rPr>
          <w:t>Outcome 2</w:t>
        </w:r>
        <w:r w:rsidR="00C825B8">
          <w:rPr>
            <w:webHidden/>
          </w:rPr>
          <w:tab/>
        </w:r>
        <w:r w:rsidR="00C825B8">
          <w:rPr>
            <w:webHidden/>
          </w:rPr>
          <w:fldChar w:fldCharType="begin"/>
        </w:r>
        <w:r w:rsidR="00C825B8">
          <w:rPr>
            <w:webHidden/>
          </w:rPr>
          <w:instrText xml:space="preserve"> PAGEREF _Toc79778007 \h </w:instrText>
        </w:r>
        <w:r w:rsidR="00C825B8">
          <w:rPr>
            <w:webHidden/>
          </w:rPr>
        </w:r>
        <w:r w:rsidR="00C825B8">
          <w:rPr>
            <w:webHidden/>
          </w:rPr>
          <w:fldChar w:fldCharType="separate"/>
        </w:r>
        <w:r>
          <w:rPr>
            <w:webHidden/>
          </w:rPr>
          <w:t>16</w:t>
        </w:r>
        <w:r w:rsidR="00C825B8">
          <w:rPr>
            <w:webHidden/>
          </w:rPr>
          <w:fldChar w:fldCharType="end"/>
        </w:r>
      </w:hyperlink>
    </w:p>
    <w:p w14:paraId="6479B6BC" w14:textId="3939B214" w:rsidR="00C825B8" w:rsidRDefault="003104F4">
      <w:pPr>
        <w:pStyle w:val="TOC3"/>
        <w:rPr>
          <w:rFonts w:eastAsiaTheme="minorEastAsia"/>
          <w:sz w:val="22"/>
          <w:lang w:val="en-AU" w:eastAsia="en-AU"/>
        </w:rPr>
      </w:pPr>
      <w:hyperlink w:anchor="_Toc79778008" w:history="1">
        <w:r w:rsidR="00C825B8" w:rsidRPr="00A16853">
          <w:rPr>
            <w:rStyle w:val="Hyperlink"/>
            <w:lang w:val="en-GB"/>
          </w:rPr>
          <w:t>Outcome 3</w:t>
        </w:r>
        <w:r w:rsidR="00C825B8">
          <w:rPr>
            <w:webHidden/>
          </w:rPr>
          <w:tab/>
        </w:r>
        <w:r w:rsidR="00C825B8">
          <w:rPr>
            <w:webHidden/>
          </w:rPr>
          <w:fldChar w:fldCharType="begin"/>
        </w:r>
        <w:r w:rsidR="00C825B8">
          <w:rPr>
            <w:webHidden/>
          </w:rPr>
          <w:instrText xml:space="preserve"> PAGEREF _Toc79778008 \h </w:instrText>
        </w:r>
        <w:r w:rsidR="00C825B8">
          <w:rPr>
            <w:webHidden/>
          </w:rPr>
        </w:r>
        <w:r w:rsidR="00C825B8">
          <w:rPr>
            <w:webHidden/>
          </w:rPr>
          <w:fldChar w:fldCharType="separate"/>
        </w:r>
        <w:r>
          <w:rPr>
            <w:webHidden/>
          </w:rPr>
          <w:t>18</w:t>
        </w:r>
        <w:r w:rsidR="00C825B8">
          <w:rPr>
            <w:webHidden/>
          </w:rPr>
          <w:fldChar w:fldCharType="end"/>
        </w:r>
      </w:hyperlink>
    </w:p>
    <w:p w14:paraId="2C6449D4" w14:textId="1F2CAF92" w:rsidR="00C825B8" w:rsidRDefault="003104F4">
      <w:pPr>
        <w:pStyle w:val="TOC2"/>
        <w:rPr>
          <w:rFonts w:asciiTheme="minorHAnsi" w:eastAsiaTheme="minorEastAsia" w:hAnsiTheme="minorHAnsi" w:cstheme="minorBidi"/>
          <w:sz w:val="22"/>
          <w:szCs w:val="22"/>
        </w:rPr>
      </w:pPr>
      <w:hyperlink w:anchor="_Toc79778009" w:history="1">
        <w:r w:rsidR="00C825B8" w:rsidRPr="00A16853">
          <w:rPr>
            <w:rStyle w:val="Hyperlink"/>
            <w:lang w:val="en-GB"/>
          </w:rPr>
          <w:t>Areas of study</w:t>
        </w:r>
        <w:r w:rsidR="00C825B8">
          <w:rPr>
            <w:webHidden/>
          </w:rPr>
          <w:tab/>
        </w:r>
        <w:r w:rsidR="00C825B8">
          <w:rPr>
            <w:webHidden/>
          </w:rPr>
          <w:fldChar w:fldCharType="begin"/>
        </w:r>
        <w:r w:rsidR="00C825B8">
          <w:rPr>
            <w:webHidden/>
          </w:rPr>
          <w:instrText xml:space="preserve"> PAGEREF _Toc79778009 \h </w:instrText>
        </w:r>
        <w:r w:rsidR="00C825B8">
          <w:rPr>
            <w:webHidden/>
          </w:rPr>
        </w:r>
        <w:r w:rsidR="00C825B8">
          <w:rPr>
            <w:webHidden/>
          </w:rPr>
          <w:fldChar w:fldCharType="separate"/>
        </w:r>
        <w:r>
          <w:rPr>
            <w:webHidden/>
          </w:rPr>
          <w:t>19</w:t>
        </w:r>
        <w:r w:rsidR="00C825B8">
          <w:rPr>
            <w:webHidden/>
          </w:rPr>
          <w:fldChar w:fldCharType="end"/>
        </w:r>
      </w:hyperlink>
    </w:p>
    <w:p w14:paraId="1E710357" w14:textId="2066CAD6" w:rsidR="00C825B8" w:rsidRDefault="003104F4">
      <w:pPr>
        <w:pStyle w:val="TOC3"/>
        <w:rPr>
          <w:rFonts w:eastAsiaTheme="minorEastAsia"/>
          <w:sz w:val="22"/>
          <w:lang w:val="en-AU" w:eastAsia="en-AU"/>
        </w:rPr>
      </w:pPr>
      <w:hyperlink w:anchor="_Toc79778010" w:history="1">
        <w:r w:rsidR="00C825B8" w:rsidRPr="00A16853">
          <w:rPr>
            <w:rStyle w:val="Hyperlink"/>
            <w:lang w:val="en-GB"/>
          </w:rPr>
          <w:t>Selecting the areas of study</w:t>
        </w:r>
        <w:r w:rsidR="00C825B8">
          <w:rPr>
            <w:webHidden/>
          </w:rPr>
          <w:tab/>
        </w:r>
        <w:r w:rsidR="00C825B8">
          <w:rPr>
            <w:webHidden/>
          </w:rPr>
          <w:fldChar w:fldCharType="begin"/>
        </w:r>
        <w:r w:rsidR="00C825B8">
          <w:rPr>
            <w:webHidden/>
          </w:rPr>
          <w:instrText xml:space="preserve"> PAGEREF _Toc79778010 \h </w:instrText>
        </w:r>
        <w:r w:rsidR="00C825B8">
          <w:rPr>
            <w:webHidden/>
          </w:rPr>
        </w:r>
        <w:r w:rsidR="00C825B8">
          <w:rPr>
            <w:webHidden/>
          </w:rPr>
          <w:fldChar w:fldCharType="separate"/>
        </w:r>
        <w:r>
          <w:rPr>
            <w:webHidden/>
          </w:rPr>
          <w:t>19</w:t>
        </w:r>
        <w:r w:rsidR="00C825B8">
          <w:rPr>
            <w:webHidden/>
          </w:rPr>
          <w:fldChar w:fldCharType="end"/>
        </w:r>
      </w:hyperlink>
    </w:p>
    <w:p w14:paraId="7099D25B" w14:textId="2A421772" w:rsidR="00C825B8" w:rsidRDefault="003104F4">
      <w:pPr>
        <w:pStyle w:val="TOC3"/>
        <w:rPr>
          <w:rFonts w:eastAsiaTheme="minorEastAsia"/>
          <w:sz w:val="22"/>
          <w:lang w:val="en-AU" w:eastAsia="en-AU"/>
        </w:rPr>
      </w:pPr>
      <w:hyperlink w:anchor="_Toc79778011" w:history="1">
        <w:r w:rsidR="00C825B8" w:rsidRPr="00A16853">
          <w:rPr>
            <w:rStyle w:val="Hyperlink"/>
            <w:lang w:val="en-GB"/>
          </w:rPr>
          <w:t>Area of study 1: Number</w:t>
        </w:r>
        <w:r w:rsidR="00C825B8">
          <w:rPr>
            <w:webHidden/>
          </w:rPr>
          <w:tab/>
        </w:r>
        <w:r w:rsidR="00C825B8">
          <w:rPr>
            <w:webHidden/>
          </w:rPr>
          <w:fldChar w:fldCharType="begin"/>
        </w:r>
        <w:r w:rsidR="00C825B8">
          <w:rPr>
            <w:webHidden/>
          </w:rPr>
          <w:instrText xml:space="preserve"> PAGEREF _Toc79778011 \h </w:instrText>
        </w:r>
        <w:r w:rsidR="00C825B8">
          <w:rPr>
            <w:webHidden/>
          </w:rPr>
        </w:r>
        <w:r w:rsidR="00C825B8">
          <w:rPr>
            <w:webHidden/>
          </w:rPr>
          <w:fldChar w:fldCharType="separate"/>
        </w:r>
        <w:r>
          <w:rPr>
            <w:webHidden/>
          </w:rPr>
          <w:t>20</w:t>
        </w:r>
        <w:r w:rsidR="00C825B8">
          <w:rPr>
            <w:webHidden/>
          </w:rPr>
          <w:fldChar w:fldCharType="end"/>
        </w:r>
      </w:hyperlink>
    </w:p>
    <w:p w14:paraId="5827DE46" w14:textId="0888EEB4" w:rsidR="00C825B8" w:rsidRDefault="003104F4">
      <w:pPr>
        <w:pStyle w:val="TOC3"/>
        <w:rPr>
          <w:rFonts w:eastAsiaTheme="minorEastAsia"/>
          <w:sz w:val="22"/>
          <w:lang w:val="en-AU" w:eastAsia="en-AU"/>
        </w:rPr>
      </w:pPr>
      <w:hyperlink w:anchor="_Toc79778012" w:history="1">
        <w:r w:rsidR="00C825B8" w:rsidRPr="00A16853">
          <w:rPr>
            <w:rStyle w:val="Hyperlink"/>
            <w:lang w:val="en-GB"/>
          </w:rPr>
          <w:t>Area of study 2: Data</w:t>
        </w:r>
        <w:r w:rsidR="00C825B8">
          <w:rPr>
            <w:webHidden/>
          </w:rPr>
          <w:tab/>
        </w:r>
        <w:r w:rsidR="00C825B8">
          <w:rPr>
            <w:webHidden/>
          </w:rPr>
          <w:fldChar w:fldCharType="begin"/>
        </w:r>
        <w:r w:rsidR="00C825B8">
          <w:rPr>
            <w:webHidden/>
          </w:rPr>
          <w:instrText xml:space="preserve"> PAGEREF _Toc79778012 \h </w:instrText>
        </w:r>
        <w:r w:rsidR="00C825B8">
          <w:rPr>
            <w:webHidden/>
          </w:rPr>
        </w:r>
        <w:r w:rsidR="00C825B8">
          <w:rPr>
            <w:webHidden/>
          </w:rPr>
          <w:fldChar w:fldCharType="separate"/>
        </w:r>
        <w:r>
          <w:rPr>
            <w:webHidden/>
          </w:rPr>
          <w:t>20</w:t>
        </w:r>
        <w:r w:rsidR="00C825B8">
          <w:rPr>
            <w:webHidden/>
          </w:rPr>
          <w:fldChar w:fldCharType="end"/>
        </w:r>
      </w:hyperlink>
    </w:p>
    <w:p w14:paraId="0C870EF5" w14:textId="386CBAED" w:rsidR="00C825B8" w:rsidRDefault="003104F4">
      <w:pPr>
        <w:pStyle w:val="TOC3"/>
        <w:rPr>
          <w:rFonts w:eastAsiaTheme="minorEastAsia"/>
          <w:sz w:val="22"/>
          <w:lang w:val="en-AU" w:eastAsia="en-AU"/>
        </w:rPr>
      </w:pPr>
      <w:hyperlink w:anchor="_Toc79778013" w:history="1">
        <w:r w:rsidR="00C825B8" w:rsidRPr="00A16853">
          <w:rPr>
            <w:rStyle w:val="Hyperlink"/>
            <w:lang w:val="en-GB"/>
          </w:rPr>
          <w:t>Area of study 3: Dimension and direction</w:t>
        </w:r>
        <w:r w:rsidR="00C825B8">
          <w:rPr>
            <w:webHidden/>
          </w:rPr>
          <w:tab/>
        </w:r>
        <w:r w:rsidR="00C825B8">
          <w:rPr>
            <w:webHidden/>
          </w:rPr>
          <w:fldChar w:fldCharType="begin"/>
        </w:r>
        <w:r w:rsidR="00C825B8">
          <w:rPr>
            <w:webHidden/>
          </w:rPr>
          <w:instrText xml:space="preserve"> PAGEREF _Toc79778013 \h </w:instrText>
        </w:r>
        <w:r w:rsidR="00C825B8">
          <w:rPr>
            <w:webHidden/>
          </w:rPr>
        </w:r>
        <w:r w:rsidR="00C825B8">
          <w:rPr>
            <w:webHidden/>
          </w:rPr>
          <w:fldChar w:fldCharType="separate"/>
        </w:r>
        <w:r>
          <w:rPr>
            <w:webHidden/>
          </w:rPr>
          <w:t>21</w:t>
        </w:r>
        <w:r w:rsidR="00C825B8">
          <w:rPr>
            <w:webHidden/>
          </w:rPr>
          <w:fldChar w:fldCharType="end"/>
        </w:r>
      </w:hyperlink>
    </w:p>
    <w:p w14:paraId="34557338" w14:textId="0115A950" w:rsidR="00C825B8" w:rsidRDefault="003104F4">
      <w:pPr>
        <w:pStyle w:val="TOC3"/>
        <w:rPr>
          <w:rFonts w:eastAsiaTheme="minorEastAsia"/>
          <w:sz w:val="22"/>
          <w:lang w:val="en-AU" w:eastAsia="en-AU"/>
        </w:rPr>
      </w:pPr>
      <w:hyperlink w:anchor="_Toc79778014" w:history="1">
        <w:r w:rsidR="00C825B8" w:rsidRPr="00A16853">
          <w:rPr>
            <w:rStyle w:val="Hyperlink"/>
            <w:lang w:val="en-GB"/>
          </w:rPr>
          <w:t>Area of study 4: Shape</w:t>
        </w:r>
        <w:r w:rsidR="00C825B8">
          <w:rPr>
            <w:webHidden/>
          </w:rPr>
          <w:tab/>
        </w:r>
        <w:r w:rsidR="00C825B8">
          <w:rPr>
            <w:webHidden/>
          </w:rPr>
          <w:fldChar w:fldCharType="begin"/>
        </w:r>
        <w:r w:rsidR="00C825B8">
          <w:rPr>
            <w:webHidden/>
          </w:rPr>
          <w:instrText xml:space="preserve"> PAGEREF _Toc79778014 \h </w:instrText>
        </w:r>
        <w:r w:rsidR="00C825B8">
          <w:rPr>
            <w:webHidden/>
          </w:rPr>
        </w:r>
        <w:r w:rsidR="00C825B8">
          <w:rPr>
            <w:webHidden/>
          </w:rPr>
          <w:fldChar w:fldCharType="separate"/>
        </w:r>
        <w:r>
          <w:rPr>
            <w:webHidden/>
          </w:rPr>
          <w:t>21</w:t>
        </w:r>
        <w:r w:rsidR="00C825B8">
          <w:rPr>
            <w:webHidden/>
          </w:rPr>
          <w:fldChar w:fldCharType="end"/>
        </w:r>
      </w:hyperlink>
    </w:p>
    <w:p w14:paraId="4D31F73F" w14:textId="0CEBD634" w:rsidR="00C825B8" w:rsidRDefault="003104F4">
      <w:pPr>
        <w:pStyle w:val="TOC3"/>
        <w:rPr>
          <w:rFonts w:eastAsiaTheme="minorEastAsia"/>
          <w:sz w:val="22"/>
          <w:lang w:val="en-AU" w:eastAsia="en-AU"/>
        </w:rPr>
      </w:pPr>
      <w:hyperlink w:anchor="_Toc79778015" w:history="1">
        <w:r w:rsidR="00C825B8" w:rsidRPr="00A16853">
          <w:rPr>
            <w:rStyle w:val="Hyperlink"/>
            <w:lang w:val="en-GB"/>
          </w:rPr>
          <w:t>Area of study 5: Quantity and measures</w:t>
        </w:r>
        <w:r w:rsidR="00C825B8">
          <w:rPr>
            <w:webHidden/>
          </w:rPr>
          <w:tab/>
        </w:r>
        <w:r w:rsidR="00C825B8">
          <w:rPr>
            <w:webHidden/>
          </w:rPr>
          <w:fldChar w:fldCharType="begin"/>
        </w:r>
        <w:r w:rsidR="00C825B8">
          <w:rPr>
            <w:webHidden/>
          </w:rPr>
          <w:instrText xml:space="preserve"> PAGEREF _Toc79778015 \h </w:instrText>
        </w:r>
        <w:r w:rsidR="00C825B8">
          <w:rPr>
            <w:webHidden/>
          </w:rPr>
        </w:r>
        <w:r w:rsidR="00C825B8">
          <w:rPr>
            <w:webHidden/>
          </w:rPr>
          <w:fldChar w:fldCharType="separate"/>
        </w:r>
        <w:r>
          <w:rPr>
            <w:webHidden/>
          </w:rPr>
          <w:t>22</w:t>
        </w:r>
        <w:r w:rsidR="00C825B8">
          <w:rPr>
            <w:webHidden/>
          </w:rPr>
          <w:fldChar w:fldCharType="end"/>
        </w:r>
      </w:hyperlink>
    </w:p>
    <w:p w14:paraId="10E705CE" w14:textId="6B29F422" w:rsidR="00C825B8" w:rsidRDefault="003104F4">
      <w:pPr>
        <w:pStyle w:val="TOC3"/>
        <w:rPr>
          <w:rFonts w:eastAsiaTheme="minorEastAsia"/>
          <w:sz w:val="22"/>
          <w:lang w:val="en-AU" w:eastAsia="en-AU"/>
        </w:rPr>
      </w:pPr>
      <w:hyperlink w:anchor="_Toc79778016" w:history="1">
        <w:r w:rsidR="00C825B8" w:rsidRPr="00A16853">
          <w:rPr>
            <w:rStyle w:val="Hyperlink"/>
            <w:lang w:val="en-GB"/>
          </w:rPr>
          <w:t>Area of study 6: Relationships</w:t>
        </w:r>
        <w:r w:rsidR="00C825B8">
          <w:rPr>
            <w:webHidden/>
          </w:rPr>
          <w:tab/>
        </w:r>
        <w:r w:rsidR="00C825B8">
          <w:rPr>
            <w:webHidden/>
          </w:rPr>
          <w:fldChar w:fldCharType="begin"/>
        </w:r>
        <w:r w:rsidR="00C825B8">
          <w:rPr>
            <w:webHidden/>
          </w:rPr>
          <w:instrText xml:space="preserve"> PAGEREF _Toc79778016 \h </w:instrText>
        </w:r>
        <w:r w:rsidR="00C825B8">
          <w:rPr>
            <w:webHidden/>
          </w:rPr>
        </w:r>
        <w:r w:rsidR="00C825B8">
          <w:rPr>
            <w:webHidden/>
          </w:rPr>
          <w:fldChar w:fldCharType="separate"/>
        </w:r>
        <w:r>
          <w:rPr>
            <w:webHidden/>
          </w:rPr>
          <w:t>22</w:t>
        </w:r>
        <w:r w:rsidR="00C825B8">
          <w:rPr>
            <w:webHidden/>
          </w:rPr>
          <w:fldChar w:fldCharType="end"/>
        </w:r>
      </w:hyperlink>
    </w:p>
    <w:p w14:paraId="09D6621E" w14:textId="47739B43" w:rsidR="00C825B8" w:rsidRDefault="003104F4">
      <w:pPr>
        <w:pStyle w:val="TOC3"/>
        <w:rPr>
          <w:rFonts w:eastAsiaTheme="minorEastAsia"/>
          <w:sz w:val="22"/>
          <w:lang w:val="en-AU" w:eastAsia="en-AU"/>
        </w:rPr>
      </w:pPr>
      <w:hyperlink w:anchor="_Toc79778017" w:history="1">
        <w:r w:rsidR="00C825B8" w:rsidRPr="00A16853">
          <w:rPr>
            <w:rStyle w:val="Hyperlink"/>
            <w:lang w:val="en-GB"/>
          </w:rPr>
          <w:t>Area of study 7: Uncertainty</w:t>
        </w:r>
        <w:r w:rsidR="00C825B8">
          <w:rPr>
            <w:webHidden/>
          </w:rPr>
          <w:tab/>
        </w:r>
        <w:r w:rsidR="00C825B8">
          <w:rPr>
            <w:webHidden/>
          </w:rPr>
          <w:fldChar w:fldCharType="begin"/>
        </w:r>
        <w:r w:rsidR="00C825B8">
          <w:rPr>
            <w:webHidden/>
          </w:rPr>
          <w:instrText xml:space="preserve"> PAGEREF _Toc79778017 \h </w:instrText>
        </w:r>
        <w:r w:rsidR="00C825B8">
          <w:rPr>
            <w:webHidden/>
          </w:rPr>
        </w:r>
        <w:r w:rsidR="00C825B8">
          <w:rPr>
            <w:webHidden/>
          </w:rPr>
          <w:fldChar w:fldCharType="separate"/>
        </w:r>
        <w:r>
          <w:rPr>
            <w:webHidden/>
          </w:rPr>
          <w:t>23</w:t>
        </w:r>
        <w:r w:rsidR="00C825B8">
          <w:rPr>
            <w:webHidden/>
          </w:rPr>
          <w:fldChar w:fldCharType="end"/>
        </w:r>
      </w:hyperlink>
    </w:p>
    <w:p w14:paraId="007EC7CF" w14:textId="7358BBE2" w:rsidR="00C825B8" w:rsidRDefault="003104F4">
      <w:pPr>
        <w:pStyle w:val="TOC3"/>
        <w:rPr>
          <w:rFonts w:eastAsiaTheme="minorEastAsia"/>
          <w:sz w:val="22"/>
          <w:lang w:val="en-AU" w:eastAsia="en-AU"/>
        </w:rPr>
      </w:pPr>
      <w:hyperlink w:anchor="_Toc79778018" w:history="1">
        <w:r w:rsidR="00C825B8" w:rsidRPr="00A16853">
          <w:rPr>
            <w:rStyle w:val="Hyperlink"/>
            <w:lang w:val="en-GB"/>
          </w:rPr>
          <w:t>Area of study 8: Systematics</w:t>
        </w:r>
        <w:r w:rsidR="00C825B8">
          <w:rPr>
            <w:webHidden/>
          </w:rPr>
          <w:tab/>
        </w:r>
        <w:r w:rsidR="00C825B8">
          <w:rPr>
            <w:webHidden/>
          </w:rPr>
          <w:fldChar w:fldCharType="begin"/>
        </w:r>
        <w:r w:rsidR="00C825B8">
          <w:rPr>
            <w:webHidden/>
          </w:rPr>
          <w:instrText xml:space="preserve"> PAGEREF _Toc79778018 \h </w:instrText>
        </w:r>
        <w:r w:rsidR="00C825B8">
          <w:rPr>
            <w:webHidden/>
          </w:rPr>
        </w:r>
        <w:r w:rsidR="00C825B8">
          <w:rPr>
            <w:webHidden/>
          </w:rPr>
          <w:fldChar w:fldCharType="separate"/>
        </w:r>
        <w:r>
          <w:rPr>
            <w:webHidden/>
          </w:rPr>
          <w:t>23</w:t>
        </w:r>
        <w:r w:rsidR="00C825B8">
          <w:rPr>
            <w:webHidden/>
          </w:rPr>
          <w:fldChar w:fldCharType="end"/>
        </w:r>
      </w:hyperlink>
    </w:p>
    <w:p w14:paraId="1AC3F870" w14:textId="08C15005" w:rsidR="00C825B8" w:rsidRDefault="003104F4">
      <w:pPr>
        <w:pStyle w:val="TOC2"/>
        <w:rPr>
          <w:rFonts w:asciiTheme="minorHAnsi" w:eastAsiaTheme="minorEastAsia" w:hAnsiTheme="minorHAnsi" w:cstheme="minorBidi"/>
          <w:sz w:val="22"/>
          <w:szCs w:val="22"/>
        </w:rPr>
      </w:pPr>
      <w:hyperlink w:anchor="_Toc79778019" w:history="1">
        <w:r w:rsidR="00C825B8" w:rsidRPr="00A16853">
          <w:rPr>
            <w:rStyle w:val="Hyperlink"/>
            <w:lang w:val="en-GB"/>
          </w:rPr>
          <w:t>Assessment</w:t>
        </w:r>
        <w:r w:rsidR="00C825B8">
          <w:rPr>
            <w:webHidden/>
          </w:rPr>
          <w:tab/>
        </w:r>
        <w:r w:rsidR="00C825B8">
          <w:rPr>
            <w:webHidden/>
          </w:rPr>
          <w:fldChar w:fldCharType="begin"/>
        </w:r>
        <w:r w:rsidR="00C825B8">
          <w:rPr>
            <w:webHidden/>
          </w:rPr>
          <w:instrText xml:space="preserve"> PAGEREF _Toc79778019 \h </w:instrText>
        </w:r>
        <w:r w:rsidR="00C825B8">
          <w:rPr>
            <w:webHidden/>
          </w:rPr>
        </w:r>
        <w:r w:rsidR="00C825B8">
          <w:rPr>
            <w:webHidden/>
          </w:rPr>
          <w:fldChar w:fldCharType="separate"/>
        </w:r>
        <w:r>
          <w:rPr>
            <w:webHidden/>
          </w:rPr>
          <w:t>25</w:t>
        </w:r>
        <w:r w:rsidR="00C825B8">
          <w:rPr>
            <w:webHidden/>
          </w:rPr>
          <w:fldChar w:fldCharType="end"/>
        </w:r>
      </w:hyperlink>
    </w:p>
    <w:p w14:paraId="6B1EA8EB" w14:textId="3512CF5C" w:rsidR="00C825B8" w:rsidRDefault="003104F4">
      <w:pPr>
        <w:pStyle w:val="TOC3"/>
        <w:rPr>
          <w:rFonts w:eastAsiaTheme="minorEastAsia"/>
          <w:sz w:val="22"/>
          <w:lang w:val="en-AU" w:eastAsia="en-AU"/>
        </w:rPr>
      </w:pPr>
      <w:hyperlink w:anchor="_Toc79778020" w:history="1">
        <w:r w:rsidR="00C825B8" w:rsidRPr="00A16853">
          <w:rPr>
            <w:rStyle w:val="Hyperlink"/>
            <w:lang w:val="en-GB"/>
          </w:rPr>
          <w:t>Evidence for assessment</w:t>
        </w:r>
        <w:r w:rsidR="00C825B8">
          <w:rPr>
            <w:webHidden/>
          </w:rPr>
          <w:tab/>
        </w:r>
        <w:r w:rsidR="00C825B8">
          <w:rPr>
            <w:webHidden/>
          </w:rPr>
          <w:fldChar w:fldCharType="begin"/>
        </w:r>
        <w:r w:rsidR="00C825B8">
          <w:rPr>
            <w:webHidden/>
          </w:rPr>
          <w:instrText xml:space="preserve"> PAGEREF _Toc79778020 \h </w:instrText>
        </w:r>
        <w:r w:rsidR="00C825B8">
          <w:rPr>
            <w:webHidden/>
          </w:rPr>
        </w:r>
        <w:r w:rsidR="00C825B8">
          <w:rPr>
            <w:webHidden/>
          </w:rPr>
          <w:fldChar w:fldCharType="separate"/>
        </w:r>
        <w:r>
          <w:rPr>
            <w:webHidden/>
          </w:rPr>
          <w:t>26</w:t>
        </w:r>
        <w:r w:rsidR="00C825B8">
          <w:rPr>
            <w:webHidden/>
          </w:rPr>
          <w:fldChar w:fldCharType="end"/>
        </w:r>
      </w:hyperlink>
    </w:p>
    <w:p w14:paraId="1243289C" w14:textId="66966522" w:rsidR="00C825B8" w:rsidRDefault="003104F4">
      <w:pPr>
        <w:pStyle w:val="TOC3"/>
        <w:rPr>
          <w:rFonts w:eastAsiaTheme="minorEastAsia"/>
          <w:sz w:val="22"/>
          <w:lang w:val="en-AU" w:eastAsia="en-AU"/>
        </w:rPr>
      </w:pPr>
      <w:hyperlink w:anchor="_Toc79778021" w:history="1">
        <w:r w:rsidR="00C825B8" w:rsidRPr="00A16853">
          <w:rPr>
            <w:rStyle w:val="Hyperlink"/>
            <w:lang w:val="en-GB"/>
          </w:rPr>
          <w:t>Range of performance statements for Outcome 2: Units 1 and 2</w:t>
        </w:r>
        <w:r w:rsidR="00C825B8">
          <w:rPr>
            <w:webHidden/>
          </w:rPr>
          <w:tab/>
        </w:r>
        <w:r w:rsidR="00C825B8">
          <w:rPr>
            <w:webHidden/>
          </w:rPr>
          <w:fldChar w:fldCharType="begin"/>
        </w:r>
        <w:r w:rsidR="00C825B8">
          <w:rPr>
            <w:webHidden/>
          </w:rPr>
          <w:instrText xml:space="preserve"> PAGEREF _Toc79778021 \h </w:instrText>
        </w:r>
        <w:r w:rsidR="00C825B8">
          <w:rPr>
            <w:webHidden/>
          </w:rPr>
        </w:r>
        <w:r w:rsidR="00C825B8">
          <w:rPr>
            <w:webHidden/>
          </w:rPr>
          <w:fldChar w:fldCharType="separate"/>
        </w:r>
        <w:r>
          <w:rPr>
            <w:webHidden/>
          </w:rPr>
          <w:t>27</w:t>
        </w:r>
        <w:r w:rsidR="00C825B8">
          <w:rPr>
            <w:webHidden/>
          </w:rPr>
          <w:fldChar w:fldCharType="end"/>
        </w:r>
      </w:hyperlink>
    </w:p>
    <w:p w14:paraId="3579B3D3" w14:textId="0B78D179" w:rsidR="00C825B8" w:rsidRDefault="003104F4">
      <w:pPr>
        <w:pStyle w:val="TOC1"/>
        <w:rPr>
          <w:rFonts w:asciiTheme="minorHAnsi" w:eastAsiaTheme="minorEastAsia" w:hAnsiTheme="minorHAnsi" w:cstheme="minorBidi"/>
          <w:b w:val="0"/>
          <w:bCs w:val="0"/>
          <w:sz w:val="22"/>
          <w:szCs w:val="22"/>
        </w:rPr>
      </w:pPr>
      <w:hyperlink w:anchor="_Toc79778022" w:history="1">
        <w:r w:rsidR="00C825B8" w:rsidRPr="00A16853">
          <w:rPr>
            <w:rStyle w:val="Hyperlink"/>
            <w:lang w:val="en-GB"/>
          </w:rPr>
          <w:t>Units 3 and 4</w:t>
        </w:r>
        <w:r w:rsidR="00C825B8">
          <w:rPr>
            <w:webHidden/>
          </w:rPr>
          <w:tab/>
        </w:r>
        <w:r w:rsidR="00C825B8">
          <w:rPr>
            <w:webHidden/>
          </w:rPr>
          <w:fldChar w:fldCharType="begin"/>
        </w:r>
        <w:r w:rsidR="00C825B8">
          <w:rPr>
            <w:webHidden/>
          </w:rPr>
          <w:instrText xml:space="preserve"> PAGEREF _Toc79778022 \h </w:instrText>
        </w:r>
        <w:r w:rsidR="00C825B8">
          <w:rPr>
            <w:webHidden/>
          </w:rPr>
        </w:r>
        <w:r w:rsidR="00C825B8">
          <w:rPr>
            <w:webHidden/>
          </w:rPr>
          <w:fldChar w:fldCharType="separate"/>
        </w:r>
        <w:r>
          <w:rPr>
            <w:webHidden/>
          </w:rPr>
          <w:t>29</w:t>
        </w:r>
        <w:r w:rsidR="00C825B8">
          <w:rPr>
            <w:webHidden/>
          </w:rPr>
          <w:fldChar w:fldCharType="end"/>
        </w:r>
      </w:hyperlink>
    </w:p>
    <w:p w14:paraId="18F4869D" w14:textId="2F200B14" w:rsidR="00C825B8" w:rsidRDefault="003104F4">
      <w:pPr>
        <w:pStyle w:val="TOC2"/>
        <w:rPr>
          <w:rFonts w:asciiTheme="minorHAnsi" w:eastAsiaTheme="minorEastAsia" w:hAnsiTheme="minorHAnsi" w:cstheme="minorBidi"/>
          <w:sz w:val="22"/>
          <w:szCs w:val="22"/>
        </w:rPr>
      </w:pPr>
      <w:hyperlink w:anchor="_Toc79778023" w:history="1">
        <w:r w:rsidR="00C825B8" w:rsidRPr="00A16853">
          <w:rPr>
            <w:rStyle w:val="Hyperlink"/>
            <w:lang w:val="en-GB"/>
          </w:rPr>
          <w:t>Outcomes</w:t>
        </w:r>
        <w:r w:rsidR="00C825B8">
          <w:rPr>
            <w:webHidden/>
          </w:rPr>
          <w:tab/>
        </w:r>
        <w:r w:rsidR="00C825B8">
          <w:rPr>
            <w:webHidden/>
          </w:rPr>
          <w:fldChar w:fldCharType="begin"/>
        </w:r>
        <w:r w:rsidR="00C825B8">
          <w:rPr>
            <w:webHidden/>
          </w:rPr>
          <w:instrText xml:space="preserve"> PAGEREF _Toc79778023 \h </w:instrText>
        </w:r>
        <w:r w:rsidR="00C825B8">
          <w:rPr>
            <w:webHidden/>
          </w:rPr>
        </w:r>
        <w:r w:rsidR="00C825B8">
          <w:rPr>
            <w:webHidden/>
          </w:rPr>
          <w:fldChar w:fldCharType="separate"/>
        </w:r>
        <w:r>
          <w:rPr>
            <w:webHidden/>
          </w:rPr>
          <w:t>29</w:t>
        </w:r>
        <w:r w:rsidR="00C825B8">
          <w:rPr>
            <w:webHidden/>
          </w:rPr>
          <w:fldChar w:fldCharType="end"/>
        </w:r>
      </w:hyperlink>
    </w:p>
    <w:p w14:paraId="77DCEA28" w14:textId="27395684" w:rsidR="00C825B8" w:rsidRDefault="003104F4">
      <w:pPr>
        <w:pStyle w:val="TOC3"/>
        <w:rPr>
          <w:rFonts w:eastAsiaTheme="minorEastAsia"/>
          <w:sz w:val="22"/>
          <w:lang w:val="en-AU" w:eastAsia="en-AU"/>
        </w:rPr>
      </w:pPr>
      <w:hyperlink w:anchor="_Toc79778024" w:history="1">
        <w:r w:rsidR="00C825B8" w:rsidRPr="00A16853">
          <w:rPr>
            <w:rStyle w:val="Hyperlink"/>
            <w:lang w:val="en-GB"/>
          </w:rPr>
          <w:t>Outcome 1</w:t>
        </w:r>
        <w:r w:rsidR="00C825B8">
          <w:rPr>
            <w:webHidden/>
          </w:rPr>
          <w:tab/>
        </w:r>
        <w:r w:rsidR="00C825B8">
          <w:rPr>
            <w:webHidden/>
          </w:rPr>
          <w:fldChar w:fldCharType="begin"/>
        </w:r>
        <w:r w:rsidR="00C825B8">
          <w:rPr>
            <w:webHidden/>
          </w:rPr>
          <w:instrText xml:space="preserve"> PAGEREF _Toc79778024 \h </w:instrText>
        </w:r>
        <w:r w:rsidR="00C825B8">
          <w:rPr>
            <w:webHidden/>
          </w:rPr>
        </w:r>
        <w:r w:rsidR="00C825B8">
          <w:rPr>
            <w:webHidden/>
          </w:rPr>
          <w:fldChar w:fldCharType="separate"/>
        </w:r>
        <w:r>
          <w:rPr>
            <w:webHidden/>
          </w:rPr>
          <w:t>29</w:t>
        </w:r>
        <w:r w:rsidR="00C825B8">
          <w:rPr>
            <w:webHidden/>
          </w:rPr>
          <w:fldChar w:fldCharType="end"/>
        </w:r>
      </w:hyperlink>
    </w:p>
    <w:p w14:paraId="710FF86A" w14:textId="1793CA40" w:rsidR="00C825B8" w:rsidRDefault="003104F4">
      <w:pPr>
        <w:pStyle w:val="TOC3"/>
        <w:rPr>
          <w:rFonts w:eastAsiaTheme="minorEastAsia"/>
          <w:sz w:val="22"/>
          <w:lang w:val="en-AU" w:eastAsia="en-AU"/>
        </w:rPr>
      </w:pPr>
      <w:hyperlink w:anchor="_Toc79778025" w:history="1">
        <w:r w:rsidR="00C825B8" w:rsidRPr="00A16853">
          <w:rPr>
            <w:rStyle w:val="Hyperlink"/>
            <w:lang w:val="en-GB"/>
          </w:rPr>
          <w:t>Outcome 2</w:t>
        </w:r>
        <w:r w:rsidR="00C825B8">
          <w:rPr>
            <w:webHidden/>
          </w:rPr>
          <w:tab/>
        </w:r>
        <w:r w:rsidR="00C825B8">
          <w:rPr>
            <w:webHidden/>
          </w:rPr>
          <w:fldChar w:fldCharType="begin"/>
        </w:r>
        <w:r w:rsidR="00C825B8">
          <w:rPr>
            <w:webHidden/>
          </w:rPr>
          <w:instrText xml:space="preserve"> PAGEREF _Toc79778025 \h </w:instrText>
        </w:r>
        <w:r w:rsidR="00C825B8">
          <w:rPr>
            <w:webHidden/>
          </w:rPr>
        </w:r>
        <w:r w:rsidR="00C825B8">
          <w:rPr>
            <w:webHidden/>
          </w:rPr>
          <w:fldChar w:fldCharType="separate"/>
        </w:r>
        <w:r>
          <w:rPr>
            <w:webHidden/>
          </w:rPr>
          <w:t>33</w:t>
        </w:r>
        <w:r w:rsidR="00C825B8">
          <w:rPr>
            <w:webHidden/>
          </w:rPr>
          <w:fldChar w:fldCharType="end"/>
        </w:r>
      </w:hyperlink>
    </w:p>
    <w:p w14:paraId="0CB9EC54" w14:textId="17496328" w:rsidR="00C825B8" w:rsidRDefault="003104F4">
      <w:pPr>
        <w:pStyle w:val="TOC3"/>
        <w:rPr>
          <w:rFonts w:eastAsiaTheme="minorEastAsia"/>
          <w:sz w:val="22"/>
          <w:lang w:val="en-AU" w:eastAsia="en-AU"/>
        </w:rPr>
      </w:pPr>
      <w:hyperlink w:anchor="_Toc79778026" w:history="1">
        <w:r w:rsidR="00C825B8" w:rsidRPr="00A16853">
          <w:rPr>
            <w:rStyle w:val="Hyperlink"/>
            <w:lang w:val="en-GB"/>
          </w:rPr>
          <w:t>Outcome 3</w:t>
        </w:r>
        <w:r w:rsidR="00C825B8">
          <w:rPr>
            <w:webHidden/>
          </w:rPr>
          <w:tab/>
        </w:r>
        <w:r w:rsidR="00C825B8">
          <w:rPr>
            <w:webHidden/>
          </w:rPr>
          <w:fldChar w:fldCharType="begin"/>
        </w:r>
        <w:r w:rsidR="00C825B8">
          <w:rPr>
            <w:webHidden/>
          </w:rPr>
          <w:instrText xml:space="preserve"> PAGEREF _Toc79778026 \h </w:instrText>
        </w:r>
        <w:r w:rsidR="00C825B8">
          <w:rPr>
            <w:webHidden/>
          </w:rPr>
        </w:r>
        <w:r w:rsidR="00C825B8">
          <w:rPr>
            <w:webHidden/>
          </w:rPr>
          <w:fldChar w:fldCharType="separate"/>
        </w:r>
        <w:r>
          <w:rPr>
            <w:webHidden/>
          </w:rPr>
          <w:t>35</w:t>
        </w:r>
        <w:r w:rsidR="00C825B8">
          <w:rPr>
            <w:webHidden/>
          </w:rPr>
          <w:fldChar w:fldCharType="end"/>
        </w:r>
      </w:hyperlink>
    </w:p>
    <w:p w14:paraId="53AC02B2" w14:textId="0E7A5B0D" w:rsidR="00C825B8" w:rsidRDefault="003104F4">
      <w:pPr>
        <w:pStyle w:val="TOC2"/>
        <w:rPr>
          <w:rFonts w:asciiTheme="minorHAnsi" w:eastAsiaTheme="minorEastAsia" w:hAnsiTheme="minorHAnsi" w:cstheme="minorBidi"/>
          <w:sz w:val="22"/>
          <w:szCs w:val="22"/>
        </w:rPr>
      </w:pPr>
      <w:hyperlink w:anchor="_Toc79778027" w:history="1">
        <w:r w:rsidR="00C825B8" w:rsidRPr="00A16853">
          <w:rPr>
            <w:rStyle w:val="Hyperlink"/>
            <w:lang w:val="en-GB"/>
          </w:rPr>
          <w:t>Areas of study</w:t>
        </w:r>
        <w:r w:rsidR="00C825B8">
          <w:rPr>
            <w:webHidden/>
          </w:rPr>
          <w:tab/>
        </w:r>
        <w:r w:rsidR="00C825B8">
          <w:rPr>
            <w:webHidden/>
          </w:rPr>
          <w:fldChar w:fldCharType="begin"/>
        </w:r>
        <w:r w:rsidR="00C825B8">
          <w:rPr>
            <w:webHidden/>
          </w:rPr>
          <w:instrText xml:space="preserve"> PAGEREF _Toc79778027 \h </w:instrText>
        </w:r>
        <w:r w:rsidR="00C825B8">
          <w:rPr>
            <w:webHidden/>
          </w:rPr>
        </w:r>
        <w:r w:rsidR="00C825B8">
          <w:rPr>
            <w:webHidden/>
          </w:rPr>
          <w:fldChar w:fldCharType="separate"/>
        </w:r>
        <w:r>
          <w:rPr>
            <w:webHidden/>
          </w:rPr>
          <w:t>36</w:t>
        </w:r>
        <w:r w:rsidR="00C825B8">
          <w:rPr>
            <w:webHidden/>
          </w:rPr>
          <w:fldChar w:fldCharType="end"/>
        </w:r>
      </w:hyperlink>
    </w:p>
    <w:p w14:paraId="08F038A4" w14:textId="370897A5" w:rsidR="00C825B8" w:rsidRDefault="003104F4">
      <w:pPr>
        <w:pStyle w:val="TOC3"/>
        <w:rPr>
          <w:rFonts w:eastAsiaTheme="minorEastAsia"/>
          <w:sz w:val="22"/>
          <w:lang w:val="en-AU" w:eastAsia="en-AU"/>
        </w:rPr>
      </w:pPr>
      <w:hyperlink w:anchor="_Toc79778028" w:history="1">
        <w:r w:rsidR="00C825B8" w:rsidRPr="00A16853">
          <w:rPr>
            <w:rStyle w:val="Hyperlink"/>
            <w:lang w:val="en-GB"/>
          </w:rPr>
          <w:t>Selecting the areas of study</w:t>
        </w:r>
        <w:r w:rsidR="00C825B8">
          <w:rPr>
            <w:webHidden/>
          </w:rPr>
          <w:tab/>
        </w:r>
        <w:r w:rsidR="00C825B8">
          <w:rPr>
            <w:webHidden/>
          </w:rPr>
          <w:fldChar w:fldCharType="begin"/>
        </w:r>
        <w:r w:rsidR="00C825B8">
          <w:rPr>
            <w:webHidden/>
          </w:rPr>
          <w:instrText xml:space="preserve"> PAGEREF _Toc79778028 \h </w:instrText>
        </w:r>
        <w:r w:rsidR="00C825B8">
          <w:rPr>
            <w:webHidden/>
          </w:rPr>
        </w:r>
        <w:r w:rsidR="00C825B8">
          <w:rPr>
            <w:webHidden/>
          </w:rPr>
          <w:fldChar w:fldCharType="separate"/>
        </w:r>
        <w:r>
          <w:rPr>
            <w:webHidden/>
          </w:rPr>
          <w:t>36</w:t>
        </w:r>
        <w:r w:rsidR="00C825B8">
          <w:rPr>
            <w:webHidden/>
          </w:rPr>
          <w:fldChar w:fldCharType="end"/>
        </w:r>
      </w:hyperlink>
    </w:p>
    <w:p w14:paraId="02B9941E" w14:textId="40950F12" w:rsidR="00C825B8" w:rsidRDefault="003104F4">
      <w:pPr>
        <w:pStyle w:val="TOC3"/>
        <w:rPr>
          <w:rFonts w:eastAsiaTheme="minorEastAsia"/>
          <w:sz w:val="22"/>
          <w:lang w:val="en-AU" w:eastAsia="en-AU"/>
        </w:rPr>
      </w:pPr>
      <w:hyperlink w:anchor="_Toc79778029" w:history="1">
        <w:r w:rsidR="00C825B8" w:rsidRPr="00A16853">
          <w:rPr>
            <w:rStyle w:val="Hyperlink"/>
            <w:lang w:val="en-GB"/>
          </w:rPr>
          <w:t>Area of study 1: Number</w:t>
        </w:r>
        <w:r w:rsidR="00C825B8">
          <w:rPr>
            <w:webHidden/>
          </w:rPr>
          <w:tab/>
        </w:r>
        <w:r w:rsidR="00C825B8">
          <w:rPr>
            <w:webHidden/>
          </w:rPr>
          <w:fldChar w:fldCharType="begin"/>
        </w:r>
        <w:r w:rsidR="00C825B8">
          <w:rPr>
            <w:webHidden/>
          </w:rPr>
          <w:instrText xml:space="preserve"> PAGEREF _Toc79778029 \h </w:instrText>
        </w:r>
        <w:r w:rsidR="00C825B8">
          <w:rPr>
            <w:webHidden/>
          </w:rPr>
        </w:r>
        <w:r w:rsidR="00C825B8">
          <w:rPr>
            <w:webHidden/>
          </w:rPr>
          <w:fldChar w:fldCharType="separate"/>
        </w:r>
        <w:r>
          <w:rPr>
            <w:webHidden/>
          </w:rPr>
          <w:t>37</w:t>
        </w:r>
        <w:r w:rsidR="00C825B8">
          <w:rPr>
            <w:webHidden/>
          </w:rPr>
          <w:fldChar w:fldCharType="end"/>
        </w:r>
      </w:hyperlink>
    </w:p>
    <w:p w14:paraId="247400A4" w14:textId="31FDEE64" w:rsidR="00C825B8" w:rsidRDefault="003104F4">
      <w:pPr>
        <w:pStyle w:val="TOC3"/>
        <w:rPr>
          <w:rFonts w:eastAsiaTheme="minorEastAsia"/>
          <w:sz w:val="22"/>
          <w:lang w:val="en-AU" w:eastAsia="en-AU"/>
        </w:rPr>
      </w:pPr>
      <w:hyperlink w:anchor="_Toc79778030" w:history="1">
        <w:r w:rsidR="00C825B8" w:rsidRPr="00A16853">
          <w:rPr>
            <w:rStyle w:val="Hyperlink"/>
            <w:lang w:val="en-GB"/>
          </w:rPr>
          <w:t>Area of study 2: Data</w:t>
        </w:r>
        <w:r w:rsidR="00C825B8">
          <w:rPr>
            <w:webHidden/>
          </w:rPr>
          <w:tab/>
        </w:r>
        <w:r w:rsidR="00C825B8">
          <w:rPr>
            <w:webHidden/>
          </w:rPr>
          <w:fldChar w:fldCharType="begin"/>
        </w:r>
        <w:r w:rsidR="00C825B8">
          <w:rPr>
            <w:webHidden/>
          </w:rPr>
          <w:instrText xml:space="preserve"> PAGEREF _Toc79778030 \h </w:instrText>
        </w:r>
        <w:r w:rsidR="00C825B8">
          <w:rPr>
            <w:webHidden/>
          </w:rPr>
        </w:r>
        <w:r w:rsidR="00C825B8">
          <w:rPr>
            <w:webHidden/>
          </w:rPr>
          <w:fldChar w:fldCharType="separate"/>
        </w:r>
        <w:r>
          <w:rPr>
            <w:webHidden/>
          </w:rPr>
          <w:t>37</w:t>
        </w:r>
        <w:r w:rsidR="00C825B8">
          <w:rPr>
            <w:webHidden/>
          </w:rPr>
          <w:fldChar w:fldCharType="end"/>
        </w:r>
      </w:hyperlink>
    </w:p>
    <w:p w14:paraId="114960D6" w14:textId="619998D3" w:rsidR="00C825B8" w:rsidRDefault="003104F4">
      <w:pPr>
        <w:pStyle w:val="TOC3"/>
        <w:rPr>
          <w:rFonts w:eastAsiaTheme="minorEastAsia"/>
          <w:sz w:val="22"/>
          <w:lang w:val="en-AU" w:eastAsia="en-AU"/>
        </w:rPr>
      </w:pPr>
      <w:hyperlink w:anchor="_Toc79778031" w:history="1">
        <w:r w:rsidR="00C825B8" w:rsidRPr="00A16853">
          <w:rPr>
            <w:rStyle w:val="Hyperlink"/>
            <w:lang w:val="en-GB"/>
          </w:rPr>
          <w:t>Area of study 3: Dimension and direction</w:t>
        </w:r>
        <w:r w:rsidR="00C825B8">
          <w:rPr>
            <w:webHidden/>
          </w:rPr>
          <w:tab/>
        </w:r>
        <w:r w:rsidR="00C825B8">
          <w:rPr>
            <w:webHidden/>
          </w:rPr>
          <w:fldChar w:fldCharType="begin"/>
        </w:r>
        <w:r w:rsidR="00C825B8">
          <w:rPr>
            <w:webHidden/>
          </w:rPr>
          <w:instrText xml:space="preserve"> PAGEREF _Toc79778031 \h </w:instrText>
        </w:r>
        <w:r w:rsidR="00C825B8">
          <w:rPr>
            <w:webHidden/>
          </w:rPr>
        </w:r>
        <w:r w:rsidR="00C825B8">
          <w:rPr>
            <w:webHidden/>
          </w:rPr>
          <w:fldChar w:fldCharType="separate"/>
        </w:r>
        <w:r>
          <w:rPr>
            <w:webHidden/>
          </w:rPr>
          <w:t>38</w:t>
        </w:r>
        <w:r w:rsidR="00C825B8">
          <w:rPr>
            <w:webHidden/>
          </w:rPr>
          <w:fldChar w:fldCharType="end"/>
        </w:r>
      </w:hyperlink>
    </w:p>
    <w:p w14:paraId="4714A046" w14:textId="0673FA95" w:rsidR="00C825B8" w:rsidRDefault="003104F4">
      <w:pPr>
        <w:pStyle w:val="TOC3"/>
        <w:rPr>
          <w:rFonts w:eastAsiaTheme="minorEastAsia"/>
          <w:sz w:val="22"/>
          <w:lang w:val="en-AU" w:eastAsia="en-AU"/>
        </w:rPr>
      </w:pPr>
      <w:hyperlink w:anchor="_Toc79778032" w:history="1">
        <w:r w:rsidR="00C825B8" w:rsidRPr="00A16853">
          <w:rPr>
            <w:rStyle w:val="Hyperlink"/>
            <w:lang w:val="en-GB"/>
          </w:rPr>
          <w:t>Area of study 4: Shape</w:t>
        </w:r>
        <w:r w:rsidR="00C825B8">
          <w:rPr>
            <w:webHidden/>
          </w:rPr>
          <w:tab/>
        </w:r>
        <w:r w:rsidR="00C825B8">
          <w:rPr>
            <w:webHidden/>
          </w:rPr>
          <w:fldChar w:fldCharType="begin"/>
        </w:r>
        <w:r w:rsidR="00C825B8">
          <w:rPr>
            <w:webHidden/>
          </w:rPr>
          <w:instrText xml:space="preserve"> PAGEREF _Toc79778032 \h </w:instrText>
        </w:r>
        <w:r w:rsidR="00C825B8">
          <w:rPr>
            <w:webHidden/>
          </w:rPr>
        </w:r>
        <w:r w:rsidR="00C825B8">
          <w:rPr>
            <w:webHidden/>
          </w:rPr>
          <w:fldChar w:fldCharType="separate"/>
        </w:r>
        <w:r>
          <w:rPr>
            <w:webHidden/>
          </w:rPr>
          <w:t>38</w:t>
        </w:r>
        <w:r w:rsidR="00C825B8">
          <w:rPr>
            <w:webHidden/>
          </w:rPr>
          <w:fldChar w:fldCharType="end"/>
        </w:r>
      </w:hyperlink>
    </w:p>
    <w:p w14:paraId="7D556F8C" w14:textId="60C81E22" w:rsidR="00C825B8" w:rsidRDefault="003104F4">
      <w:pPr>
        <w:pStyle w:val="TOC3"/>
        <w:rPr>
          <w:rFonts w:eastAsiaTheme="minorEastAsia"/>
          <w:sz w:val="22"/>
          <w:lang w:val="en-AU" w:eastAsia="en-AU"/>
        </w:rPr>
      </w:pPr>
      <w:hyperlink w:anchor="_Toc79778033" w:history="1">
        <w:r w:rsidR="00C825B8" w:rsidRPr="00A16853">
          <w:rPr>
            <w:rStyle w:val="Hyperlink"/>
            <w:lang w:val="en-GB"/>
          </w:rPr>
          <w:t>Area of study 5: Quantity and measures</w:t>
        </w:r>
        <w:r w:rsidR="00C825B8">
          <w:rPr>
            <w:webHidden/>
          </w:rPr>
          <w:tab/>
        </w:r>
        <w:r w:rsidR="00C825B8">
          <w:rPr>
            <w:webHidden/>
          </w:rPr>
          <w:fldChar w:fldCharType="begin"/>
        </w:r>
        <w:r w:rsidR="00C825B8">
          <w:rPr>
            <w:webHidden/>
          </w:rPr>
          <w:instrText xml:space="preserve"> PAGEREF _Toc79778033 \h </w:instrText>
        </w:r>
        <w:r w:rsidR="00C825B8">
          <w:rPr>
            <w:webHidden/>
          </w:rPr>
        </w:r>
        <w:r w:rsidR="00C825B8">
          <w:rPr>
            <w:webHidden/>
          </w:rPr>
          <w:fldChar w:fldCharType="separate"/>
        </w:r>
        <w:r>
          <w:rPr>
            <w:webHidden/>
          </w:rPr>
          <w:t>39</w:t>
        </w:r>
        <w:r w:rsidR="00C825B8">
          <w:rPr>
            <w:webHidden/>
          </w:rPr>
          <w:fldChar w:fldCharType="end"/>
        </w:r>
      </w:hyperlink>
    </w:p>
    <w:p w14:paraId="51A5510F" w14:textId="3B627817" w:rsidR="00C825B8" w:rsidRDefault="003104F4">
      <w:pPr>
        <w:pStyle w:val="TOC3"/>
        <w:rPr>
          <w:rFonts w:eastAsiaTheme="minorEastAsia"/>
          <w:sz w:val="22"/>
          <w:lang w:val="en-AU" w:eastAsia="en-AU"/>
        </w:rPr>
      </w:pPr>
      <w:hyperlink w:anchor="_Toc79778034" w:history="1">
        <w:r w:rsidR="00C825B8" w:rsidRPr="00A16853">
          <w:rPr>
            <w:rStyle w:val="Hyperlink"/>
            <w:lang w:val="en-GB"/>
          </w:rPr>
          <w:t>Area of study 6: Relationships</w:t>
        </w:r>
        <w:r w:rsidR="00C825B8">
          <w:rPr>
            <w:webHidden/>
          </w:rPr>
          <w:tab/>
        </w:r>
        <w:r w:rsidR="00C825B8">
          <w:rPr>
            <w:webHidden/>
          </w:rPr>
          <w:fldChar w:fldCharType="begin"/>
        </w:r>
        <w:r w:rsidR="00C825B8">
          <w:rPr>
            <w:webHidden/>
          </w:rPr>
          <w:instrText xml:space="preserve"> PAGEREF _Toc79778034 \h </w:instrText>
        </w:r>
        <w:r w:rsidR="00C825B8">
          <w:rPr>
            <w:webHidden/>
          </w:rPr>
        </w:r>
        <w:r w:rsidR="00C825B8">
          <w:rPr>
            <w:webHidden/>
          </w:rPr>
          <w:fldChar w:fldCharType="separate"/>
        </w:r>
        <w:r>
          <w:rPr>
            <w:webHidden/>
          </w:rPr>
          <w:t>39</w:t>
        </w:r>
        <w:r w:rsidR="00C825B8">
          <w:rPr>
            <w:webHidden/>
          </w:rPr>
          <w:fldChar w:fldCharType="end"/>
        </w:r>
      </w:hyperlink>
    </w:p>
    <w:p w14:paraId="4E238863" w14:textId="33FCBD2F" w:rsidR="00C825B8" w:rsidRDefault="003104F4">
      <w:pPr>
        <w:pStyle w:val="TOC3"/>
        <w:rPr>
          <w:rFonts w:eastAsiaTheme="minorEastAsia"/>
          <w:sz w:val="22"/>
          <w:lang w:val="en-AU" w:eastAsia="en-AU"/>
        </w:rPr>
      </w:pPr>
      <w:hyperlink w:anchor="_Toc79778035" w:history="1">
        <w:r w:rsidR="00C825B8" w:rsidRPr="00A16853">
          <w:rPr>
            <w:rStyle w:val="Hyperlink"/>
            <w:lang w:val="en-GB"/>
          </w:rPr>
          <w:t>Area of study 7: Uncertainty</w:t>
        </w:r>
        <w:r w:rsidR="00C825B8">
          <w:rPr>
            <w:webHidden/>
          </w:rPr>
          <w:tab/>
        </w:r>
        <w:r w:rsidR="00C825B8">
          <w:rPr>
            <w:webHidden/>
          </w:rPr>
          <w:fldChar w:fldCharType="begin"/>
        </w:r>
        <w:r w:rsidR="00C825B8">
          <w:rPr>
            <w:webHidden/>
          </w:rPr>
          <w:instrText xml:space="preserve"> PAGEREF _Toc79778035 \h </w:instrText>
        </w:r>
        <w:r w:rsidR="00C825B8">
          <w:rPr>
            <w:webHidden/>
          </w:rPr>
        </w:r>
        <w:r w:rsidR="00C825B8">
          <w:rPr>
            <w:webHidden/>
          </w:rPr>
          <w:fldChar w:fldCharType="separate"/>
        </w:r>
        <w:r>
          <w:rPr>
            <w:webHidden/>
          </w:rPr>
          <w:t>40</w:t>
        </w:r>
        <w:r w:rsidR="00C825B8">
          <w:rPr>
            <w:webHidden/>
          </w:rPr>
          <w:fldChar w:fldCharType="end"/>
        </w:r>
      </w:hyperlink>
    </w:p>
    <w:p w14:paraId="443412EF" w14:textId="517A58D5" w:rsidR="00C825B8" w:rsidRDefault="003104F4">
      <w:pPr>
        <w:pStyle w:val="TOC3"/>
        <w:rPr>
          <w:rFonts w:eastAsiaTheme="minorEastAsia"/>
          <w:sz w:val="22"/>
          <w:lang w:val="en-AU" w:eastAsia="en-AU"/>
        </w:rPr>
      </w:pPr>
      <w:hyperlink w:anchor="_Toc79778036" w:history="1">
        <w:r w:rsidR="00C825B8" w:rsidRPr="00A16853">
          <w:rPr>
            <w:rStyle w:val="Hyperlink"/>
            <w:lang w:val="en-GB"/>
          </w:rPr>
          <w:t>Area of study 8: Systematics</w:t>
        </w:r>
        <w:r w:rsidR="00C825B8">
          <w:rPr>
            <w:webHidden/>
          </w:rPr>
          <w:tab/>
        </w:r>
        <w:r w:rsidR="00C825B8">
          <w:rPr>
            <w:webHidden/>
          </w:rPr>
          <w:fldChar w:fldCharType="begin"/>
        </w:r>
        <w:r w:rsidR="00C825B8">
          <w:rPr>
            <w:webHidden/>
          </w:rPr>
          <w:instrText xml:space="preserve"> PAGEREF _Toc79778036 \h </w:instrText>
        </w:r>
        <w:r w:rsidR="00C825B8">
          <w:rPr>
            <w:webHidden/>
          </w:rPr>
        </w:r>
        <w:r w:rsidR="00C825B8">
          <w:rPr>
            <w:webHidden/>
          </w:rPr>
          <w:fldChar w:fldCharType="separate"/>
        </w:r>
        <w:r>
          <w:rPr>
            <w:webHidden/>
          </w:rPr>
          <w:t>41</w:t>
        </w:r>
        <w:r w:rsidR="00C825B8">
          <w:rPr>
            <w:webHidden/>
          </w:rPr>
          <w:fldChar w:fldCharType="end"/>
        </w:r>
      </w:hyperlink>
    </w:p>
    <w:p w14:paraId="1CC733EB" w14:textId="1735CCA3" w:rsidR="00C825B8" w:rsidRDefault="003104F4">
      <w:pPr>
        <w:pStyle w:val="TOC2"/>
        <w:rPr>
          <w:rFonts w:asciiTheme="minorHAnsi" w:eastAsiaTheme="minorEastAsia" w:hAnsiTheme="minorHAnsi" w:cstheme="minorBidi"/>
          <w:sz w:val="22"/>
          <w:szCs w:val="22"/>
        </w:rPr>
      </w:pPr>
      <w:hyperlink w:anchor="_Toc79778037" w:history="1">
        <w:r w:rsidR="00C825B8" w:rsidRPr="00A16853">
          <w:rPr>
            <w:rStyle w:val="Hyperlink"/>
            <w:lang w:val="en-GB"/>
          </w:rPr>
          <w:t>Assessment</w:t>
        </w:r>
        <w:r w:rsidR="00C825B8">
          <w:rPr>
            <w:webHidden/>
          </w:rPr>
          <w:tab/>
        </w:r>
        <w:r w:rsidR="00C825B8">
          <w:rPr>
            <w:webHidden/>
          </w:rPr>
          <w:fldChar w:fldCharType="begin"/>
        </w:r>
        <w:r w:rsidR="00C825B8">
          <w:rPr>
            <w:webHidden/>
          </w:rPr>
          <w:instrText xml:space="preserve"> PAGEREF _Toc79778037 \h </w:instrText>
        </w:r>
        <w:r w:rsidR="00C825B8">
          <w:rPr>
            <w:webHidden/>
          </w:rPr>
        </w:r>
        <w:r w:rsidR="00C825B8">
          <w:rPr>
            <w:webHidden/>
          </w:rPr>
          <w:fldChar w:fldCharType="separate"/>
        </w:r>
        <w:r>
          <w:rPr>
            <w:webHidden/>
          </w:rPr>
          <w:t>42</w:t>
        </w:r>
        <w:r w:rsidR="00C825B8">
          <w:rPr>
            <w:webHidden/>
          </w:rPr>
          <w:fldChar w:fldCharType="end"/>
        </w:r>
      </w:hyperlink>
    </w:p>
    <w:p w14:paraId="211F70BA" w14:textId="2167EB04" w:rsidR="00C825B8" w:rsidRDefault="003104F4">
      <w:pPr>
        <w:pStyle w:val="TOC3"/>
        <w:rPr>
          <w:rFonts w:eastAsiaTheme="minorEastAsia"/>
          <w:sz w:val="22"/>
          <w:lang w:val="en-AU" w:eastAsia="en-AU"/>
        </w:rPr>
      </w:pPr>
      <w:hyperlink w:anchor="_Toc79778038" w:history="1">
        <w:r w:rsidR="00C825B8" w:rsidRPr="00A16853">
          <w:rPr>
            <w:rStyle w:val="Hyperlink"/>
            <w:lang w:val="en-GB"/>
          </w:rPr>
          <w:t>Evidence for assessment</w:t>
        </w:r>
        <w:r w:rsidR="00C825B8">
          <w:rPr>
            <w:webHidden/>
          </w:rPr>
          <w:tab/>
        </w:r>
        <w:r w:rsidR="00C825B8">
          <w:rPr>
            <w:webHidden/>
          </w:rPr>
          <w:fldChar w:fldCharType="begin"/>
        </w:r>
        <w:r w:rsidR="00C825B8">
          <w:rPr>
            <w:webHidden/>
          </w:rPr>
          <w:instrText xml:space="preserve"> PAGEREF _Toc79778038 \h </w:instrText>
        </w:r>
        <w:r w:rsidR="00C825B8">
          <w:rPr>
            <w:webHidden/>
          </w:rPr>
        </w:r>
        <w:r w:rsidR="00C825B8">
          <w:rPr>
            <w:webHidden/>
          </w:rPr>
          <w:fldChar w:fldCharType="separate"/>
        </w:r>
        <w:r>
          <w:rPr>
            <w:webHidden/>
          </w:rPr>
          <w:t>43</w:t>
        </w:r>
        <w:r w:rsidR="00C825B8">
          <w:rPr>
            <w:webHidden/>
          </w:rPr>
          <w:fldChar w:fldCharType="end"/>
        </w:r>
      </w:hyperlink>
    </w:p>
    <w:p w14:paraId="4E344571" w14:textId="31DC2A31" w:rsidR="00C825B8" w:rsidRDefault="003104F4">
      <w:pPr>
        <w:pStyle w:val="TOC3"/>
        <w:rPr>
          <w:rFonts w:eastAsiaTheme="minorEastAsia"/>
          <w:sz w:val="22"/>
          <w:lang w:val="en-AU" w:eastAsia="en-AU"/>
        </w:rPr>
      </w:pPr>
      <w:hyperlink w:anchor="_Toc79778039" w:history="1">
        <w:r w:rsidR="00C825B8" w:rsidRPr="00A16853">
          <w:rPr>
            <w:rStyle w:val="Hyperlink"/>
            <w:lang w:val="en-GB"/>
          </w:rPr>
          <w:t>Range of performance statements for Outcome 2: Units 3 and 4</w:t>
        </w:r>
        <w:r w:rsidR="00C825B8">
          <w:rPr>
            <w:webHidden/>
          </w:rPr>
          <w:tab/>
        </w:r>
        <w:r w:rsidR="00C825B8">
          <w:rPr>
            <w:webHidden/>
          </w:rPr>
          <w:fldChar w:fldCharType="begin"/>
        </w:r>
        <w:r w:rsidR="00C825B8">
          <w:rPr>
            <w:webHidden/>
          </w:rPr>
          <w:instrText xml:space="preserve"> PAGEREF _Toc79778039 \h </w:instrText>
        </w:r>
        <w:r w:rsidR="00C825B8">
          <w:rPr>
            <w:webHidden/>
          </w:rPr>
        </w:r>
        <w:r w:rsidR="00C825B8">
          <w:rPr>
            <w:webHidden/>
          </w:rPr>
          <w:fldChar w:fldCharType="separate"/>
        </w:r>
        <w:r>
          <w:rPr>
            <w:webHidden/>
          </w:rPr>
          <w:t>44</w:t>
        </w:r>
        <w:r w:rsidR="00C825B8">
          <w:rPr>
            <w:webHidden/>
          </w:rPr>
          <w:fldChar w:fldCharType="end"/>
        </w:r>
      </w:hyperlink>
    </w:p>
    <w:p w14:paraId="720786BF" w14:textId="4658F0E5" w:rsidR="00EF04EB" w:rsidRPr="00520167" w:rsidRDefault="00606845" w:rsidP="00DD6986">
      <w:pPr>
        <w:pStyle w:val="VCAAHeading1"/>
        <w:rPr>
          <w:lang w:val="en-GB"/>
        </w:rPr>
      </w:pPr>
      <w:r w:rsidRPr="00520167">
        <w:rPr>
          <w:rFonts w:eastAsia="Times New Roman"/>
          <w:b/>
          <w:bCs/>
          <w:szCs w:val="24"/>
          <w:lang w:val="en-GB" w:eastAsia="en-AU"/>
        </w:rPr>
        <w:fldChar w:fldCharType="end"/>
      </w:r>
      <w:bookmarkEnd w:id="0"/>
      <w:r w:rsidR="003A00B4" w:rsidRPr="00520167">
        <w:rPr>
          <w:lang w:val="en-GB"/>
        </w:rPr>
        <w:br w:type="page"/>
      </w:r>
      <w:bookmarkStart w:id="1" w:name="_Toc79777977"/>
      <w:r w:rsidR="00EF04EB" w:rsidRPr="00520167">
        <w:rPr>
          <w:lang w:val="en-GB"/>
        </w:rPr>
        <w:lastRenderedPageBreak/>
        <w:t>Important information</w:t>
      </w:r>
      <w:bookmarkEnd w:id="1"/>
    </w:p>
    <w:p w14:paraId="25C9456C" w14:textId="77777777" w:rsidR="00EF04EB" w:rsidRPr="00520167" w:rsidRDefault="00EF04EB" w:rsidP="00EF04EB">
      <w:pPr>
        <w:pStyle w:val="VCAAHeading2"/>
        <w:rPr>
          <w:lang w:val="en-GB"/>
        </w:rPr>
      </w:pPr>
      <w:bookmarkStart w:id="2" w:name="_Toc79777978"/>
      <w:r w:rsidRPr="00520167">
        <w:rPr>
          <w:lang w:val="en-GB"/>
        </w:rPr>
        <w:t>Accreditation period</w:t>
      </w:r>
      <w:bookmarkEnd w:id="2"/>
    </w:p>
    <w:p w14:paraId="42377861" w14:textId="15B61500" w:rsidR="00771B03" w:rsidRPr="00520167" w:rsidRDefault="00EF04EB" w:rsidP="00771B03">
      <w:pPr>
        <w:pStyle w:val="VCAAbody"/>
        <w:rPr>
          <w:lang w:val="en-GB"/>
        </w:rPr>
      </w:pPr>
      <w:bookmarkStart w:id="3" w:name="_Hlk76136718"/>
      <w:r w:rsidRPr="00520167">
        <w:rPr>
          <w:lang w:val="en-GB"/>
        </w:rPr>
        <w:t>Units 1–</w:t>
      </w:r>
      <w:r w:rsidR="00771B03" w:rsidRPr="00520167">
        <w:rPr>
          <w:lang w:val="en-GB"/>
        </w:rPr>
        <w:t>2</w:t>
      </w:r>
      <w:r w:rsidRPr="00520167">
        <w:rPr>
          <w:lang w:val="en-GB"/>
        </w:rPr>
        <w:t>: 1 January 20XX – 31 December 20XX</w:t>
      </w:r>
      <w:r w:rsidR="00771B03" w:rsidRPr="00520167">
        <w:rPr>
          <w:lang w:val="en-GB"/>
        </w:rPr>
        <w:br/>
        <w:t>Units 3–4: 1 January 20XX – 31 December 20XX</w:t>
      </w:r>
    </w:p>
    <w:bookmarkEnd w:id="3"/>
    <w:p w14:paraId="01D8DD5B" w14:textId="77777777" w:rsidR="00EF04EB" w:rsidRPr="00520167" w:rsidRDefault="00EF04EB" w:rsidP="00EF04EB">
      <w:pPr>
        <w:pStyle w:val="VCAAbody"/>
        <w:rPr>
          <w:lang w:val="en-GB"/>
        </w:rPr>
      </w:pPr>
      <w:r w:rsidRPr="00520167">
        <w:rPr>
          <w:lang w:val="en-GB"/>
        </w:rPr>
        <w:t>Implementation of this study commences in 20XX.</w:t>
      </w:r>
    </w:p>
    <w:p w14:paraId="77B09172" w14:textId="77777777" w:rsidR="00EF04EB" w:rsidRPr="00520167" w:rsidRDefault="00EF04EB" w:rsidP="00EF04EB">
      <w:pPr>
        <w:pStyle w:val="VCAAHeading2"/>
        <w:rPr>
          <w:lang w:val="en-GB"/>
        </w:rPr>
      </w:pPr>
      <w:bookmarkStart w:id="4" w:name="_Toc79777979"/>
      <w:bookmarkStart w:id="5" w:name="_Toc399417878"/>
      <w:r w:rsidRPr="00520167">
        <w:rPr>
          <w:lang w:val="en-GB"/>
        </w:rPr>
        <w:t>Other sources of information</w:t>
      </w:r>
      <w:bookmarkEnd w:id="4"/>
    </w:p>
    <w:p w14:paraId="78B41FA3" w14:textId="77777777" w:rsidR="00C533C2" w:rsidRPr="00520167" w:rsidRDefault="00C533C2" w:rsidP="00C533C2">
      <w:pPr>
        <w:pStyle w:val="VCAAbody"/>
        <w:rPr>
          <w:rFonts w:ascii="HelveticaNeue LT 55 Roman" w:eastAsia="HelveticaNeue LT 55 Roman" w:hAnsi="HelveticaNeue LT 55 Roman" w:cs="HelveticaNeue LT 55 Roman"/>
          <w:lang w:val="en-GB"/>
        </w:rPr>
      </w:pPr>
      <w:bookmarkStart w:id="6" w:name="_Hlk76136786"/>
      <w:r w:rsidRPr="00520167">
        <w:rPr>
          <w:lang w:val="en-GB"/>
        </w:rPr>
        <w:t xml:space="preserve">The </w:t>
      </w:r>
      <w:hyperlink r:id="rId17" w:history="1">
        <w:r w:rsidRPr="00520167">
          <w:rPr>
            <w:i/>
            <w:iCs/>
            <w:color w:val="0000FF"/>
            <w:u w:val="single" w:color="0000FF"/>
            <w:lang w:val="en-GB"/>
          </w:rPr>
          <w:t>VCAA Bulletin</w:t>
        </w:r>
      </w:hyperlink>
      <w:r w:rsidRPr="00520167">
        <w:rPr>
          <w:lang w:val="en-GB"/>
        </w:rPr>
        <w:t xml:space="preserve"> is the only official source of changes to regulations and accredited studies. The </w:t>
      </w:r>
      <w:r w:rsidRPr="00520167">
        <w:rPr>
          <w:i/>
          <w:iCs/>
          <w:lang w:val="en-GB"/>
        </w:rPr>
        <w:t>Bulletin</w:t>
      </w:r>
      <w:r w:rsidRPr="00520167">
        <w:rPr>
          <w:lang w:val="en-GB"/>
        </w:rPr>
        <w:t xml:space="preserve"> regularly includes advice on VCE studies. It will also include advice on studies within the </w:t>
      </w:r>
      <w:r w:rsidRPr="00520167">
        <w:rPr>
          <w:rFonts w:eastAsia="Arial"/>
          <w:lang w:val="en-GB"/>
        </w:rPr>
        <w:t>Vocational specialisation stream and the Foundation pathways certificate.</w:t>
      </w:r>
      <w:r w:rsidRPr="00520167">
        <w:rPr>
          <w:lang w:val="en-GB"/>
        </w:rPr>
        <w:t xml:space="preserve"> It is the responsibility of each teacher to refer to each issue of the </w:t>
      </w:r>
      <w:r w:rsidRPr="00520167">
        <w:rPr>
          <w:i/>
          <w:iCs/>
          <w:lang w:val="en-GB"/>
        </w:rPr>
        <w:t>Bulletin</w:t>
      </w:r>
      <w:r w:rsidRPr="00520167">
        <w:rPr>
          <w:lang w:val="en-GB"/>
        </w:rPr>
        <w:t xml:space="preserve">. The </w:t>
      </w:r>
      <w:r w:rsidRPr="00520167">
        <w:rPr>
          <w:i/>
          <w:iCs/>
          <w:lang w:val="en-GB"/>
        </w:rPr>
        <w:t>Bulletin</w:t>
      </w:r>
      <w:r w:rsidRPr="00520167">
        <w:rPr>
          <w:lang w:val="en-GB"/>
        </w:rPr>
        <w:t xml:space="preserve"> is available as an e-newsletter via free subscription on the VCAA’s website at: </w:t>
      </w:r>
      <w:hyperlink r:id="rId18" w:history="1">
        <w:r w:rsidRPr="00520167">
          <w:rPr>
            <w:color w:val="0000FF"/>
            <w:u w:val="single" w:color="0000FF"/>
            <w:lang w:val="en-GB"/>
          </w:rPr>
          <w:t>www.vcaa.vic.edu.au</w:t>
        </w:r>
      </w:hyperlink>
      <w:r w:rsidRPr="00520167">
        <w:rPr>
          <w:lang w:val="en-GB"/>
        </w:rPr>
        <w:t>.</w:t>
      </w:r>
    </w:p>
    <w:p w14:paraId="312EB6B6" w14:textId="77777777" w:rsidR="00C533C2" w:rsidRPr="00520167" w:rsidRDefault="00C533C2" w:rsidP="00C533C2">
      <w:pPr>
        <w:pStyle w:val="VCAAbody"/>
        <w:rPr>
          <w:rFonts w:eastAsia="Arial"/>
          <w:lang w:val="en-GB"/>
        </w:rPr>
      </w:pPr>
      <w:r w:rsidRPr="00520167">
        <w:rPr>
          <w:rFonts w:eastAsia="Arial"/>
          <w:lang w:val="en-GB"/>
        </w:rPr>
        <w:t xml:space="preserve">An </w:t>
      </w:r>
      <w:r w:rsidRPr="00520167">
        <w:rPr>
          <w:rFonts w:eastAsia="Arial"/>
          <w:i/>
          <w:iCs/>
          <w:lang w:val="en-GB"/>
        </w:rPr>
        <w:t>Advice for Teachers</w:t>
      </w:r>
      <w:r w:rsidRPr="00520167">
        <w:rPr>
          <w:rFonts w:eastAsia="Arial"/>
          <w:lang w:val="en-GB"/>
        </w:rPr>
        <w:t xml:space="preserve"> resource will be published to support the implementation of each study design. It will provide curriculum development and assessment advice for Units 1 to 4, including examples of teaching and learning activities and resources for each unit.  </w:t>
      </w:r>
    </w:p>
    <w:p w14:paraId="68243FC1" w14:textId="77777777" w:rsidR="00C533C2" w:rsidRPr="00520167" w:rsidRDefault="00C533C2" w:rsidP="00C533C2">
      <w:pPr>
        <w:pStyle w:val="VCAAbody"/>
        <w:rPr>
          <w:rFonts w:eastAsia="Arial"/>
          <w:lang w:val="en-GB"/>
        </w:rPr>
      </w:pPr>
      <w:r w:rsidRPr="00520167">
        <w:rPr>
          <w:rFonts w:eastAsia="Arial"/>
          <w:lang w:val="en-GB"/>
        </w:rPr>
        <w:t xml:space="preserve">The </w:t>
      </w:r>
      <w:r w:rsidRPr="00520167">
        <w:rPr>
          <w:rFonts w:eastAsia="Arial"/>
          <w:i/>
          <w:iCs/>
          <w:lang w:val="en-GB"/>
        </w:rPr>
        <w:t>Advice for Teachers</w:t>
      </w:r>
      <w:r w:rsidRPr="00520167">
        <w:rPr>
          <w:rFonts w:eastAsia="Arial"/>
          <w:lang w:val="en-GB"/>
        </w:rPr>
        <w:t xml:space="preserve"> will also provide advice to schools on opportunities to integrate units across the Vocational specialisation and Foundation pathways programs. </w:t>
      </w:r>
    </w:p>
    <w:p w14:paraId="51AEAE92" w14:textId="77777777" w:rsidR="00C533C2" w:rsidRPr="00520167" w:rsidRDefault="00C533C2" w:rsidP="00C533C2">
      <w:pPr>
        <w:pStyle w:val="VCAAbody"/>
        <w:rPr>
          <w:rFonts w:eastAsia="Arial"/>
          <w:lang w:val="en-GB"/>
        </w:rPr>
      </w:pPr>
      <w:r w:rsidRPr="00520167">
        <w:rPr>
          <w:rFonts w:eastAsia="Arial"/>
          <w:lang w:val="en-GB"/>
        </w:rPr>
        <w:t>Assessment information will be provided for school-based assessment in Units 3 and 4 with advice for teachers on how to construct assessment tasks using suggested performance descriptors and rubrics.</w:t>
      </w:r>
    </w:p>
    <w:p w14:paraId="31C0667D" w14:textId="77777777" w:rsidR="00605C79" w:rsidRPr="00520167" w:rsidRDefault="00605C79" w:rsidP="00605C79">
      <w:pPr>
        <w:pStyle w:val="VCAAbody"/>
        <w:suppressAutoHyphens/>
        <w:rPr>
          <w:rStyle w:val="NoneA"/>
          <w:lang w:val="en-GB"/>
        </w:rPr>
      </w:pPr>
      <w:r w:rsidRPr="00520167">
        <w:rPr>
          <w:rStyle w:val="NoneA"/>
          <w:rFonts w:eastAsia="Arial Unicode MS" w:cs="Arial Unicode MS"/>
          <w:lang w:val="en-GB"/>
        </w:rPr>
        <w:t xml:space="preserve">The </w:t>
      </w:r>
      <w:hyperlink r:id="rId19" w:history="1">
        <w:r w:rsidRPr="00520167">
          <w:rPr>
            <w:rStyle w:val="Hyperlink4"/>
            <w:rFonts w:eastAsia="Arial Unicode MS" w:cs="Arial Unicode MS"/>
            <w:lang w:val="en-GB"/>
          </w:rPr>
          <w:t>VCE and VCAL Administrative Handbook</w:t>
        </w:r>
      </w:hyperlink>
      <w:r w:rsidRPr="00520167">
        <w:rPr>
          <w:rStyle w:val="NoneA"/>
          <w:rFonts w:eastAsia="Arial Unicode MS" w:cs="Arial Unicode MS"/>
          <w:lang w:val="en-GB"/>
        </w:rPr>
        <w:t xml:space="preserve"> will contain essential information on assessment processes and other procedures.</w:t>
      </w:r>
      <w:bookmarkEnd w:id="6"/>
    </w:p>
    <w:p w14:paraId="676315B7" w14:textId="0648C669" w:rsidR="00EF04EB" w:rsidRPr="00520167" w:rsidRDefault="00605C79" w:rsidP="002D1700">
      <w:pPr>
        <w:pStyle w:val="VCAAHeading2"/>
        <w:rPr>
          <w:lang w:val="en-GB"/>
        </w:rPr>
      </w:pPr>
      <w:bookmarkStart w:id="7" w:name="_Toc79777980"/>
      <w:bookmarkStart w:id="8" w:name="_Hlk76136844"/>
      <w:r w:rsidRPr="00520167">
        <w:rPr>
          <w:lang w:val="en-GB"/>
        </w:rPr>
        <w:t>Senior secondary p</w:t>
      </w:r>
      <w:r w:rsidR="00EF04EB" w:rsidRPr="00520167">
        <w:rPr>
          <w:lang w:val="en-GB"/>
        </w:rPr>
        <w:t>roviders</w:t>
      </w:r>
      <w:bookmarkEnd w:id="7"/>
    </w:p>
    <w:p w14:paraId="5F44FE79" w14:textId="1B5F623B" w:rsidR="00EF04EB" w:rsidRPr="00520167" w:rsidRDefault="00EF04EB" w:rsidP="00EF04EB">
      <w:pPr>
        <w:pStyle w:val="VCAAbody"/>
        <w:rPr>
          <w:lang w:val="en-GB"/>
        </w:rPr>
      </w:pPr>
      <w:r w:rsidRPr="00520167">
        <w:rPr>
          <w:lang w:val="en-GB"/>
        </w:rPr>
        <w:t xml:space="preserve">Throughout this study design the term ‘school’ is intended to include both schools and </w:t>
      </w:r>
      <w:r w:rsidR="00605C79" w:rsidRPr="00520167">
        <w:rPr>
          <w:lang w:val="en-GB"/>
        </w:rPr>
        <w:t>non-school</w:t>
      </w:r>
      <w:r w:rsidRPr="00520167">
        <w:rPr>
          <w:lang w:val="en-GB"/>
        </w:rPr>
        <w:t xml:space="preserve"> providers.</w:t>
      </w:r>
    </w:p>
    <w:p w14:paraId="74E33E7F" w14:textId="77777777" w:rsidR="00EF04EB" w:rsidRPr="00520167" w:rsidRDefault="00EF04EB" w:rsidP="002D1700">
      <w:pPr>
        <w:pStyle w:val="VCAAHeading2"/>
        <w:rPr>
          <w:lang w:val="en-GB"/>
        </w:rPr>
      </w:pPr>
      <w:bookmarkStart w:id="9" w:name="_Toc79777981"/>
      <w:bookmarkStart w:id="10" w:name="_Hlk78560693"/>
      <w:bookmarkEnd w:id="8"/>
      <w:r w:rsidRPr="00520167">
        <w:rPr>
          <w:lang w:val="en-GB"/>
        </w:rPr>
        <w:t>Copyright</w:t>
      </w:r>
      <w:bookmarkEnd w:id="9"/>
    </w:p>
    <w:p w14:paraId="4CE18679" w14:textId="5D0FB624" w:rsidR="00EF04EB" w:rsidRPr="00520167" w:rsidRDefault="00605C79" w:rsidP="00EF04EB">
      <w:pPr>
        <w:pStyle w:val="VCAAbody"/>
        <w:rPr>
          <w:lang w:val="en-GB"/>
        </w:rPr>
      </w:pPr>
      <w:r w:rsidRPr="00520167">
        <w:rPr>
          <w:lang w:val="en-GB"/>
        </w:rPr>
        <w:t>S</w:t>
      </w:r>
      <w:r w:rsidR="00EF04EB" w:rsidRPr="00520167">
        <w:rPr>
          <w:lang w:val="en-GB"/>
        </w:rPr>
        <w:t xml:space="preserve">chools may reproduce parts of this study design for use by teachers. The full VCAA Copyright Policy is available at: </w:t>
      </w:r>
      <w:hyperlink r:id="rId20" w:history="1">
        <w:r w:rsidR="00EF04EB" w:rsidRPr="00520167">
          <w:rPr>
            <w:rStyle w:val="Hyperlink"/>
            <w:lang w:val="en-GB"/>
          </w:rPr>
          <w:t>www.vcaa.vic.edu.au/Footer/Pages/Copyright.aspx</w:t>
        </w:r>
      </w:hyperlink>
      <w:r w:rsidR="00EF04EB" w:rsidRPr="00520167">
        <w:rPr>
          <w:lang w:val="en-GB"/>
        </w:rPr>
        <w:t>.</w:t>
      </w:r>
    </w:p>
    <w:bookmarkEnd w:id="5"/>
    <w:bookmarkEnd w:id="10"/>
    <w:p w14:paraId="2B976676" w14:textId="02F09EDC" w:rsidR="00EF04EB" w:rsidRPr="00520167" w:rsidRDefault="00EF04EB">
      <w:pPr>
        <w:rPr>
          <w:rFonts w:ascii="Arial" w:hAnsi="Arial" w:cs="Arial"/>
          <w:sz w:val="18"/>
          <w:szCs w:val="18"/>
          <w:lang w:val="en-GB"/>
        </w:rPr>
      </w:pPr>
      <w:r w:rsidRPr="00520167">
        <w:rPr>
          <w:rFonts w:ascii="Arial" w:hAnsi="Arial" w:cs="Arial"/>
          <w:sz w:val="18"/>
          <w:szCs w:val="18"/>
          <w:lang w:val="en-GB"/>
        </w:rPr>
        <w:br w:type="page"/>
      </w:r>
    </w:p>
    <w:p w14:paraId="52344014" w14:textId="77777777" w:rsidR="00EF04EB" w:rsidRPr="00520167" w:rsidRDefault="00EF04EB" w:rsidP="00EF04EB">
      <w:pPr>
        <w:pStyle w:val="VCAAHeading1"/>
        <w:rPr>
          <w:lang w:val="en-GB"/>
        </w:rPr>
      </w:pPr>
      <w:bookmarkStart w:id="11" w:name="_Toc79777982"/>
      <w:r w:rsidRPr="00520167">
        <w:rPr>
          <w:lang w:val="en-GB"/>
        </w:rPr>
        <w:lastRenderedPageBreak/>
        <w:t>Introduction</w:t>
      </w:r>
      <w:bookmarkEnd w:id="11"/>
    </w:p>
    <w:p w14:paraId="398B0F11" w14:textId="77777777" w:rsidR="00EF04EB" w:rsidRPr="00520167" w:rsidRDefault="00EF04EB" w:rsidP="00EF04EB">
      <w:pPr>
        <w:pStyle w:val="VCAAHeading2"/>
        <w:rPr>
          <w:lang w:val="en-GB"/>
        </w:rPr>
      </w:pPr>
      <w:bookmarkStart w:id="12" w:name="_Toc79777983"/>
      <w:r w:rsidRPr="00520167">
        <w:rPr>
          <w:lang w:val="en-GB"/>
        </w:rPr>
        <w:t>Scope of study</w:t>
      </w:r>
      <w:bookmarkEnd w:id="12"/>
    </w:p>
    <w:p w14:paraId="32634807" w14:textId="116CD0DE" w:rsidR="00331AFE" w:rsidRPr="00520167" w:rsidRDefault="00331AFE" w:rsidP="003D2B96">
      <w:pPr>
        <w:pStyle w:val="VCAAbody"/>
        <w:rPr>
          <w:lang w:val="en-GB"/>
        </w:rPr>
      </w:pPr>
      <w:r w:rsidRPr="00520167">
        <w:rPr>
          <w:lang w:val="en-GB"/>
        </w:rPr>
        <w:t xml:space="preserve">Numeracy focuses on enabling students to develop and enhance their numeracy practices to make sense of their personal, public and vocational lives. Students develop mathematical skills with consideration of their local, national and global environments and contexts and an awareness and use of appropriate technologies. </w:t>
      </w:r>
    </w:p>
    <w:p w14:paraId="538DFDC8" w14:textId="6081EFC4" w:rsidR="00BF6F21" w:rsidRPr="00520167" w:rsidRDefault="00BF6F21" w:rsidP="00BF6F21">
      <w:pPr>
        <w:pStyle w:val="VCAAbody"/>
        <w:rPr>
          <w:lang w:val="en-GB"/>
        </w:rPr>
      </w:pPr>
      <w:r w:rsidRPr="00520167">
        <w:rPr>
          <w:lang w:val="en-GB"/>
        </w:rPr>
        <w:t xml:space="preserve">This study allows students to explore the underpinning mathematical skills and knowledge of number and quantity, measurement, shape, dimensions and directions, data and chance, the understanding and use of systems and processes, and mathematical relationships and thinking. This mathematical knowledge is then applied to tasks which are part of the students’ </w:t>
      </w:r>
      <w:r w:rsidR="006336C6">
        <w:rPr>
          <w:lang w:val="en-GB"/>
        </w:rPr>
        <w:t>daily</w:t>
      </w:r>
      <w:r w:rsidRPr="00520167">
        <w:rPr>
          <w:lang w:val="en-GB"/>
        </w:rPr>
        <w:t xml:space="preserve"> routines and practices, but also extends to applications outside the immediate personal environment, such as the workplace and the community. </w:t>
      </w:r>
    </w:p>
    <w:p w14:paraId="32FABCD2" w14:textId="088D4655" w:rsidR="00BF6F21" w:rsidRPr="00520167" w:rsidRDefault="00BF6F21" w:rsidP="00BF6F21">
      <w:pPr>
        <w:pStyle w:val="BodyPara"/>
        <w:rPr>
          <w:lang w:val="en-GB"/>
        </w:rPr>
      </w:pPr>
      <w:r w:rsidRPr="00520167">
        <w:rPr>
          <w:lang w:val="en-GB"/>
        </w:rPr>
        <w:t xml:space="preserve">The structure of this study aligns with other VCE Mathematics studies, ensuring a familiar format. There is a strong correlation between this numeracy study and Units 1 and 2 of Foundation Mathematics, where there is a strong emphasis on the use of mathematics in practical contexts encountered in everyday life in the community, at work and at study. </w:t>
      </w:r>
      <w:r w:rsidR="006336C6">
        <w:rPr>
          <w:lang w:val="en-GB"/>
        </w:rPr>
        <w:t>T</w:t>
      </w:r>
      <w:r w:rsidRPr="00520167">
        <w:rPr>
          <w:lang w:val="en-GB"/>
        </w:rPr>
        <w:t>he applied learning approach of numeracy ensures that the context leads the teaching of knowledge and skills, engaging students through real life experiences.</w:t>
      </w:r>
    </w:p>
    <w:p w14:paraId="2A0A193A" w14:textId="77777777" w:rsidR="00BF6F21" w:rsidRPr="00520167" w:rsidRDefault="00BF6F21" w:rsidP="00BF6F21">
      <w:pPr>
        <w:pStyle w:val="VCAAbody"/>
        <w:rPr>
          <w:lang w:val="en-GB"/>
        </w:rPr>
      </w:pPr>
      <w:r w:rsidRPr="00520167">
        <w:rPr>
          <w:lang w:val="en-GB"/>
        </w:rPr>
        <w:t xml:space="preserve">The contexts are the starting point and the focus and are framed in terms of personal, financial, civic, health, recreational and vocational classifications. These six numeracies are developed </w:t>
      </w:r>
      <w:r w:rsidRPr="00520167">
        <w:rPr>
          <w:bCs/>
          <w:lang w:val="en-GB"/>
        </w:rPr>
        <w:t xml:space="preserve">using a problem-solving cycle </w:t>
      </w:r>
      <w:r w:rsidRPr="00520167">
        <w:rPr>
          <w:lang w:val="en-GB"/>
        </w:rPr>
        <w:t>with four components:</w:t>
      </w:r>
    </w:p>
    <w:p w14:paraId="60769AAA" w14:textId="77777777" w:rsidR="00BF6F21" w:rsidRPr="00520167" w:rsidRDefault="00BF6F21" w:rsidP="00EC4423">
      <w:pPr>
        <w:pStyle w:val="VCAAbullet"/>
      </w:pPr>
      <w:r w:rsidRPr="00520167">
        <w:t>formulating</w:t>
      </w:r>
    </w:p>
    <w:p w14:paraId="4118485F" w14:textId="77777777" w:rsidR="00BF6F21" w:rsidRPr="00520167" w:rsidRDefault="00BF6F21" w:rsidP="00EC4423">
      <w:pPr>
        <w:pStyle w:val="VCAAbullet"/>
      </w:pPr>
      <w:r w:rsidRPr="00520167">
        <w:t>acting on and using mathematics</w:t>
      </w:r>
    </w:p>
    <w:p w14:paraId="78FE3D77" w14:textId="0347AAA5" w:rsidR="00BF6F21" w:rsidRPr="00520167" w:rsidRDefault="00BF6F21" w:rsidP="00EC4423">
      <w:pPr>
        <w:pStyle w:val="VCAAbullet"/>
      </w:pPr>
      <w:r w:rsidRPr="00520167">
        <w:t>evaluating and reflecting</w:t>
      </w:r>
    </w:p>
    <w:p w14:paraId="16958CB3" w14:textId="38D5B144" w:rsidR="00BF6F21" w:rsidRPr="00520167" w:rsidRDefault="00BF6F21" w:rsidP="00DA3DDE">
      <w:pPr>
        <w:pStyle w:val="VCAAbullet"/>
      </w:pPr>
      <w:r w:rsidRPr="00520167">
        <w:t>communicating and reporting.</w:t>
      </w:r>
    </w:p>
    <w:p w14:paraId="3EDDC4B9" w14:textId="1EF02950" w:rsidR="00EF04EB" w:rsidRPr="00520167" w:rsidRDefault="00EF04EB" w:rsidP="00EF04EB">
      <w:pPr>
        <w:pStyle w:val="VCAAHeading2"/>
        <w:rPr>
          <w:lang w:val="en-GB"/>
        </w:rPr>
      </w:pPr>
      <w:bookmarkStart w:id="13" w:name="_Toc79777984"/>
      <w:r w:rsidRPr="00520167">
        <w:rPr>
          <w:lang w:val="en-GB"/>
        </w:rPr>
        <w:t>Rationale</w:t>
      </w:r>
      <w:bookmarkEnd w:id="13"/>
    </w:p>
    <w:p w14:paraId="5BC16C35" w14:textId="510D8C53" w:rsidR="00D91931" w:rsidRPr="00520167" w:rsidRDefault="008E2424" w:rsidP="003D2B96">
      <w:pPr>
        <w:pStyle w:val="VCAAbody"/>
        <w:rPr>
          <w:lang w:val="en-GB"/>
        </w:rPr>
      </w:pPr>
      <w:r w:rsidRPr="00520167">
        <w:rPr>
          <w:lang w:val="en-GB"/>
        </w:rPr>
        <w:t xml:space="preserve">Numeracy in the curriculum is viewed as using mathematics to make sense of the world and applying mathematics in a context for a social purpose. Numeracy gives meaning to mathematics and mathematics is the tool (the knowledge and skills) to be used efficiently and critically. Numeracy is concerned with dealing with situations that involve the use and application of a range of mathematical skills and knowledge which arise in a range of different contexts and situations. </w:t>
      </w:r>
    </w:p>
    <w:p w14:paraId="58304EC5" w14:textId="2B459F47" w:rsidR="00AA4D4E" w:rsidRPr="00520167" w:rsidRDefault="00AA4D4E" w:rsidP="003D2B96">
      <w:pPr>
        <w:pStyle w:val="VCAAbody"/>
        <w:rPr>
          <w:lang w:val="en-GB"/>
        </w:rPr>
      </w:pPr>
      <w:r w:rsidRPr="00520167">
        <w:rPr>
          <w:lang w:val="en-GB"/>
        </w:rPr>
        <w:t>Numeracy enables students to develop logical thinking and reasoning strategies in their everyday activities. It develops students</w:t>
      </w:r>
      <w:r w:rsidR="006336C6">
        <w:rPr>
          <w:lang w:val="en-GB"/>
        </w:rPr>
        <w:t>’</w:t>
      </w:r>
      <w:r w:rsidRPr="00520167">
        <w:rPr>
          <w:lang w:val="en-GB"/>
        </w:rPr>
        <w:t xml:space="preserve"> problem-solving skills, allows them to make sense of numbers, time, patterns and shapes for everyday activities like cooking, gardening, sport and travel. Through numeracy, students will understand the mathematical requirements for personal organisation matters involving money, time and travel. They will be </w:t>
      </w:r>
      <w:r w:rsidR="00393FD0" w:rsidRPr="00520167">
        <w:rPr>
          <w:lang w:val="en-GB"/>
        </w:rPr>
        <w:t xml:space="preserve">able to </w:t>
      </w:r>
      <w:r w:rsidRPr="00520167">
        <w:rPr>
          <w:lang w:val="en-GB"/>
        </w:rPr>
        <w:t xml:space="preserve">apply these skills to their everyday lives to </w:t>
      </w:r>
      <w:r w:rsidR="00393FD0" w:rsidRPr="00520167">
        <w:rPr>
          <w:lang w:val="en-GB"/>
        </w:rPr>
        <w:t>recognise</w:t>
      </w:r>
      <w:r w:rsidRPr="00520167">
        <w:rPr>
          <w:lang w:val="en-GB"/>
        </w:rPr>
        <w:t xml:space="preserve"> monetary value, </w:t>
      </w:r>
      <w:r w:rsidR="00393FD0" w:rsidRPr="00520167">
        <w:rPr>
          <w:lang w:val="en-GB"/>
        </w:rPr>
        <w:t>understand scheduling and</w:t>
      </w:r>
      <w:r w:rsidRPr="00520167">
        <w:rPr>
          <w:lang w:val="en-GB"/>
        </w:rPr>
        <w:t xml:space="preserve"> timetabling, direction, planning, monetary risk and reward.</w:t>
      </w:r>
    </w:p>
    <w:p w14:paraId="66454ACD" w14:textId="402D427E" w:rsidR="0049472D" w:rsidRPr="00520167" w:rsidRDefault="0049472D" w:rsidP="0049472D">
      <w:pPr>
        <w:pStyle w:val="VCAAbody"/>
        <w:rPr>
          <w:lang w:val="en-GB"/>
        </w:rPr>
      </w:pPr>
      <w:r w:rsidRPr="00520167">
        <w:rPr>
          <w:lang w:val="en-GB"/>
        </w:rPr>
        <w:t xml:space="preserve">Digital technology is integrated in the learning of mathematics processes throughout this study which is essential and vital for students’ preparation </w:t>
      </w:r>
      <w:r w:rsidR="006336C6">
        <w:rPr>
          <w:lang w:val="en-GB"/>
        </w:rPr>
        <w:t>for</w:t>
      </w:r>
      <w:r w:rsidRPr="00520167">
        <w:rPr>
          <w:lang w:val="en-GB"/>
        </w:rPr>
        <w:t xml:space="preserve"> vocational </w:t>
      </w:r>
      <w:r w:rsidR="006336C6">
        <w:rPr>
          <w:lang w:val="en-GB"/>
        </w:rPr>
        <w:t>pathway</w:t>
      </w:r>
      <w:r w:rsidRPr="00520167">
        <w:rPr>
          <w:lang w:val="en-GB"/>
        </w:rPr>
        <w:t xml:space="preserve">s. Technology is an integral part of everyday and working life in Australia. Handheld devices </w:t>
      </w:r>
      <w:r w:rsidR="008824B2">
        <w:rPr>
          <w:lang w:val="en-GB"/>
        </w:rPr>
        <w:t xml:space="preserve">(e.g. tablets) </w:t>
      </w:r>
      <w:r w:rsidRPr="00520167">
        <w:rPr>
          <w:lang w:val="en-GB"/>
        </w:rPr>
        <w:t xml:space="preserve">are commonly used for multiple purposes: connectivity, communication, information, and as a tool for carrying out a myriad of functions. Software applications are available on a range of devices. Furthermore, there is an expectation that our students are ready with these skills when they transition to independent living, further study </w:t>
      </w:r>
      <w:r w:rsidR="006336C6">
        <w:rPr>
          <w:lang w:val="en-GB"/>
        </w:rPr>
        <w:t>and employment</w:t>
      </w:r>
      <w:r w:rsidRPr="00520167">
        <w:rPr>
          <w:lang w:val="en-GB"/>
        </w:rPr>
        <w:t xml:space="preserve">. </w:t>
      </w:r>
    </w:p>
    <w:p w14:paraId="79BB10BB" w14:textId="77777777" w:rsidR="00FD4C32" w:rsidRPr="00520167" w:rsidRDefault="00FD4C32" w:rsidP="00FD4C32">
      <w:pPr>
        <w:pStyle w:val="VCAAHeading2"/>
        <w:rPr>
          <w:lang w:val="en-GB"/>
        </w:rPr>
      </w:pPr>
      <w:bookmarkStart w:id="14" w:name="_Toc79777985"/>
      <w:r w:rsidRPr="00520167">
        <w:rPr>
          <w:lang w:val="en-GB"/>
        </w:rPr>
        <w:lastRenderedPageBreak/>
        <w:t>Underpinned by applied learning</w:t>
      </w:r>
      <w:bookmarkEnd w:id="14"/>
    </w:p>
    <w:p w14:paraId="187DCC19" w14:textId="77777777" w:rsidR="00FD4C32" w:rsidRPr="00520167" w:rsidRDefault="00FD4C32" w:rsidP="00FD4C32">
      <w:pPr>
        <w:pStyle w:val="VCAAbody"/>
        <w:rPr>
          <w:lang w:val="en-GB"/>
        </w:rPr>
      </w:pPr>
      <w:r w:rsidRPr="00520167">
        <w:rPr>
          <w:lang w:val="en-GB"/>
        </w:rPr>
        <w:t xml:space="preserve">This numeracy curriculum is framed around an applied learning approach to teaching mathematics. 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2D0B9FCB" w14:textId="77777777" w:rsidR="00FD4C32" w:rsidRPr="00520167" w:rsidRDefault="00FD4C32" w:rsidP="00FD4C32">
      <w:pPr>
        <w:pStyle w:val="VCAAbody"/>
        <w:rPr>
          <w:lang w:val="en-GB"/>
        </w:rPr>
      </w:pPr>
      <w:r w:rsidRPr="00520167">
        <w:rPr>
          <w:lang w:val="en-GB"/>
        </w:rPr>
        <w:t xml:space="preserve">Applied learning is about nurturing and working with a student in a holistic manner, taking into account their personal strengths, interests, goals and previous experiences. Applied learning values skills and knowledge that may not normally be the focus of more traditional school curricula. It also recognises differences in ways of learning. Real-life application will often require a shift from a traditional focus on discrete curriculum to a more integrated and contextualised approach to learning, as students learn and apply the skills and knowledge required to solve a problem, implement a project or participate in the workforce. </w:t>
      </w:r>
    </w:p>
    <w:p w14:paraId="31FDF7E1" w14:textId="77777777" w:rsidR="00FD4C32" w:rsidRPr="00520167" w:rsidRDefault="00FD4C32" w:rsidP="00FD4C32">
      <w:pPr>
        <w:pStyle w:val="VCAAbody"/>
        <w:rPr>
          <w:lang w:val="en-GB"/>
        </w:rPr>
      </w:pPr>
      <w:r w:rsidRPr="00520167">
        <w:rPr>
          <w:lang w:val="en-GB"/>
        </w:rPr>
        <w:t xml:space="preserve">This numeracy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771B3100" w14:textId="77777777" w:rsidR="00FD4C32" w:rsidRPr="00520167" w:rsidRDefault="00FD4C32" w:rsidP="00FD4C32">
      <w:pPr>
        <w:pStyle w:val="VCAAbody"/>
        <w:rPr>
          <w:lang w:val="en-GB"/>
        </w:rPr>
      </w:pPr>
      <w:r w:rsidRPr="00520167">
        <w:rPr>
          <w:lang w:val="en-GB"/>
        </w:rPr>
        <w:t xml:space="preserve">Applied learning may also involve students and their teachers working in partnership with external organisations and individuals to access VET and work integrated learning placements. These partnerships provide the necessary contexts for students to demonstrate the relevance of the skills and knowledge they have acquired in their study and training. </w:t>
      </w:r>
    </w:p>
    <w:p w14:paraId="6933CB07" w14:textId="77777777" w:rsidR="00FD4C32" w:rsidRPr="00520167" w:rsidRDefault="00FD4C32" w:rsidP="00FD4C32">
      <w:pPr>
        <w:pStyle w:val="VCAAHeading3"/>
        <w:rPr>
          <w:lang w:val="en-GB"/>
        </w:rPr>
      </w:pPr>
      <w:bookmarkStart w:id="15" w:name="_Toc79777986"/>
      <w:r w:rsidRPr="00520167">
        <w:rPr>
          <w:lang w:val="en-GB"/>
        </w:rPr>
        <w:t>Teaching and assessment approaches</w:t>
      </w:r>
      <w:bookmarkEnd w:id="15"/>
    </w:p>
    <w:p w14:paraId="0300B978" w14:textId="6E0CF09F" w:rsidR="00FD4C32" w:rsidRPr="00520167" w:rsidRDefault="00FD4C32" w:rsidP="00FD4C32">
      <w:pPr>
        <w:pStyle w:val="VCAAbody"/>
        <w:rPr>
          <w:lang w:val="en-GB" w:eastAsia="en-AU"/>
        </w:rPr>
      </w:pPr>
      <w:r w:rsidRPr="00520167">
        <w:rPr>
          <w:lang w:val="en-GB" w:eastAsia="en-AU"/>
        </w:rPr>
        <w:t xml:space="preserve">The teaching, learning and assessment strategies should be based around applied learning principles. The cohort of students studying for the Numeracy curriculum have, in most cases, attended schools for at least ten years, and as such have already encountered much of the mathematics content that is covered in Units 1 and 2. However, </w:t>
      </w:r>
      <w:r w:rsidRPr="00520167">
        <w:rPr>
          <w:lang w:val="en-GB"/>
        </w:rPr>
        <w:t>it is likely to include students who</w:t>
      </w:r>
      <w:r w:rsidRPr="00520167">
        <w:rPr>
          <w:lang w:val="en-GB" w:eastAsia="en-AU"/>
        </w:rPr>
        <w:t xml:space="preserve"> have not successfully engaged with the mathematics content or curriculum and may well still</w:t>
      </w:r>
      <w:r w:rsidR="006336C6">
        <w:rPr>
          <w:lang w:val="en-GB" w:eastAsia="en-AU"/>
        </w:rPr>
        <w:t xml:space="preserve"> be</w:t>
      </w:r>
      <w:r w:rsidRPr="00520167">
        <w:rPr>
          <w:lang w:val="en-GB" w:eastAsia="en-AU"/>
        </w:rPr>
        <w:t xml:space="preserve"> struggling with learning the foundations of mathematics and numeracy. This challenge needs to be acknowledged and addressed. </w:t>
      </w:r>
      <w:r w:rsidR="006336C6">
        <w:rPr>
          <w:lang w:val="en-GB" w:eastAsia="en-AU"/>
        </w:rPr>
        <w:t>An</w:t>
      </w:r>
      <w:r w:rsidRPr="00520167">
        <w:rPr>
          <w:lang w:val="en-GB" w:eastAsia="en-AU"/>
        </w:rPr>
        <w:t xml:space="preserve"> applied learning approach is </w:t>
      </w:r>
      <w:r w:rsidR="006336C6">
        <w:rPr>
          <w:lang w:val="en-GB" w:eastAsia="en-AU"/>
        </w:rPr>
        <w:t xml:space="preserve">appropriate in this regard, starting where the </w:t>
      </w:r>
      <w:r w:rsidR="003A5B9C">
        <w:rPr>
          <w:lang w:val="en-GB" w:eastAsia="en-AU"/>
        </w:rPr>
        <w:t>student</w:t>
      </w:r>
      <w:r w:rsidRPr="00520167">
        <w:rPr>
          <w:lang w:val="en-GB" w:eastAsia="en-AU"/>
        </w:rPr>
        <w:t xml:space="preserve"> is at</w:t>
      </w:r>
      <w:r w:rsidR="006336C6">
        <w:rPr>
          <w:lang w:val="en-GB" w:eastAsia="en-AU"/>
        </w:rPr>
        <w:t xml:space="preserve"> in their knowledge and competency</w:t>
      </w:r>
      <w:r w:rsidRPr="00520167">
        <w:rPr>
          <w:lang w:val="en-GB" w:eastAsia="en-AU"/>
        </w:rPr>
        <w:t>, and use relevant contexts and materials</w:t>
      </w:r>
      <w:r w:rsidR="006336C6">
        <w:rPr>
          <w:lang w:val="en-GB" w:eastAsia="en-AU"/>
        </w:rPr>
        <w:t xml:space="preserve"> to enhance learning outcomes</w:t>
      </w:r>
      <w:r w:rsidRPr="00520167">
        <w:rPr>
          <w:lang w:val="en-GB" w:eastAsia="en-AU"/>
        </w:rPr>
        <w:t xml:space="preserve">. </w:t>
      </w:r>
      <w:r w:rsidR="006336C6">
        <w:rPr>
          <w:lang w:val="en-GB" w:eastAsia="en-AU"/>
        </w:rPr>
        <w:t>Student</w:t>
      </w:r>
      <w:r w:rsidR="003A5B9C">
        <w:rPr>
          <w:lang w:val="en-GB" w:eastAsia="en-AU"/>
        </w:rPr>
        <w:t>s</w:t>
      </w:r>
      <w:r w:rsidR="006336C6">
        <w:rPr>
          <w:lang w:val="en-GB" w:eastAsia="en-AU"/>
        </w:rPr>
        <w:t xml:space="preserve"> should be assisted to make the</w:t>
      </w:r>
      <w:r w:rsidRPr="00520167">
        <w:rPr>
          <w:lang w:val="en-GB" w:eastAsia="en-AU"/>
        </w:rPr>
        <w:t xml:space="preserve"> connections between the mathematics world and their real-world application as well as making connections between different areas within mathematics.</w:t>
      </w:r>
    </w:p>
    <w:p w14:paraId="4DD7CF9D" w14:textId="08D28DD3" w:rsidR="00FD4C32" w:rsidRPr="00520167" w:rsidRDefault="00FD4C32" w:rsidP="00FD4C32">
      <w:pPr>
        <w:pStyle w:val="VCAAbody"/>
        <w:rPr>
          <w:lang w:val="en-GB"/>
        </w:rPr>
      </w:pPr>
      <w:r w:rsidRPr="00520167">
        <w:rPr>
          <w:lang w:val="en-GB"/>
        </w:rPr>
        <w:t xml:space="preserve">A range of practices can be adopted </w:t>
      </w:r>
      <w:r w:rsidR="006336C6">
        <w:rPr>
          <w:lang w:val="en-GB"/>
        </w:rPr>
        <w:t>including</w:t>
      </w:r>
      <w:r w:rsidRPr="00520167">
        <w:rPr>
          <w:lang w:val="en-GB"/>
        </w:rPr>
        <w:t>:</w:t>
      </w:r>
    </w:p>
    <w:p w14:paraId="6B449B84" w14:textId="77777777" w:rsidR="00FD4C32" w:rsidRPr="00520167" w:rsidRDefault="00FD4C32" w:rsidP="00FD4C32">
      <w:pPr>
        <w:pStyle w:val="VCAAbullet"/>
      </w:pPr>
      <w:r w:rsidRPr="00520167">
        <w:t xml:space="preserve">using practical and ‘hands-on’ materials and resources – including out-of-class as well as classroom-based demonstrations, activities, investigations, and problem-solving </w:t>
      </w:r>
    </w:p>
    <w:p w14:paraId="420F13DC" w14:textId="77777777" w:rsidR="00FD4C32" w:rsidRPr="00520167" w:rsidRDefault="00FD4C32" w:rsidP="00FD4C32">
      <w:pPr>
        <w:pStyle w:val="VCAAbullet"/>
      </w:pPr>
      <w:r w:rsidRPr="00520167">
        <w:t>using authentic materials rather than manufactured materials and word problems</w:t>
      </w:r>
    </w:p>
    <w:p w14:paraId="5779B0F8" w14:textId="77777777" w:rsidR="00FD4C32" w:rsidRPr="00520167" w:rsidRDefault="00FD4C32" w:rsidP="00FD4C32">
      <w:pPr>
        <w:pStyle w:val="VCAAbullet"/>
      </w:pPr>
      <w:r w:rsidRPr="00520167">
        <w:t>valuing students’ own approaches to solving problems including effective use of supporting technologies</w:t>
      </w:r>
    </w:p>
    <w:p w14:paraId="7286EFF5" w14:textId="77777777" w:rsidR="00FD4C32" w:rsidRPr="00520167" w:rsidRDefault="00FD4C32" w:rsidP="00FD4C32">
      <w:pPr>
        <w:pStyle w:val="VCAAbullet"/>
      </w:pPr>
      <w:r w:rsidRPr="00520167">
        <w:t>teaching concepts in contexts relevant to the students, utilising their backgrounds, interests and experiences – this should include putting mathematics into its historical and cultural context</w:t>
      </w:r>
    </w:p>
    <w:p w14:paraId="3DB0905A" w14:textId="3552463C" w:rsidR="00FD4C32" w:rsidRPr="00520167" w:rsidRDefault="00FD4C32" w:rsidP="00FD4C32">
      <w:pPr>
        <w:pStyle w:val="VCAAbullet"/>
      </w:pPr>
      <w:r w:rsidRPr="00520167">
        <w:t xml:space="preserve">ensuring holistic teaching </w:t>
      </w:r>
      <w:r w:rsidR="006336C6">
        <w:t>by</w:t>
      </w:r>
      <w:r w:rsidRPr="00520167">
        <w:t xml:space="preserve"> integrating other skill areas into numeracy, such as adding oral communication skills and reading and writing skills into the numeracy curriculum</w:t>
      </w:r>
    </w:p>
    <w:p w14:paraId="399E9A66" w14:textId="77777777" w:rsidR="00FD4C32" w:rsidRPr="00520167" w:rsidRDefault="00FD4C32" w:rsidP="00FD4C32">
      <w:pPr>
        <w:pStyle w:val="VCAAbullet"/>
      </w:pPr>
      <w:r w:rsidRPr="00520167">
        <w:t>raising awareness about social and community issues and practices that influence and impact on students’ lives</w:t>
      </w:r>
    </w:p>
    <w:p w14:paraId="1495FC65" w14:textId="2893A468" w:rsidR="00FD4C32" w:rsidRPr="00520167" w:rsidRDefault="00FD4C32" w:rsidP="00FD4C32">
      <w:pPr>
        <w:pStyle w:val="VCAAbullet"/>
      </w:pPr>
      <w:r w:rsidRPr="00520167">
        <w:lastRenderedPageBreak/>
        <w:t xml:space="preserve">ensuring that all students experience success </w:t>
      </w:r>
      <w:r w:rsidR="006336C6">
        <w:t xml:space="preserve">in order to </w:t>
      </w:r>
      <w:r w:rsidRPr="00520167">
        <w:t>develop increased confidence</w:t>
      </w:r>
    </w:p>
    <w:p w14:paraId="59007127" w14:textId="2318330C" w:rsidR="00FD4C32" w:rsidRPr="00520167" w:rsidRDefault="006336C6" w:rsidP="00FD4C32">
      <w:pPr>
        <w:pStyle w:val="VCAAbullet"/>
      </w:pPr>
      <w:r>
        <w:t>using</w:t>
      </w:r>
      <w:r w:rsidR="00FD4C32" w:rsidRPr="00520167">
        <w:t xml:space="preserve"> everyday </w:t>
      </w:r>
      <w:r>
        <w:t xml:space="preserve">language </w:t>
      </w:r>
      <w:r w:rsidR="00FD4C32" w:rsidRPr="00520167">
        <w:t xml:space="preserve">to </w:t>
      </w:r>
      <w:r>
        <w:t xml:space="preserve">convey mathematical </w:t>
      </w:r>
      <w:r w:rsidR="00FD4C32" w:rsidRPr="00520167">
        <w:t xml:space="preserve">ideas, concepts, and terminology that can be understood by students and applied by them in talking, reading, writing and listening, using authentic </w:t>
      </w:r>
      <w:r>
        <w:t>examples as much as possible</w:t>
      </w:r>
    </w:p>
    <w:p w14:paraId="7AABB753" w14:textId="0C711CE9" w:rsidR="00CD36F8" w:rsidRPr="00520167" w:rsidRDefault="00FD4C32" w:rsidP="00FD4C32">
      <w:pPr>
        <w:pStyle w:val="VCAAbullet"/>
        <w:rPr>
          <w:shd w:val="clear" w:color="auto" w:fill="FFFFFF"/>
        </w:rPr>
      </w:pPr>
      <w:r w:rsidRPr="00520167">
        <w:t>encouraging and supporting students to learn through interaction and cooperation – via discussion, asking questions, giving explanations and presentations, and working cooperatively in pairs or small groups.</w:t>
      </w:r>
      <w:r w:rsidR="008E2424" w:rsidRPr="00520167">
        <w:t xml:space="preserve"> </w:t>
      </w:r>
    </w:p>
    <w:p w14:paraId="2AF0D35E" w14:textId="2AB9137C" w:rsidR="001E44C6" w:rsidRPr="00520167" w:rsidRDefault="001E44C6">
      <w:pPr>
        <w:pStyle w:val="VCAAHeading2"/>
        <w:rPr>
          <w:lang w:val="en-GB"/>
        </w:rPr>
      </w:pPr>
      <w:bookmarkStart w:id="16" w:name="_Toc79777987"/>
      <w:r w:rsidRPr="00520167">
        <w:rPr>
          <w:lang w:val="en-GB"/>
        </w:rPr>
        <w:t>Aim</w:t>
      </w:r>
      <w:r w:rsidR="00C76B31" w:rsidRPr="00520167">
        <w:rPr>
          <w:lang w:val="en-GB"/>
        </w:rPr>
        <w:t>s</w:t>
      </w:r>
      <w:bookmarkEnd w:id="16"/>
    </w:p>
    <w:p w14:paraId="0916D685" w14:textId="343D6B6A" w:rsidR="008E115B" w:rsidRPr="00520167" w:rsidRDefault="00F77EDE" w:rsidP="00CA304D">
      <w:pPr>
        <w:pStyle w:val="VCAAbody"/>
        <w:rPr>
          <w:lang w:val="en-GB"/>
        </w:rPr>
      </w:pPr>
      <w:r w:rsidRPr="00520167">
        <w:rPr>
          <w:lang w:val="en-GB"/>
        </w:rPr>
        <w:t xml:space="preserve">This study </w:t>
      </w:r>
      <w:r w:rsidR="007510FE" w:rsidRPr="00520167">
        <w:rPr>
          <w:lang w:val="en-GB"/>
        </w:rPr>
        <w:t>enables students</w:t>
      </w:r>
      <w:r w:rsidR="00434481" w:rsidRPr="00520167">
        <w:rPr>
          <w:lang w:val="en-GB"/>
        </w:rPr>
        <w:t xml:space="preserve"> to</w:t>
      </w:r>
      <w:r w:rsidR="008E115B" w:rsidRPr="00520167">
        <w:rPr>
          <w:lang w:val="en-GB"/>
        </w:rPr>
        <w:t>:</w:t>
      </w:r>
    </w:p>
    <w:p w14:paraId="451FE3BC" w14:textId="334E8EE9" w:rsidR="008E115B" w:rsidRPr="00520167" w:rsidRDefault="00CA304D" w:rsidP="008E115B">
      <w:pPr>
        <w:pStyle w:val="VCAAbullet"/>
      </w:pPr>
      <w:r w:rsidRPr="00520167">
        <w:t xml:space="preserve">develop and enhance their numeracy practices to </w:t>
      </w:r>
      <w:r w:rsidR="00434481" w:rsidRPr="00520167">
        <w:t xml:space="preserve">help them </w:t>
      </w:r>
      <w:r w:rsidRPr="00520167">
        <w:t>make sense of their personal, public and vocational lives</w:t>
      </w:r>
    </w:p>
    <w:p w14:paraId="1C974048" w14:textId="67CD4C78" w:rsidR="008E115B" w:rsidRPr="00520167" w:rsidRDefault="00CA304D" w:rsidP="008E115B">
      <w:pPr>
        <w:pStyle w:val="VCAAbullet"/>
      </w:pPr>
      <w:r w:rsidRPr="00520167">
        <w:t>develop mathematical skills with consideration of their local, national and global environments and contexts</w:t>
      </w:r>
      <w:r w:rsidR="00434481" w:rsidRPr="00520167">
        <w:t>,</w:t>
      </w:r>
      <w:r w:rsidRPr="00520167">
        <w:t xml:space="preserve"> and an awareness and use of appropriate technologies</w:t>
      </w:r>
    </w:p>
    <w:p w14:paraId="66B7A82D" w14:textId="637CFEF7" w:rsidR="00BF6F21" w:rsidRPr="00520167" w:rsidRDefault="008E115B" w:rsidP="008E115B">
      <w:pPr>
        <w:pStyle w:val="VCAAbullet"/>
      </w:pPr>
      <w:r w:rsidRPr="00520167">
        <w:t>meet the minimum standards to be tested by the GAT, a level of achievement equivalent to Level 3 of the Australian Core Skills Framework (ACSF)</w:t>
      </w:r>
      <w:r w:rsidR="00CA304D" w:rsidRPr="00520167">
        <w:t xml:space="preserve">. </w:t>
      </w:r>
      <w:r w:rsidR="00BF6F21" w:rsidRPr="00520167">
        <w:t xml:space="preserve">Students with a strong grasp of numeracy in Units 1 and 2 will be able to demonstrate the </w:t>
      </w:r>
      <w:r w:rsidRPr="00520167">
        <w:t>standard</w:t>
      </w:r>
      <w:r w:rsidR="00BF6F21" w:rsidRPr="00520167">
        <w:t>. Students with a strong grasp of numeracy in Units 3 and 4 will be able to demonstrate above the standard</w:t>
      </w:r>
      <w:r w:rsidR="00F77EDE" w:rsidRPr="00520167">
        <w:t>.</w:t>
      </w:r>
    </w:p>
    <w:p w14:paraId="2FACA117" w14:textId="799D8453" w:rsidR="00EF04EB" w:rsidRPr="00520167" w:rsidRDefault="00EF04EB" w:rsidP="00EF04EB">
      <w:pPr>
        <w:pStyle w:val="VCAAHeading2"/>
        <w:rPr>
          <w:lang w:val="en-GB"/>
        </w:rPr>
      </w:pPr>
      <w:bookmarkStart w:id="17" w:name="_Toc79777988"/>
      <w:bookmarkStart w:id="18" w:name="_Hlk78616471"/>
      <w:r w:rsidRPr="00520167">
        <w:rPr>
          <w:lang w:val="en-GB"/>
        </w:rPr>
        <w:t>Structure</w:t>
      </w:r>
      <w:bookmarkEnd w:id="17"/>
    </w:p>
    <w:p w14:paraId="3709F51E" w14:textId="77777777" w:rsidR="008E115B" w:rsidRPr="00520167" w:rsidRDefault="00331AFE" w:rsidP="003D2B96">
      <w:pPr>
        <w:pStyle w:val="VCAAbody"/>
        <w:rPr>
          <w:lang w:val="en-GB"/>
        </w:rPr>
      </w:pPr>
      <w:r w:rsidRPr="00520167">
        <w:rPr>
          <w:lang w:val="en-GB"/>
        </w:rPr>
        <w:t>This study is made of four units</w:t>
      </w:r>
      <w:r w:rsidR="008E115B" w:rsidRPr="00520167">
        <w:rPr>
          <w:lang w:val="en-GB"/>
        </w:rPr>
        <w:t xml:space="preserve">. Each unit deals with specific content contained in areas of study and is designed to enable students to achieve the set of outcomes for that unit. </w:t>
      </w:r>
    </w:p>
    <w:p w14:paraId="63FDED77" w14:textId="5F82ECEF" w:rsidR="008E115B" w:rsidRPr="00520167" w:rsidRDefault="008E115B" w:rsidP="003D2B96">
      <w:pPr>
        <w:pStyle w:val="VCAAbody"/>
        <w:rPr>
          <w:lang w:val="en-GB"/>
        </w:rPr>
      </w:pPr>
      <w:r w:rsidRPr="00520167">
        <w:rPr>
          <w:lang w:val="en-GB"/>
        </w:rPr>
        <w:t xml:space="preserve">A glossary defining numerical and mathematical terms and notations used in this study design will be included in a companion </w:t>
      </w:r>
      <w:r w:rsidRPr="00520167">
        <w:rPr>
          <w:i/>
          <w:iCs/>
          <w:lang w:val="en-GB"/>
        </w:rPr>
        <w:t>Advice for teachers</w:t>
      </w:r>
      <w:r w:rsidRPr="00520167">
        <w:rPr>
          <w:lang w:val="en-GB"/>
        </w:rPr>
        <w:t xml:space="preserve"> document.</w:t>
      </w:r>
      <w:r w:rsidR="003A3650" w:rsidRPr="00520167">
        <w:rPr>
          <w:lang w:val="en-GB"/>
        </w:rPr>
        <w:t xml:space="preserve"> </w:t>
      </w:r>
    </w:p>
    <w:p w14:paraId="15919203" w14:textId="395E3116" w:rsidR="00C800F9" w:rsidRPr="00520167" w:rsidRDefault="009C1C1D" w:rsidP="003D2B96">
      <w:pPr>
        <w:pStyle w:val="VCAAbody"/>
        <w:rPr>
          <w:lang w:val="en-GB"/>
        </w:rPr>
      </w:pPr>
      <w:r w:rsidRPr="00520167">
        <w:rPr>
          <w:lang w:val="en-GB"/>
        </w:rPr>
        <w:t xml:space="preserve">The structure of this study aligns with other VCE Mathematics studies, ensuring a familiar format. </w:t>
      </w:r>
    </w:p>
    <w:p w14:paraId="38D38267" w14:textId="77777777" w:rsidR="00C800F9" w:rsidRPr="00520167" w:rsidRDefault="00C800F9" w:rsidP="00C800F9">
      <w:pPr>
        <w:pStyle w:val="VCAAbody"/>
        <w:rPr>
          <w:lang w:val="en-GB"/>
        </w:rPr>
      </w:pPr>
      <w:r w:rsidRPr="00520167">
        <w:rPr>
          <w:lang w:val="en-GB"/>
        </w:rPr>
        <w:t>This Numeracy study design is designed around four complementary and essential components:</w:t>
      </w:r>
    </w:p>
    <w:p w14:paraId="253E8069" w14:textId="77777777" w:rsidR="00C800F9" w:rsidRPr="00520167" w:rsidRDefault="00C800F9" w:rsidP="00C800F9">
      <w:pPr>
        <w:pStyle w:val="VCAAbody"/>
        <w:numPr>
          <w:ilvl w:val="0"/>
          <w:numId w:val="14"/>
        </w:numPr>
        <w:ind w:left="284" w:hanging="284"/>
        <w:rPr>
          <w:lang w:val="en-GB"/>
        </w:rPr>
      </w:pPr>
      <w:r w:rsidRPr="00520167">
        <w:rPr>
          <w:b/>
          <w:lang w:val="en-GB"/>
        </w:rPr>
        <w:t>Outcome 1</w:t>
      </w:r>
      <w:r w:rsidRPr="00520167">
        <w:rPr>
          <w:lang w:val="en-GB"/>
        </w:rPr>
        <w:t xml:space="preserve"> is framed around six different numeracies: </w:t>
      </w:r>
    </w:p>
    <w:p w14:paraId="69D11190" w14:textId="77777777" w:rsidR="00C800F9" w:rsidRPr="00520167" w:rsidRDefault="00C800F9" w:rsidP="00C800F9">
      <w:pPr>
        <w:pStyle w:val="VCAAbullet"/>
        <w:numPr>
          <w:ilvl w:val="0"/>
          <w:numId w:val="48"/>
        </w:numPr>
        <w:ind w:hanging="436"/>
      </w:pPr>
      <w:r w:rsidRPr="00520167">
        <w:t>Personal numeracy</w:t>
      </w:r>
    </w:p>
    <w:p w14:paraId="149B9DDA" w14:textId="77777777" w:rsidR="00C800F9" w:rsidRPr="00520167" w:rsidRDefault="00C800F9" w:rsidP="00C800F9">
      <w:pPr>
        <w:pStyle w:val="VCAAbullet"/>
        <w:numPr>
          <w:ilvl w:val="0"/>
          <w:numId w:val="48"/>
        </w:numPr>
        <w:ind w:hanging="436"/>
      </w:pPr>
      <w:r w:rsidRPr="00520167">
        <w:t>Civic numeracy</w:t>
      </w:r>
    </w:p>
    <w:p w14:paraId="3103742F" w14:textId="77777777" w:rsidR="00C800F9" w:rsidRPr="00520167" w:rsidRDefault="00C800F9" w:rsidP="00C800F9">
      <w:pPr>
        <w:pStyle w:val="VCAAbullet"/>
        <w:numPr>
          <w:ilvl w:val="0"/>
          <w:numId w:val="48"/>
        </w:numPr>
        <w:ind w:hanging="436"/>
      </w:pPr>
      <w:r w:rsidRPr="00520167">
        <w:t>Financial numeracy</w:t>
      </w:r>
    </w:p>
    <w:p w14:paraId="6C8D0D8E" w14:textId="77777777" w:rsidR="00C800F9" w:rsidRPr="00520167" w:rsidRDefault="00C800F9" w:rsidP="00C800F9">
      <w:pPr>
        <w:pStyle w:val="VCAAbullet"/>
        <w:numPr>
          <w:ilvl w:val="0"/>
          <w:numId w:val="48"/>
        </w:numPr>
        <w:ind w:hanging="436"/>
      </w:pPr>
      <w:r w:rsidRPr="00520167">
        <w:t>Health numeracy</w:t>
      </w:r>
    </w:p>
    <w:p w14:paraId="7A4E02A9" w14:textId="77777777" w:rsidR="00C800F9" w:rsidRPr="00520167" w:rsidRDefault="00C800F9" w:rsidP="00C800F9">
      <w:pPr>
        <w:pStyle w:val="VCAAbullet"/>
        <w:numPr>
          <w:ilvl w:val="0"/>
          <w:numId w:val="48"/>
        </w:numPr>
        <w:ind w:hanging="436"/>
      </w:pPr>
      <w:r w:rsidRPr="00520167">
        <w:t>Vocational numeracy</w:t>
      </w:r>
    </w:p>
    <w:p w14:paraId="1DC8F3D3" w14:textId="77777777" w:rsidR="00C800F9" w:rsidRPr="00520167" w:rsidRDefault="00C800F9" w:rsidP="00C800F9">
      <w:pPr>
        <w:pStyle w:val="VCAAbullet"/>
        <w:numPr>
          <w:ilvl w:val="0"/>
          <w:numId w:val="48"/>
        </w:numPr>
        <w:tabs>
          <w:tab w:val="clear" w:pos="425"/>
        </w:tabs>
        <w:ind w:hanging="436"/>
      </w:pPr>
      <w:r w:rsidRPr="00520167">
        <w:t>Recreational numeracy.</w:t>
      </w:r>
    </w:p>
    <w:p w14:paraId="413EA4D1" w14:textId="77777777" w:rsidR="00C800F9" w:rsidRPr="00520167" w:rsidRDefault="00C800F9" w:rsidP="00C800F9">
      <w:pPr>
        <w:pStyle w:val="VCAAbody"/>
        <w:numPr>
          <w:ilvl w:val="0"/>
          <w:numId w:val="14"/>
        </w:numPr>
        <w:ind w:left="284" w:hanging="284"/>
        <w:rPr>
          <w:lang w:val="en-GB"/>
        </w:rPr>
      </w:pPr>
      <w:r w:rsidRPr="00520167">
        <w:rPr>
          <w:b/>
          <w:lang w:val="en-GB"/>
        </w:rPr>
        <w:t xml:space="preserve">Outcome 2 </w:t>
      </w:r>
      <w:r w:rsidRPr="00520167">
        <w:rPr>
          <w:lang w:val="en-GB"/>
        </w:rPr>
        <w:t>elaborates</w:t>
      </w:r>
      <w:r w:rsidRPr="00520167">
        <w:rPr>
          <w:b/>
          <w:lang w:val="en-GB"/>
        </w:rPr>
        <w:t xml:space="preserve"> </w:t>
      </w:r>
      <w:r w:rsidRPr="00520167">
        <w:rPr>
          <w:bCs/>
          <w:lang w:val="en-GB"/>
        </w:rPr>
        <w:t xml:space="preserve">and describes a four-stage problem-solving cycle </w:t>
      </w:r>
      <w:r w:rsidRPr="00520167">
        <w:rPr>
          <w:lang w:val="en-GB"/>
        </w:rPr>
        <w:t>that underpins the capabilities required to solve a mathematical problem embedded in the real-world.</w:t>
      </w:r>
    </w:p>
    <w:p w14:paraId="1B45C47D" w14:textId="77777777" w:rsidR="00C800F9" w:rsidRPr="00520167" w:rsidRDefault="00C800F9" w:rsidP="00C800F9">
      <w:pPr>
        <w:pStyle w:val="VCAAbody"/>
        <w:numPr>
          <w:ilvl w:val="0"/>
          <w:numId w:val="14"/>
        </w:numPr>
        <w:ind w:left="284" w:hanging="284"/>
        <w:rPr>
          <w:lang w:val="en-GB"/>
        </w:rPr>
      </w:pPr>
      <w:r w:rsidRPr="00520167">
        <w:rPr>
          <w:b/>
          <w:lang w:val="en-GB"/>
        </w:rPr>
        <w:t xml:space="preserve">Outcome 3 </w:t>
      </w:r>
      <w:r w:rsidRPr="00520167">
        <w:rPr>
          <w:lang w:val="en-GB"/>
        </w:rPr>
        <w:t>expects students to develop a technical mathematical toolkit to use as they undertake their numeracy activities and tasks. Students should be able to confidently use multiple mathematical tools, both analogue and digital/technological.</w:t>
      </w:r>
    </w:p>
    <w:p w14:paraId="5E8FABBA" w14:textId="77777777" w:rsidR="00C800F9" w:rsidRPr="00520167" w:rsidRDefault="00C800F9" w:rsidP="00C800F9">
      <w:pPr>
        <w:pStyle w:val="VCAAbody"/>
        <w:numPr>
          <w:ilvl w:val="0"/>
          <w:numId w:val="14"/>
        </w:numPr>
        <w:ind w:left="284" w:hanging="284"/>
        <w:rPr>
          <w:lang w:val="en-GB"/>
        </w:rPr>
      </w:pPr>
      <w:r w:rsidRPr="00520167">
        <w:rPr>
          <w:b/>
          <w:lang w:val="en-GB"/>
        </w:rPr>
        <w:t xml:space="preserve">Eight areas of study </w:t>
      </w:r>
      <w:r w:rsidRPr="00520167">
        <w:rPr>
          <w:lang w:val="en-GB"/>
        </w:rPr>
        <w:t>name and describe a range of different mathematical knowledge and skills that are expected to be used and applied across the three outcomes.</w:t>
      </w:r>
    </w:p>
    <w:p w14:paraId="48BBE0E0" w14:textId="77777777" w:rsidR="00C800F9" w:rsidRPr="00520167" w:rsidRDefault="00C800F9" w:rsidP="00C800F9">
      <w:pPr>
        <w:pStyle w:val="VCAAbody"/>
        <w:rPr>
          <w:lang w:val="en-GB"/>
        </w:rPr>
      </w:pPr>
      <w:r w:rsidRPr="00520167">
        <w:rPr>
          <w:lang w:val="en-GB"/>
        </w:rPr>
        <w:t>Schools and teachers must follow these guidelines when delivering the units:</w:t>
      </w:r>
    </w:p>
    <w:p w14:paraId="6AAED733" w14:textId="77777777" w:rsidR="00C800F9" w:rsidRPr="00520167" w:rsidRDefault="00C800F9" w:rsidP="00C800F9">
      <w:pPr>
        <w:pStyle w:val="VCAAbullet"/>
      </w:pPr>
      <w:r w:rsidRPr="00520167">
        <w:lastRenderedPageBreak/>
        <w:t xml:space="preserve">Each unit must include three of the six numeracies. </w:t>
      </w:r>
    </w:p>
    <w:p w14:paraId="5082B9F6" w14:textId="77777777" w:rsidR="00C800F9" w:rsidRPr="00520167" w:rsidRDefault="00C800F9" w:rsidP="00C800F9">
      <w:pPr>
        <w:pStyle w:val="VCAAbullet"/>
      </w:pPr>
      <w:r w:rsidRPr="00520167">
        <w:t>All six numeracies must be covered over Units 1 and 2, and Units 3 and 4.</w:t>
      </w:r>
    </w:p>
    <w:p w14:paraId="4224E490" w14:textId="77777777" w:rsidR="00C800F9" w:rsidRPr="00520167" w:rsidRDefault="00C800F9" w:rsidP="00C800F9">
      <w:pPr>
        <w:pStyle w:val="VCAAbullet"/>
      </w:pPr>
      <w:r w:rsidRPr="00520167">
        <w:t>All eight areas of study must be covered across Units 1 and 2, and Units 3 and 4.</w:t>
      </w:r>
    </w:p>
    <w:p w14:paraId="1C614C1F" w14:textId="77777777" w:rsidR="00C800F9" w:rsidRPr="00520167" w:rsidRDefault="00C800F9" w:rsidP="00C800F9">
      <w:pPr>
        <w:pStyle w:val="VCAAbullet"/>
      </w:pPr>
      <w:r w:rsidRPr="00520167">
        <w:t>Either one or two areas of study are required per numeracy.</w:t>
      </w:r>
    </w:p>
    <w:p w14:paraId="5BB1F2A3" w14:textId="77777777" w:rsidR="00C800F9" w:rsidRPr="00520167" w:rsidRDefault="00C800F9" w:rsidP="00C800F9">
      <w:pPr>
        <w:pStyle w:val="VCAAbullet"/>
      </w:pPr>
      <w:r w:rsidRPr="00520167">
        <w:t xml:space="preserve">A minimum of four and a maximum of six areas of study per unit are required. </w:t>
      </w:r>
    </w:p>
    <w:p w14:paraId="54B64BF4" w14:textId="77777777" w:rsidR="00C800F9" w:rsidRPr="00520167" w:rsidRDefault="00C800F9" w:rsidP="00C800F9">
      <w:pPr>
        <w:pStyle w:val="VCAAbody"/>
        <w:rPr>
          <w:lang w:val="en-GB"/>
        </w:rPr>
      </w:pPr>
      <w:r w:rsidRPr="00520167">
        <w:rPr>
          <w:lang w:val="en-GB"/>
        </w:rPr>
        <w:t>The following table provides an overview of this:</w:t>
      </w:r>
    </w:p>
    <w:tbl>
      <w:tblPr>
        <w:tblStyle w:val="VCAATableClosed"/>
        <w:tblW w:w="10050" w:type="dxa"/>
        <w:tblLayout w:type="fixed"/>
        <w:tblLook w:val="04A0" w:firstRow="1" w:lastRow="0" w:firstColumn="1" w:lastColumn="0" w:noHBand="0" w:noVBand="1"/>
      </w:tblPr>
      <w:tblGrid>
        <w:gridCol w:w="562"/>
        <w:gridCol w:w="1418"/>
        <w:gridCol w:w="1345"/>
        <w:gridCol w:w="1345"/>
        <w:gridCol w:w="1345"/>
        <w:gridCol w:w="1345"/>
        <w:gridCol w:w="1345"/>
        <w:gridCol w:w="1345"/>
      </w:tblGrid>
      <w:tr w:rsidR="00C800F9" w:rsidRPr="00520167" w14:paraId="5F48E59D" w14:textId="77777777" w:rsidTr="00B9065F">
        <w:trPr>
          <w:cnfStyle w:val="100000000000" w:firstRow="1" w:lastRow="0" w:firstColumn="0" w:lastColumn="0" w:oddVBand="0" w:evenVBand="0" w:oddHBand="0" w:evenHBand="0" w:firstRowFirstColumn="0" w:firstRowLastColumn="0" w:lastRowFirstColumn="0" w:lastRowLastColumn="0"/>
        </w:trPr>
        <w:tc>
          <w:tcPr>
            <w:tcW w:w="10050" w:type="dxa"/>
            <w:gridSpan w:val="8"/>
          </w:tcPr>
          <w:p w14:paraId="708CA954" w14:textId="77777777" w:rsidR="00C800F9" w:rsidRPr="00520167" w:rsidRDefault="00C800F9" w:rsidP="00B9065F">
            <w:pPr>
              <w:pStyle w:val="VCAAtableheading"/>
              <w:jc w:val="center"/>
              <w:rPr>
                <w:bCs/>
                <w:lang w:val="en-GB"/>
              </w:rPr>
            </w:pPr>
            <w:r w:rsidRPr="00520167">
              <w:rPr>
                <w:bCs/>
                <w:lang w:val="en-GB"/>
              </w:rPr>
              <w:t>Outcome 1</w:t>
            </w:r>
          </w:p>
        </w:tc>
      </w:tr>
      <w:tr w:rsidR="00C800F9" w:rsidRPr="00520167" w14:paraId="37D8AA10" w14:textId="77777777" w:rsidTr="00B9065F">
        <w:tc>
          <w:tcPr>
            <w:tcW w:w="1980" w:type="dxa"/>
            <w:gridSpan w:val="2"/>
            <w:vMerge w:val="restart"/>
          </w:tcPr>
          <w:p w14:paraId="0A9D99AC" w14:textId="77777777" w:rsidR="00C800F9" w:rsidRPr="00520167" w:rsidRDefault="00C800F9" w:rsidP="00B9065F">
            <w:pPr>
              <w:pStyle w:val="VCAAtabletext"/>
              <w:rPr>
                <w:lang w:val="en-GB"/>
              </w:rPr>
            </w:pPr>
          </w:p>
        </w:tc>
        <w:tc>
          <w:tcPr>
            <w:tcW w:w="4035" w:type="dxa"/>
            <w:gridSpan w:val="3"/>
            <w:hideMark/>
          </w:tcPr>
          <w:p w14:paraId="5B1D0298" w14:textId="77777777" w:rsidR="00C800F9" w:rsidRPr="00520167" w:rsidRDefault="00C800F9" w:rsidP="00B9065F">
            <w:pPr>
              <w:pStyle w:val="VCAAtabletext"/>
              <w:jc w:val="center"/>
              <w:rPr>
                <w:b/>
                <w:lang w:val="en-GB"/>
              </w:rPr>
            </w:pPr>
            <w:r w:rsidRPr="00520167">
              <w:rPr>
                <w:b/>
                <w:lang w:val="en-GB"/>
              </w:rPr>
              <w:t>Unit 1 or 3</w:t>
            </w:r>
          </w:p>
        </w:tc>
        <w:tc>
          <w:tcPr>
            <w:tcW w:w="4035" w:type="dxa"/>
            <w:gridSpan w:val="3"/>
            <w:hideMark/>
          </w:tcPr>
          <w:p w14:paraId="02F97A62" w14:textId="77777777" w:rsidR="00C800F9" w:rsidRPr="00520167" w:rsidRDefault="00C800F9" w:rsidP="00B9065F">
            <w:pPr>
              <w:pStyle w:val="VCAAtabletext"/>
              <w:jc w:val="center"/>
              <w:rPr>
                <w:b/>
                <w:lang w:val="en-GB"/>
              </w:rPr>
            </w:pPr>
            <w:r w:rsidRPr="00520167">
              <w:rPr>
                <w:b/>
                <w:lang w:val="en-GB"/>
              </w:rPr>
              <w:t>Unit 2 or 4</w:t>
            </w:r>
          </w:p>
        </w:tc>
      </w:tr>
      <w:tr w:rsidR="00C800F9" w:rsidRPr="00520167" w14:paraId="629C0123" w14:textId="77777777" w:rsidTr="00B9065F">
        <w:tc>
          <w:tcPr>
            <w:tcW w:w="1980" w:type="dxa"/>
            <w:gridSpan w:val="2"/>
            <w:vMerge/>
          </w:tcPr>
          <w:p w14:paraId="0E0104F4" w14:textId="77777777" w:rsidR="00C800F9" w:rsidRPr="00520167" w:rsidRDefault="00C800F9" w:rsidP="00B9065F">
            <w:pPr>
              <w:pStyle w:val="VCAAtabletext"/>
              <w:rPr>
                <w:b/>
                <w:lang w:val="en-GB"/>
              </w:rPr>
            </w:pPr>
          </w:p>
        </w:tc>
        <w:tc>
          <w:tcPr>
            <w:tcW w:w="1345" w:type="dxa"/>
            <w:hideMark/>
          </w:tcPr>
          <w:p w14:paraId="5827C6A7" w14:textId="77777777" w:rsidR="00C800F9" w:rsidRPr="00520167" w:rsidRDefault="00C800F9" w:rsidP="00B9065F">
            <w:pPr>
              <w:pStyle w:val="VCAAtabletext"/>
              <w:rPr>
                <w:b/>
                <w:bCs/>
                <w:lang w:val="en-GB"/>
              </w:rPr>
            </w:pPr>
            <w:r w:rsidRPr="00520167">
              <w:rPr>
                <w:b/>
                <w:bCs/>
                <w:lang w:val="en-GB"/>
              </w:rPr>
              <w:t>Numeracy</w:t>
            </w:r>
          </w:p>
        </w:tc>
        <w:tc>
          <w:tcPr>
            <w:tcW w:w="1345" w:type="dxa"/>
            <w:hideMark/>
          </w:tcPr>
          <w:p w14:paraId="08FCCF7C" w14:textId="77777777" w:rsidR="00C800F9" w:rsidRPr="00520167" w:rsidRDefault="00C800F9" w:rsidP="00B9065F">
            <w:pPr>
              <w:pStyle w:val="VCAAtabletext"/>
              <w:rPr>
                <w:b/>
                <w:bCs/>
                <w:lang w:val="en-GB"/>
              </w:rPr>
            </w:pPr>
            <w:r w:rsidRPr="00520167">
              <w:rPr>
                <w:b/>
                <w:bCs/>
                <w:lang w:val="en-GB"/>
              </w:rPr>
              <w:t>Numeracy</w:t>
            </w:r>
          </w:p>
        </w:tc>
        <w:tc>
          <w:tcPr>
            <w:tcW w:w="1345" w:type="dxa"/>
            <w:hideMark/>
          </w:tcPr>
          <w:p w14:paraId="65B08137" w14:textId="77777777" w:rsidR="00C800F9" w:rsidRPr="00520167" w:rsidRDefault="00C800F9" w:rsidP="00B9065F">
            <w:pPr>
              <w:pStyle w:val="VCAAtabletext"/>
              <w:rPr>
                <w:b/>
                <w:bCs/>
                <w:lang w:val="en-GB"/>
              </w:rPr>
            </w:pPr>
            <w:r w:rsidRPr="00520167">
              <w:rPr>
                <w:b/>
                <w:bCs/>
                <w:lang w:val="en-GB"/>
              </w:rPr>
              <w:t>Numeracy</w:t>
            </w:r>
          </w:p>
        </w:tc>
        <w:tc>
          <w:tcPr>
            <w:tcW w:w="1345" w:type="dxa"/>
            <w:hideMark/>
          </w:tcPr>
          <w:p w14:paraId="3F5A0B86" w14:textId="77777777" w:rsidR="00C800F9" w:rsidRPr="00520167" w:rsidRDefault="00C800F9" w:rsidP="00B9065F">
            <w:pPr>
              <w:pStyle w:val="VCAAtabletext"/>
              <w:rPr>
                <w:b/>
                <w:bCs/>
                <w:lang w:val="en-GB"/>
              </w:rPr>
            </w:pPr>
            <w:r w:rsidRPr="00520167">
              <w:rPr>
                <w:b/>
                <w:bCs/>
                <w:lang w:val="en-GB"/>
              </w:rPr>
              <w:t>Numeracy</w:t>
            </w:r>
          </w:p>
        </w:tc>
        <w:tc>
          <w:tcPr>
            <w:tcW w:w="1345" w:type="dxa"/>
            <w:hideMark/>
          </w:tcPr>
          <w:p w14:paraId="7C78E6C6" w14:textId="77777777" w:rsidR="00C800F9" w:rsidRPr="00520167" w:rsidRDefault="00C800F9" w:rsidP="00B9065F">
            <w:pPr>
              <w:pStyle w:val="VCAAtabletext"/>
              <w:rPr>
                <w:b/>
                <w:bCs/>
                <w:lang w:val="en-GB"/>
              </w:rPr>
            </w:pPr>
            <w:r w:rsidRPr="00520167">
              <w:rPr>
                <w:b/>
                <w:bCs/>
                <w:lang w:val="en-GB"/>
              </w:rPr>
              <w:t>Numeracy</w:t>
            </w:r>
          </w:p>
        </w:tc>
        <w:tc>
          <w:tcPr>
            <w:tcW w:w="1345" w:type="dxa"/>
            <w:hideMark/>
          </w:tcPr>
          <w:p w14:paraId="453A24A1" w14:textId="77777777" w:rsidR="00C800F9" w:rsidRPr="00520167" w:rsidRDefault="00C800F9" w:rsidP="00B9065F">
            <w:pPr>
              <w:pStyle w:val="VCAAtabletext"/>
              <w:rPr>
                <w:b/>
                <w:bCs/>
                <w:lang w:val="en-GB"/>
              </w:rPr>
            </w:pPr>
            <w:r w:rsidRPr="00520167">
              <w:rPr>
                <w:b/>
                <w:bCs/>
                <w:lang w:val="en-GB"/>
              </w:rPr>
              <w:t>Numeracy</w:t>
            </w:r>
          </w:p>
        </w:tc>
      </w:tr>
      <w:tr w:rsidR="00C800F9" w:rsidRPr="00520167" w14:paraId="6652A004" w14:textId="77777777" w:rsidTr="00B9065F">
        <w:tc>
          <w:tcPr>
            <w:tcW w:w="562" w:type="dxa"/>
            <w:vMerge w:val="restart"/>
            <w:hideMark/>
          </w:tcPr>
          <w:p w14:paraId="15E494F4" w14:textId="77777777" w:rsidR="00C800F9" w:rsidRPr="00520167" w:rsidRDefault="00C800F9" w:rsidP="00B9065F">
            <w:pPr>
              <w:pStyle w:val="VCAAtabletext"/>
              <w:rPr>
                <w:lang w:val="en-GB"/>
              </w:rPr>
            </w:pPr>
            <w:r w:rsidRPr="00520167">
              <w:rPr>
                <w:noProof/>
                <w:lang w:val="en-GB"/>
              </w:rPr>
              <mc:AlternateContent>
                <mc:Choice Requires="wps">
                  <w:drawing>
                    <wp:anchor distT="0" distB="0" distL="114300" distR="114300" simplePos="0" relativeHeight="251669504" behindDoc="0" locked="0" layoutInCell="1" allowOverlap="1" wp14:anchorId="1750E18A" wp14:editId="14E91F70">
                      <wp:simplePos x="0" y="0"/>
                      <wp:positionH relativeFrom="column">
                        <wp:posOffset>-582930</wp:posOffset>
                      </wp:positionH>
                      <wp:positionV relativeFrom="paragraph">
                        <wp:posOffset>764540</wp:posOffset>
                      </wp:positionV>
                      <wp:extent cx="1311910" cy="270510"/>
                      <wp:effectExtent l="6350" t="0" r="27940" b="27940"/>
                      <wp:wrapNone/>
                      <wp:docPr id="4" name="Text Box 4"/>
                      <wp:cNvGraphicFramePr/>
                      <a:graphic xmlns:a="http://schemas.openxmlformats.org/drawingml/2006/main">
                        <a:graphicData uri="http://schemas.microsoft.com/office/word/2010/wordprocessingShape">
                          <wps:wsp>
                            <wps:cNvSpPr txBox="1"/>
                            <wps:spPr>
                              <a:xfrm rot="16200000">
                                <a:off x="0" y="0"/>
                                <a:ext cx="1311910" cy="270510"/>
                              </a:xfrm>
                              <a:prstGeom prst="rect">
                                <a:avLst/>
                              </a:prstGeom>
                              <a:solidFill>
                                <a:schemeClr val="lt1"/>
                              </a:solidFill>
                              <a:ln w="6350">
                                <a:solidFill>
                                  <a:schemeClr val="bg1"/>
                                </a:solidFill>
                              </a:ln>
                            </wps:spPr>
                            <wps:txbx>
                              <w:txbxContent>
                                <w:p w14:paraId="5B1027D8" w14:textId="77777777" w:rsidR="00714172" w:rsidRPr="009B4E6A" w:rsidRDefault="00714172" w:rsidP="00C800F9">
                                  <w:pPr>
                                    <w:rPr>
                                      <w:b/>
                                      <w:bCs/>
                                      <w:sz w:val="20"/>
                                      <w:szCs w:val="20"/>
                                    </w:rPr>
                                  </w:pPr>
                                  <w:r w:rsidRPr="009B4E6A">
                                    <w:rPr>
                                      <w:b/>
                                      <w:bCs/>
                                      <w:sz w:val="20"/>
                                      <w:szCs w:val="20"/>
                                    </w:rPr>
                                    <w:t>Areas of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0E18A" id="_x0000_t202" coordsize="21600,21600" o:spt="202" path="m,l,21600r21600,l21600,xe">
                      <v:stroke joinstyle="miter"/>
                      <v:path gradientshapeok="t" o:connecttype="rect"/>
                    </v:shapetype>
                    <v:shape id="Text Box 4" o:spid="_x0000_s1026" type="#_x0000_t202" style="position:absolute;margin-left:-45.9pt;margin-top:60.2pt;width:103.3pt;height:21.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" fillcolor="white [3201]" strokecolor="white [3212]" strokeweight=".5pt">
                      <v:textbox>
                        <w:txbxContent>
                          <w:p w14:paraId="5B1027D8" w14:textId="77777777" w:rsidR="00714172" w:rsidRPr="009B4E6A" w:rsidRDefault="00714172" w:rsidP="00C800F9">
                            <w:pPr>
                              <w:rPr>
                                <w:b/>
                                <w:bCs/>
                                <w:sz w:val="20"/>
                                <w:szCs w:val="20"/>
                              </w:rPr>
                            </w:pPr>
                            <w:r w:rsidRPr="009B4E6A">
                              <w:rPr>
                                <w:b/>
                                <w:bCs/>
                                <w:sz w:val="20"/>
                                <w:szCs w:val="20"/>
                              </w:rPr>
                              <w:t>Areas of study</w:t>
                            </w:r>
                          </w:p>
                        </w:txbxContent>
                      </v:textbox>
                    </v:shape>
                  </w:pict>
                </mc:Fallback>
              </mc:AlternateContent>
            </w:r>
          </w:p>
        </w:tc>
        <w:tc>
          <w:tcPr>
            <w:tcW w:w="1418" w:type="dxa"/>
            <w:hideMark/>
          </w:tcPr>
          <w:p w14:paraId="7D330411" w14:textId="77777777" w:rsidR="00C800F9" w:rsidRPr="00520167" w:rsidRDefault="00C800F9" w:rsidP="00B9065F">
            <w:pPr>
              <w:pStyle w:val="VCAAtabletext"/>
              <w:rPr>
                <w:bCs/>
                <w:lang w:val="en-GB"/>
              </w:rPr>
            </w:pPr>
            <w:r w:rsidRPr="00520167">
              <w:rPr>
                <w:lang w:val="en-GB"/>
              </w:rPr>
              <w:t>Number</w:t>
            </w:r>
          </w:p>
        </w:tc>
        <w:tc>
          <w:tcPr>
            <w:tcW w:w="1345" w:type="dxa"/>
          </w:tcPr>
          <w:p w14:paraId="292FFF8E" w14:textId="77777777" w:rsidR="00C800F9" w:rsidRPr="00520167" w:rsidRDefault="00C800F9" w:rsidP="00B9065F">
            <w:pPr>
              <w:pStyle w:val="VCAAtabletext"/>
              <w:rPr>
                <w:bCs/>
                <w:lang w:val="en-GB"/>
              </w:rPr>
            </w:pPr>
          </w:p>
        </w:tc>
        <w:tc>
          <w:tcPr>
            <w:tcW w:w="1345" w:type="dxa"/>
          </w:tcPr>
          <w:p w14:paraId="316BBC55" w14:textId="77777777" w:rsidR="00C800F9" w:rsidRPr="00520167" w:rsidRDefault="00C800F9" w:rsidP="00B9065F">
            <w:pPr>
              <w:pStyle w:val="VCAAtabletext"/>
              <w:rPr>
                <w:bCs/>
                <w:lang w:val="en-GB"/>
              </w:rPr>
            </w:pPr>
          </w:p>
        </w:tc>
        <w:tc>
          <w:tcPr>
            <w:tcW w:w="1345" w:type="dxa"/>
          </w:tcPr>
          <w:p w14:paraId="0D24E93D" w14:textId="77777777" w:rsidR="00C800F9" w:rsidRPr="00520167" w:rsidRDefault="00C800F9" w:rsidP="00B9065F">
            <w:pPr>
              <w:pStyle w:val="VCAAtabletext"/>
              <w:rPr>
                <w:bCs/>
                <w:lang w:val="en-GB"/>
              </w:rPr>
            </w:pPr>
          </w:p>
        </w:tc>
        <w:tc>
          <w:tcPr>
            <w:tcW w:w="1345" w:type="dxa"/>
          </w:tcPr>
          <w:p w14:paraId="5C149343" w14:textId="77777777" w:rsidR="00C800F9" w:rsidRPr="00520167" w:rsidRDefault="00C800F9" w:rsidP="00B9065F">
            <w:pPr>
              <w:pStyle w:val="VCAAtabletext"/>
              <w:rPr>
                <w:bCs/>
                <w:lang w:val="en-GB"/>
              </w:rPr>
            </w:pPr>
          </w:p>
        </w:tc>
        <w:tc>
          <w:tcPr>
            <w:tcW w:w="1345" w:type="dxa"/>
          </w:tcPr>
          <w:p w14:paraId="1C6263D5" w14:textId="77777777" w:rsidR="00C800F9" w:rsidRPr="00520167" w:rsidRDefault="00C800F9" w:rsidP="00B9065F">
            <w:pPr>
              <w:pStyle w:val="VCAAtabletext"/>
              <w:rPr>
                <w:bCs/>
                <w:lang w:val="en-GB"/>
              </w:rPr>
            </w:pPr>
          </w:p>
        </w:tc>
        <w:tc>
          <w:tcPr>
            <w:tcW w:w="1345" w:type="dxa"/>
          </w:tcPr>
          <w:p w14:paraId="059CAAD7" w14:textId="77777777" w:rsidR="00C800F9" w:rsidRPr="00520167" w:rsidRDefault="00C800F9" w:rsidP="00B9065F">
            <w:pPr>
              <w:pStyle w:val="VCAAtabletext"/>
              <w:rPr>
                <w:bCs/>
                <w:lang w:val="en-GB"/>
              </w:rPr>
            </w:pPr>
          </w:p>
        </w:tc>
      </w:tr>
      <w:tr w:rsidR="00C800F9" w:rsidRPr="00520167" w14:paraId="334CFC62" w14:textId="77777777" w:rsidTr="00B9065F">
        <w:tc>
          <w:tcPr>
            <w:tcW w:w="562" w:type="dxa"/>
            <w:vMerge/>
            <w:hideMark/>
          </w:tcPr>
          <w:p w14:paraId="0AD1B636" w14:textId="77777777" w:rsidR="00C800F9" w:rsidRPr="00520167" w:rsidRDefault="00C800F9" w:rsidP="00B9065F">
            <w:pPr>
              <w:pStyle w:val="VCAAtabletext"/>
              <w:rPr>
                <w:rFonts w:eastAsia="Times New Roman"/>
                <w:lang w:val="en-GB"/>
              </w:rPr>
            </w:pPr>
          </w:p>
        </w:tc>
        <w:tc>
          <w:tcPr>
            <w:tcW w:w="1418" w:type="dxa"/>
            <w:hideMark/>
          </w:tcPr>
          <w:p w14:paraId="2A47F9A7" w14:textId="77777777" w:rsidR="00C800F9" w:rsidRPr="00520167" w:rsidRDefault="00C800F9" w:rsidP="00B9065F">
            <w:pPr>
              <w:pStyle w:val="VCAAtabletext"/>
              <w:rPr>
                <w:bCs/>
                <w:lang w:val="en-GB"/>
              </w:rPr>
            </w:pPr>
            <w:r w:rsidRPr="00520167">
              <w:rPr>
                <w:lang w:val="en-GB"/>
              </w:rPr>
              <w:t xml:space="preserve">Data </w:t>
            </w:r>
          </w:p>
        </w:tc>
        <w:tc>
          <w:tcPr>
            <w:tcW w:w="1345" w:type="dxa"/>
          </w:tcPr>
          <w:p w14:paraId="264152D0" w14:textId="77777777" w:rsidR="00C800F9" w:rsidRPr="00520167" w:rsidRDefault="00C800F9" w:rsidP="00B9065F">
            <w:pPr>
              <w:pStyle w:val="VCAAtabletext"/>
              <w:rPr>
                <w:bCs/>
                <w:lang w:val="en-GB"/>
              </w:rPr>
            </w:pPr>
          </w:p>
        </w:tc>
        <w:tc>
          <w:tcPr>
            <w:tcW w:w="1345" w:type="dxa"/>
          </w:tcPr>
          <w:p w14:paraId="3312B28E" w14:textId="77777777" w:rsidR="00C800F9" w:rsidRPr="00520167" w:rsidRDefault="00C800F9" w:rsidP="00B9065F">
            <w:pPr>
              <w:pStyle w:val="VCAAtabletext"/>
              <w:rPr>
                <w:bCs/>
                <w:lang w:val="en-GB"/>
              </w:rPr>
            </w:pPr>
          </w:p>
        </w:tc>
        <w:tc>
          <w:tcPr>
            <w:tcW w:w="1345" w:type="dxa"/>
          </w:tcPr>
          <w:p w14:paraId="6F58C5E1" w14:textId="77777777" w:rsidR="00C800F9" w:rsidRPr="00520167" w:rsidRDefault="00C800F9" w:rsidP="00B9065F">
            <w:pPr>
              <w:pStyle w:val="VCAAtabletext"/>
              <w:rPr>
                <w:bCs/>
                <w:lang w:val="en-GB"/>
              </w:rPr>
            </w:pPr>
          </w:p>
        </w:tc>
        <w:tc>
          <w:tcPr>
            <w:tcW w:w="1345" w:type="dxa"/>
          </w:tcPr>
          <w:p w14:paraId="3BAC2FD7" w14:textId="77777777" w:rsidR="00C800F9" w:rsidRPr="00520167" w:rsidRDefault="00C800F9" w:rsidP="00B9065F">
            <w:pPr>
              <w:pStyle w:val="VCAAtabletext"/>
              <w:rPr>
                <w:bCs/>
                <w:lang w:val="en-GB"/>
              </w:rPr>
            </w:pPr>
          </w:p>
        </w:tc>
        <w:tc>
          <w:tcPr>
            <w:tcW w:w="1345" w:type="dxa"/>
          </w:tcPr>
          <w:p w14:paraId="57B4228C" w14:textId="77777777" w:rsidR="00C800F9" w:rsidRPr="00520167" w:rsidRDefault="00C800F9" w:rsidP="00B9065F">
            <w:pPr>
              <w:pStyle w:val="VCAAtabletext"/>
              <w:rPr>
                <w:bCs/>
                <w:lang w:val="en-GB"/>
              </w:rPr>
            </w:pPr>
          </w:p>
        </w:tc>
        <w:tc>
          <w:tcPr>
            <w:tcW w:w="1345" w:type="dxa"/>
          </w:tcPr>
          <w:p w14:paraId="349E2DBA" w14:textId="77777777" w:rsidR="00C800F9" w:rsidRPr="00520167" w:rsidRDefault="00C800F9" w:rsidP="00B9065F">
            <w:pPr>
              <w:pStyle w:val="VCAAtabletext"/>
              <w:rPr>
                <w:bCs/>
                <w:lang w:val="en-GB"/>
              </w:rPr>
            </w:pPr>
          </w:p>
        </w:tc>
      </w:tr>
      <w:tr w:rsidR="00C800F9" w:rsidRPr="00520167" w14:paraId="37CB4011" w14:textId="77777777" w:rsidTr="00B9065F">
        <w:tc>
          <w:tcPr>
            <w:tcW w:w="562" w:type="dxa"/>
            <w:vMerge/>
            <w:hideMark/>
          </w:tcPr>
          <w:p w14:paraId="2B7AFDD7" w14:textId="77777777" w:rsidR="00C800F9" w:rsidRPr="00520167" w:rsidRDefault="00C800F9" w:rsidP="00B9065F">
            <w:pPr>
              <w:pStyle w:val="VCAAtabletext"/>
              <w:rPr>
                <w:rFonts w:eastAsia="Times New Roman"/>
                <w:lang w:val="en-GB"/>
              </w:rPr>
            </w:pPr>
          </w:p>
        </w:tc>
        <w:tc>
          <w:tcPr>
            <w:tcW w:w="1418" w:type="dxa"/>
            <w:hideMark/>
          </w:tcPr>
          <w:p w14:paraId="2868EA76" w14:textId="77777777" w:rsidR="00C800F9" w:rsidRPr="00520167" w:rsidRDefault="00C800F9" w:rsidP="00B9065F">
            <w:pPr>
              <w:pStyle w:val="VCAAtabletext"/>
              <w:rPr>
                <w:bCs/>
                <w:lang w:val="en-GB"/>
              </w:rPr>
            </w:pPr>
            <w:r w:rsidRPr="00520167">
              <w:rPr>
                <w:lang w:val="en-GB"/>
              </w:rPr>
              <w:t>Dimension and direction</w:t>
            </w:r>
          </w:p>
        </w:tc>
        <w:tc>
          <w:tcPr>
            <w:tcW w:w="1345" w:type="dxa"/>
          </w:tcPr>
          <w:p w14:paraId="5BF78409" w14:textId="77777777" w:rsidR="00C800F9" w:rsidRPr="00520167" w:rsidRDefault="00C800F9" w:rsidP="00B9065F">
            <w:pPr>
              <w:pStyle w:val="VCAAtabletext"/>
              <w:rPr>
                <w:bCs/>
                <w:lang w:val="en-GB"/>
              </w:rPr>
            </w:pPr>
          </w:p>
        </w:tc>
        <w:tc>
          <w:tcPr>
            <w:tcW w:w="1345" w:type="dxa"/>
          </w:tcPr>
          <w:p w14:paraId="41913EF0" w14:textId="77777777" w:rsidR="00C800F9" w:rsidRPr="00520167" w:rsidRDefault="00C800F9" w:rsidP="00B9065F">
            <w:pPr>
              <w:pStyle w:val="VCAAtabletext"/>
              <w:rPr>
                <w:bCs/>
                <w:lang w:val="en-GB"/>
              </w:rPr>
            </w:pPr>
          </w:p>
        </w:tc>
        <w:tc>
          <w:tcPr>
            <w:tcW w:w="1345" w:type="dxa"/>
          </w:tcPr>
          <w:p w14:paraId="7C2845B7" w14:textId="77777777" w:rsidR="00C800F9" w:rsidRPr="00520167" w:rsidRDefault="00C800F9" w:rsidP="00B9065F">
            <w:pPr>
              <w:pStyle w:val="VCAAtabletext"/>
              <w:rPr>
                <w:bCs/>
                <w:lang w:val="en-GB"/>
              </w:rPr>
            </w:pPr>
          </w:p>
        </w:tc>
        <w:tc>
          <w:tcPr>
            <w:tcW w:w="1345" w:type="dxa"/>
          </w:tcPr>
          <w:p w14:paraId="30077717" w14:textId="77777777" w:rsidR="00C800F9" w:rsidRPr="00520167" w:rsidRDefault="00C800F9" w:rsidP="00B9065F">
            <w:pPr>
              <w:pStyle w:val="VCAAtabletext"/>
              <w:rPr>
                <w:bCs/>
                <w:lang w:val="en-GB"/>
              </w:rPr>
            </w:pPr>
          </w:p>
        </w:tc>
        <w:tc>
          <w:tcPr>
            <w:tcW w:w="1345" w:type="dxa"/>
          </w:tcPr>
          <w:p w14:paraId="29707FB4" w14:textId="77777777" w:rsidR="00C800F9" w:rsidRPr="00520167" w:rsidRDefault="00C800F9" w:rsidP="00B9065F">
            <w:pPr>
              <w:pStyle w:val="VCAAtabletext"/>
              <w:rPr>
                <w:bCs/>
                <w:lang w:val="en-GB"/>
              </w:rPr>
            </w:pPr>
          </w:p>
        </w:tc>
        <w:tc>
          <w:tcPr>
            <w:tcW w:w="1345" w:type="dxa"/>
          </w:tcPr>
          <w:p w14:paraId="5BDFE7C4" w14:textId="77777777" w:rsidR="00C800F9" w:rsidRPr="00520167" w:rsidRDefault="00C800F9" w:rsidP="00B9065F">
            <w:pPr>
              <w:pStyle w:val="VCAAtabletext"/>
              <w:rPr>
                <w:bCs/>
                <w:lang w:val="en-GB"/>
              </w:rPr>
            </w:pPr>
          </w:p>
        </w:tc>
      </w:tr>
      <w:tr w:rsidR="00C800F9" w:rsidRPr="00520167" w14:paraId="7490EF97" w14:textId="77777777" w:rsidTr="00B9065F">
        <w:tc>
          <w:tcPr>
            <w:tcW w:w="562" w:type="dxa"/>
            <w:vMerge/>
            <w:hideMark/>
          </w:tcPr>
          <w:p w14:paraId="0B659B4E" w14:textId="77777777" w:rsidR="00C800F9" w:rsidRPr="00520167" w:rsidRDefault="00C800F9" w:rsidP="00B9065F">
            <w:pPr>
              <w:pStyle w:val="VCAAtabletext"/>
              <w:rPr>
                <w:rFonts w:eastAsia="Times New Roman"/>
                <w:lang w:val="en-GB"/>
              </w:rPr>
            </w:pPr>
          </w:p>
        </w:tc>
        <w:tc>
          <w:tcPr>
            <w:tcW w:w="1418" w:type="dxa"/>
            <w:hideMark/>
          </w:tcPr>
          <w:p w14:paraId="5403AB9E" w14:textId="77777777" w:rsidR="00C800F9" w:rsidRPr="00520167" w:rsidRDefault="00C800F9" w:rsidP="00B9065F">
            <w:pPr>
              <w:pStyle w:val="VCAAtabletext"/>
              <w:rPr>
                <w:lang w:val="en-GB"/>
              </w:rPr>
            </w:pPr>
            <w:r w:rsidRPr="00520167">
              <w:rPr>
                <w:lang w:val="en-GB"/>
              </w:rPr>
              <w:t>Shape</w:t>
            </w:r>
          </w:p>
        </w:tc>
        <w:tc>
          <w:tcPr>
            <w:tcW w:w="1345" w:type="dxa"/>
          </w:tcPr>
          <w:p w14:paraId="2BDBB3A7" w14:textId="77777777" w:rsidR="00C800F9" w:rsidRPr="00520167" w:rsidRDefault="00C800F9" w:rsidP="00B9065F">
            <w:pPr>
              <w:pStyle w:val="VCAAtabletext"/>
              <w:rPr>
                <w:bCs/>
                <w:lang w:val="en-GB"/>
              </w:rPr>
            </w:pPr>
          </w:p>
        </w:tc>
        <w:tc>
          <w:tcPr>
            <w:tcW w:w="1345" w:type="dxa"/>
          </w:tcPr>
          <w:p w14:paraId="2687CCAF" w14:textId="77777777" w:rsidR="00C800F9" w:rsidRPr="00520167" w:rsidRDefault="00C800F9" w:rsidP="00B9065F">
            <w:pPr>
              <w:pStyle w:val="VCAAtabletext"/>
              <w:rPr>
                <w:bCs/>
                <w:lang w:val="en-GB"/>
              </w:rPr>
            </w:pPr>
          </w:p>
        </w:tc>
        <w:tc>
          <w:tcPr>
            <w:tcW w:w="1345" w:type="dxa"/>
          </w:tcPr>
          <w:p w14:paraId="42C42632" w14:textId="77777777" w:rsidR="00C800F9" w:rsidRPr="00520167" w:rsidRDefault="00C800F9" w:rsidP="00B9065F">
            <w:pPr>
              <w:pStyle w:val="VCAAtabletext"/>
              <w:rPr>
                <w:bCs/>
                <w:lang w:val="en-GB"/>
              </w:rPr>
            </w:pPr>
          </w:p>
        </w:tc>
        <w:tc>
          <w:tcPr>
            <w:tcW w:w="1345" w:type="dxa"/>
          </w:tcPr>
          <w:p w14:paraId="79FA3715" w14:textId="77777777" w:rsidR="00C800F9" w:rsidRPr="00520167" w:rsidRDefault="00C800F9" w:rsidP="00B9065F">
            <w:pPr>
              <w:pStyle w:val="VCAAtabletext"/>
              <w:rPr>
                <w:bCs/>
                <w:lang w:val="en-GB"/>
              </w:rPr>
            </w:pPr>
          </w:p>
        </w:tc>
        <w:tc>
          <w:tcPr>
            <w:tcW w:w="1345" w:type="dxa"/>
          </w:tcPr>
          <w:p w14:paraId="0F20288D" w14:textId="77777777" w:rsidR="00C800F9" w:rsidRPr="00520167" w:rsidRDefault="00C800F9" w:rsidP="00B9065F">
            <w:pPr>
              <w:pStyle w:val="VCAAtabletext"/>
              <w:rPr>
                <w:bCs/>
                <w:lang w:val="en-GB"/>
              </w:rPr>
            </w:pPr>
          </w:p>
        </w:tc>
        <w:tc>
          <w:tcPr>
            <w:tcW w:w="1345" w:type="dxa"/>
          </w:tcPr>
          <w:p w14:paraId="5FC06FE1" w14:textId="77777777" w:rsidR="00C800F9" w:rsidRPr="00520167" w:rsidRDefault="00C800F9" w:rsidP="00B9065F">
            <w:pPr>
              <w:pStyle w:val="VCAAtabletext"/>
              <w:rPr>
                <w:bCs/>
                <w:lang w:val="en-GB"/>
              </w:rPr>
            </w:pPr>
          </w:p>
        </w:tc>
      </w:tr>
      <w:tr w:rsidR="00C800F9" w:rsidRPr="00520167" w14:paraId="334CA7E8" w14:textId="77777777" w:rsidTr="00B9065F">
        <w:tc>
          <w:tcPr>
            <w:tcW w:w="562" w:type="dxa"/>
            <w:vMerge/>
            <w:hideMark/>
          </w:tcPr>
          <w:p w14:paraId="7744606C" w14:textId="77777777" w:rsidR="00C800F9" w:rsidRPr="00520167" w:rsidRDefault="00C800F9" w:rsidP="00B9065F">
            <w:pPr>
              <w:pStyle w:val="VCAAtabletext"/>
              <w:rPr>
                <w:rFonts w:eastAsia="Times New Roman"/>
                <w:lang w:val="en-GB"/>
              </w:rPr>
            </w:pPr>
          </w:p>
        </w:tc>
        <w:tc>
          <w:tcPr>
            <w:tcW w:w="1418" w:type="dxa"/>
            <w:hideMark/>
          </w:tcPr>
          <w:p w14:paraId="15341715" w14:textId="77777777" w:rsidR="00C800F9" w:rsidRPr="00520167" w:rsidRDefault="00C800F9" w:rsidP="00B9065F">
            <w:pPr>
              <w:pStyle w:val="VCAAtabletext"/>
              <w:rPr>
                <w:bCs/>
                <w:lang w:val="en-GB"/>
              </w:rPr>
            </w:pPr>
            <w:r w:rsidRPr="00520167">
              <w:rPr>
                <w:lang w:val="en-GB"/>
              </w:rPr>
              <w:t>Quantity and measures</w:t>
            </w:r>
          </w:p>
        </w:tc>
        <w:tc>
          <w:tcPr>
            <w:tcW w:w="1345" w:type="dxa"/>
          </w:tcPr>
          <w:p w14:paraId="0A66403F" w14:textId="77777777" w:rsidR="00C800F9" w:rsidRPr="00520167" w:rsidRDefault="00C800F9" w:rsidP="00B9065F">
            <w:pPr>
              <w:pStyle w:val="VCAAtabletext"/>
              <w:rPr>
                <w:bCs/>
                <w:lang w:val="en-GB"/>
              </w:rPr>
            </w:pPr>
          </w:p>
        </w:tc>
        <w:tc>
          <w:tcPr>
            <w:tcW w:w="1345" w:type="dxa"/>
          </w:tcPr>
          <w:p w14:paraId="0FBB6C88" w14:textId="77777777" w:rsidR="00C800F9" w:rsidRPr="00520167" w:rsidRDefault="00C800F9" w:rsidP="00B9065F">
            <w:pPr>
              <w:pStyle w:val="VCAAtabletext"/>
              <w:rPr>
                <w:bCs/>
                <w:lang w:val="en-GB"/>
              </w:rPr>
            </w:pPr>
          </w:p>
        </w:tc>
        <w:tc>
          <w:tcPr>
            <w:tcW w:w="1345" w:type="dxa"/>
          </w:tcPr>
          <w:p w14:paraId="243F675D" w14:textId="77777777" w:rsidR="00C800F9" w:rsidRPr="00520167" w:rsidRDefault="00C800F9" w:rsidP="00B9065F">
            <w:pPr>
              <w:pStyle w:val="VCAAtabletext"/>
              <w:rPr>
                <w:bCs/>
                <w:lang w:val="en-GB"/>
              </w:rPr>
            </w:pPr>
          </w:p>
        </w:tc>
        <w:tc>
          <w:tcPr>
            <w:tcW w:w="1345" w:type="dxa"/>
          </w:tcPr>
          <w:p w14:paraId="2F6D18FA" w14:textId="77777777" w:rsidR="00C800F9" w:rsidRPr="00520167" w:rsidRDefault="00C800F9" w:rsidP="00B9065F">
            <w:pPr>
              <w:pStyle w:val="VCAAtabletext"/>
              <w:rPr>
                <w:bCs/>
                <w:lang w:val="en-GB"/>
              </w:rPr>
            </w:pPr>
          </w:p>
        </w:tc>
        <w:tc>
          <w:tcPr>
            <w:tcW w:w="1345" w:type="dxa"/>
          </w:tcPr>
          <w:p w14:paraId="0763FF86" w14:textId="77777777" w:rsidR="00C800F9" w:rsidRPr="00520167" w:rsidRDefault="00C800F9" w:rsidP="00B9065F">
            <w:pPr>
              <w:pStyle w:val="VCAAtabletext"/>
              <w:rPr>
                <w:bCs/>
                <w:lang w:val="en-GB"/>
              </w:rPr>
            </w:pPr>
          </w:p>
        </w:tc>
        <w:tc>
          <w:tcPr>
            <w:tcW w:w="1345" w:type="dxa"/>
          </w:tcPr>
          <w:p w14:paraId="224E5CD9" w14:textId="77777777" w:rsidR="00C800F9" w:rsidRPr="00520167" w:rsidRDefault="00C800F9" w:rsidP="00B9065F">
            <w:pPr>
              <w:pStyle w:val="VCAAtabletext"/>
              <w:rPr>
                <w:bCs/>
                <w:lang w:val="en-GB"/>
              </w:rPr>
            </w:pPr>
          </w:p>
        </w:tc>
      </w:tr>
      <w:tr w:rsidR="00C800F9" w:rsidRPr="00520167" w14:paraId="5A573443" w14:textId="77777777" w:rsidTr="00B9065F">
        <w:tc>
          <w:tcPr>
            <w:tcW w:w="562" w:type="dxa"/>
            <w:vMerge/>
            <w:hideMark/>
          </w:tcPr>
          <w:p w14:paraId="1ED2362A" w14:textId="77777777" w:rsidR="00C800F9" w:rsidRPr="00520167" w:rsidRDefault="00C800F9" w:rsidP="00B9065F">
            <w:pPr>
              <w:pStyle w:val="VCAAtabletext"/>
              <w:rPr>
                <w:rFonts w:eastAsia="Times New Roman"/>
                <w:lang w:val="en-GB"/>
              </w:rPr>
            </w:pPr>
          </w:p>
        </w:tc>
        <w:tc>
          <w:tcPr>
            <w:tcW w:w="1418" w:type="dxa"/>
            <w:hideMark/>
          </w:tcPr>
          <w:p w14:paraId="0174BCA8" w14:textId="77777777" w:rsidR="00C800F9" w:rsidRPr="00520167" w:rsidRDefault="00C800F9" w:rsidP="00B9065F">
            <w:pPr>
              <w:pStyle w:val="VCAAtabletext"/>
              <w:rPr>
                <w:bCs/>
                <w:lang w:val="en-GB"/>
              </w:rPr>
            </w:pPr>
            <w:r w:rsidRPr="00520167">
              <w:rPr>
                <w:lang w:val="en-GB"/>
              </w:rPr>
              <w:t xml:space="preserve">Change </w:t>
            </w:r>
          </w:p>
        </w:tc>
        <w:tc>
          <w:tcPr>
            <w:tcW w:w="1345" w:type="dxa"/>
          </w:tcPr>
          <w:p w14:paraId="767632DF" w14:textId="77777777" w:rsidR="00C800F9" w:rsidRPr="00520167" w:rsidRDefault="00C800F9" w:rsidP="00B9065F">
            <w:pPr>
              <w:pStyle w:val="VCAAtabletext"/>
              <w:rPr>
                <w:bCs/>
                <w:lang w:val="en-GB"/>
              </w:rPr>
            </w:pPr>
          </w:p>
        </w:tc>
        <w:tc>
          <w:tcPr>
            <w:tcW w:w="1345" w:type="dxa"/>
          </w:tcPr>
          <w:p w14:paraId="2F8A9DE9" w14:textId="77777777" w:rsidR="00C800F9" w:rsidRPr="00520167" w:rsidRDefault="00C800F9" w:rsidP="00B9065F">
            <w:pPr>
              <w:pStyle w:val="VCAAtabletext"/>
              <w:rPr>
                <w:bCs/>
                <w:lang w:val="en-GB"/>
              </w:rPr>
            </w:pPr>
          </w:p>
        </w:tc>
        <w:tc>
          <w:tcPr>
            <w:tcW w:w="1345" w:type="dxa"/>
          </w:tcPr>
          <w:p w14:paraId="73D8AD43" w14:textId="77777777" w:rsidR="00C800F9" w:rsidRPr="00520167" w:rsidRDefault="00C800F9" w:rsidP="00B9065F">
            <w:pPr>
              <w:pStyle w:val="VCAAtabletext"/>
              <w:rPr>
                <w:bCs/>
                <w:lang w:val="en-GB"/>
              </w:rPr>
            </w:pPr>
          </w:p>
        </w:tc>
        <w:tc>
          <w:tcPr>
            <w:tcW w:w="1345" w:type="dxa"/>
          </w:tcPr>
          <w:p w14:paraId="5A7BD754" w14:textId="77777777" w:rsidR="00C800F9" w:rsidRPr="00520167" w:rsidRDefault="00C800F9" w:rsidP="00B9065F">
            <w:pPr>
              <w:pStyle w:val="VCAAtabletext"/>
              <w:rPr>
                <w:bCs/>
                <w:lang w:val="en-GB"/>
              </w:rPr>
            </w:pPr>
          </w:p>
        </w:tc>
        <w:tc>
          <w:tcPr>
            <w:tcW w:w="1345" w:type="dxa"/>
          </w:tcPr>
          <w:p w14:paraId="5C00923F" w14:textId="77777777" w:rsidR="00C800F9" w:rsidRPr="00520167" w:rsidRDefault="00C800F9" w:rsidP="00B9065F">
            <w:pPr>
              <w:pStyle w:val="VCAAtabletext"/>
              <w:rPr>
                <w:bCs/>
                <w:lang w:val="en-GB"/>
              </w:rPr>
            </w:pPr>
          </w:p>
        </w:tc>
        <w:tc>
          <w:tcPr>
            <w:tcW w:w="1345" w:type="dxa"/>
          </w:tcPr>
          <w:p w14:paraId="1CF767D6" w14:textId="77777777" w:rsidR="00C800F9" w:rsidRPr="00520167" w:rsidRDefault="00C800F9" w:rsidP="00B9065F">
            <w:pPr>
              <w:pStyle w:val="VCAAtabletext"/>
              <w:rPr>
                <w:bCs/>
                <w:lang w:val="en-GB"/>
              </w:rPr>
            </w:pPr>
          </w:p>
        </w:tc>
      </w:tr>
      <w:tr w:rsidR="00C800F9" w:rsidRPr="00520167" w14:paraId="64E3C781" w14:textId="77777777" w:rsidTr="00B9065F">
        <w:tc>
          <w:tcPr>
            <w:tcW w:w="562" w:type="dxa"/>
            <w:vMerge/>
            <w:hideMark/>
          </w:tcPr>
          <w:p w14:paraId="5E7CDF08" w14:textId="77777777" w:rsidR="00C800F9" w:rsidRPr="00520167" w:rsidRDefault="00C800F9" w:rsidP="00B9065F">
            <w:pPr>
              <w:pStyle w:val="VCAAtabletext"/>
              <w:rPr>
                <w:rFonts w:eastAsia="Times New Roman"/>
                <w:lang w:val="en-GB"/>
              </w:rPr>
            </w:pPr>
          </w:p>
        </w:tc>
        <w:tc>
          <w:tcPr>
            <w:tcW w:w="1418" w:type="dxa"/>
            <w:hideMark/>
          </w:tcPr>
          <w:p w14:paraId="778516EF" w14:textId="77777777" w:rsidR="00C800F9" w:rsidRPr="00520167" w:rsidRDefault="00C800F9" w:rsidP="00B9065F">
            <w:pPr>
              <w:pStyle w:val="VCAAtabletext"/>
              <w:rPr>
                <w:bCs/>
                <w:lang w:val="en-GB"/>
              </w:rPr>
            </w:pPr>
            <w:r w:rsidRPr="00520167">
              <w:rPr>
                <w:lang w:val="en-GB"/>
              </w:rPr>
              <w:t xml:space="preserve">Uncertainty </w:t>
            </w:r>
          </w:p>
        </w:tc>
        <w:tc>
          <w:tcPr>
            <w:tcW w:w="1345" w:type="dxa"/>
          </w:tcPr>
          <w:p w14:paraId="47CDD7A5" w14:textId="77777777" w:rsidR="00C800F9" w:rsidRPr="00520167" w:rsidRDefault="00C800F9" w:rsidP="00B9065F">
            <w:pPr>
              <w:pStyle w:val="VCAAtabletext"/>
              <w:rPr>
                <w:bCs/>
                <w:lang w:val="en-GB"/>
              </w:rPr>
            </w:pPr>
          </w:p>
        </w:tc>
        <w:tc>
          <w:tcPr>
            <w:tcW w:w="1345" w:type="dxa"/>
          </w:tcPr>
          <w:p w14:paraId="3ED6A27E" w14:textId="77777777" w:rsidR="00C800F9" w:rsidRPr="00520167" w:rsidRDefault="00C800F9" w:rsidP="00B9065F">
            <w:pPr>
              <w:pStyle w:val="VCAAtabletext"/>
              <w:rPr>
                <w:bCs/>
                <w:lang w:val="en-GB"/>
              </w:rPr>
            </w:pPr>
          </w:p>
        </w:tc>
        <w:tc>
          <w:tcPr>
            <w:tcW w:w="1345" w:type="dxa"/>
          </w:tcPr>
          <w:p w14:paraId="4B24958A" w14:textId="77777777" w:rsidR="00C800F9" w:rsidRPr="00520167" w:rsidRDefault="00C800F9" w:rsidP="00B9065F">
            <w:pPr>
              <w:pStyle w:val="VCAAtabletext"/>
              <w:rPr>
                <w:bCs/>
                <w:lang w:val="en-GB"/>
              </w:rPr>
            </w:pPr>
          </w:p>
        </w:tc>
        <w:tc>
          <w:tcPr>
            <w:tcW w:w="1345" w:type="dxa"/>
          </w:tcPr>
          <w:p w14:paraId="558999D6" w14:textId="77777777" w:rsidR="00C800F9" w:rsidRPr="00520167" w:rsidRDefault="00C800F9" w:rsidP="00B9065F">
            <w:pPr>
              <w:pStyle w:val="VCAAtabletext"/>
              <w:rPr>
                <w:bCs/>
                <w:lang w:val="en-GB"/>
              </w:rPr>
            </w:pPr>
          </w:p>
        </w:tc>
        <w:tc>
          <w:tcPr>
            <w:tcW w:w="1345" w:type="dxa"/>
          </w:tcPr>
          <w:p w14:paraId="1ADF8441" w14:textId="77777777" w:rsidR="00C800F9" w:rsidRPr="00520167" w:rsidRDefault="00C800F9" w:rsidP="00B9065F">
            <w:pPr>
              <w:pStyle w:val="VCAAtabletext"/>
              <w:rPr>
                <w:bCs/>
                <w:lang w:val="en-GB"/>
              </w:rPr>
            </w:pPr>
          </w:p>
        </w:tc>
        <w:tc>
          <w:tcPr>
            <w:tcW w:w="1345" w:type="dxa"/>
          </w:tcPr>
          <w:p w14:paraId="0BE17F78" w14:textId="77777777" w:rsidR="00C800F9" w:rsidRPr="00520167" w:rsidRDefault="00C800F9" w:rsidP="00B9065F">
            <w:pPr>
              <w:pStyle w:val="VCAAtabletext"/>
              <w:rPr>
                <w:bCs/>
                <w:lang w:val="en-GB"/>
              </w:rPr>
            </w:pPr>
          </w:p>
        </w:tc>
      </w:tr>
      <w:tr w:rsidR="00C800F9" w:rsidRPr="00520167" w14:paraId="1CDAF760" w14:textId="77777777" w:rsidTr="00B9065F">
        <w:tc>
          <w:tcPr>
            <w:tcW w:w="562" w:type="dxa"/>
            <w:vMerge/>
            <w:hideMark/>
          </w:tcPr>
          <w:p w14:paraId="11698073" w14:textId="77777777" w:rsidR="00C800F9" w:rsidRPr="00520167" w:rsidRDefault="00C800F9" w:rsidP="00B9065F">
            <w:pPr>
              <w:pStyle w:val="VCAAtabletext"/>
              <w:rPr>
                <w:rFonts w:eastAsia="Times New Roman"/>
                <w:lang w:val="en-GB"/>
              </w:rPr>
            </w:pPr>
          </w:p>
        </w:tc>
        <w:tc>
          <w:tcPr>
            <w:tcW w:w="1418" w:type="dxa"/>
            <w:hideMark/>
          </w:tcPr>
          <w:p w14:paraId="1771746D" w14:textId="77777777" w:rsidR="00C800F9" w:rsidRPr="00520167" w:rsidRDefault="00C800F9" w:rsidP="00B9065F">
            <w:pPr>
              <w:pStyle w:val="VCAAtabletext"/>
              <w:rPr>
                <w:bCs/>
                <w:lang w:val="en-GB"/>
              </w:rPr>
            </w:pPr>
            <w:r w:rsidRPr="00520167">
              <w:rPr>
                <w:lang w:val="en-GB"/>
              </w:rPr>
              <w:t xml:space="preserve">Systems </w:t>
            </w:r>
          </w:p>
        </w:tc>
        <w:tc>
          <w:tcPr>
            <w:tcW w:w="1345" w:type="dxa"/>
          </w:tcPr>
          <w:p w14:paraId="768C395C" w14:textId="77777777" w:rsidR="00C800F9" w:rsidRPr="00520167" w:rsidRDefault="00C800F9" w:rsidP="00B9065F">
            <w:pPr>
              <w:pStyle w:val="VCAAtabletext"/>
              <w:rPr>
                <w:bCs/>
                <w:lang w:val="en-GB"/>
              </w:rPr>
            </w:pPr>
          </w:p>
        </w:tc>
        <w:tc>
          <w:tcPr>
            <w:tcW w:w="1345" w:type="dxa"/>
          </w:tcPr>
          <w:p w14:paraId="7C816E5D" w14:textId="77777777" w:rsidR="00C800F9" w:rsidRPr="00520167" w:rsidRDefault="00C800F9" w:rsidP="00B9065F">
            <w:pPr>
              <w:pStyle w:val="VCAAtabletext"/>
              <w:rPr>
                <w:bCs/>
                <w:lang w:val="en-GB"/>
              </w:rPr>
            </w:pPr>
          </w:p>
        </w:tc>
        <w:tc>
          <w:tcPr>
            <w:tcW w:w="1345" w:type="dxa"/>
          </w:tcPr>
          <w:p w14:paraId="0C73CE04" w14:textId="77777777" w:rsidR="00C800F9" w:rsidRPr="00520167" w:rsidRDefault="00C800F9" w:rsidP="00B9065F">
            <w:pPr>
              <w:pStyle w:val="VCAAtabletext"/>
              <w:rPr>
                <w:bCs/>
                <w:lang w:val="en-GB"/>
              </w:rPr>
            </w:pPr>
          </w:p>
        </w:tc>
        <w:tc>
          <w:tcPr>
            <w:tcW w:w="1345" w:type="dxa"/>
          </w:tcPr>
          <w:p w14:paraId="51B3160A" w14:textId="77777777" w:rsidR="00C800F9" w:rsidRPr="00520167" w:rsidRDefault="00C800F9" w:rsidP="00B9065F">
            <w:pPr>
              <w:pStyle w:val="VCAAtabletext"/>
              <w:rPr>
                <w:bCs/>
                <w:lang w:val="en-GB"/>
              </w:rPr>
            </w:pPr>
          </w:p>
        </w:tc>
        <w:tc>
          <w:tcPr>
            <w:tcW w:w="1345" w:type="dxa"/>
          </w:tcPr>
          <w:p w14:paraId="5E616C60" w14:textId="77777777" w:rsidR="00C800F9" w:rsidRPr="00520167" w:rsidRDefault="00C800F9" w:rsidP="00B9065F">
            <w:pPr>
              <w:pStyle w:val="VCAAtabletext"/>
              <w:rPr>
                <w:bCs/>
                <w:lang w:val="en-GB"/>
              </w:rPr>
            </w:pPr>
          </w:p>
        </w:tc>
        <w:tc>
          <w:tcPr>
            <w:tcW w:w="1345" w:type="dxa"/>
          </w:tcPr>
          <w:p w14:paraId="5A878A8C" w14:textId="77777777" w:rsidR="00C800F9" w:rsidRPr="00520167" w:rsidRDefault="00C800F9" w:rsidP="00B9065F">
            <w:pPr>
              <w:pStyle w:val="VCAAtabletext"/>
              <w:rPr>
                <w:bCs/>
                <w:lang w:val="en-GB"/>
              </w:rPr>
            </w:pPr>
          </w:p>
        </w:tc>
      </w:tr>
    </w:tbl>
    <w:p w14:paraId="4064974A" w14:textId="77777777" w:rsidR="005E47C5" w:rsidRPr="00520167" w:rsidRDefault="005E47C5" w:rsidP="005E47C5">
      <w:pPr>
        <w:pStyle w:val="VCAAHeading2"/>
        <w:rPr>
          <w:lang w:val="en-GB"/>
        </w:rPr>
      </w:pPr>
      <w:bookmarkStart w:id="19" w:name="_Toc78893307"/>
      <w:bookmarkStart w:id="20" w:name="_Toc78895352"/>
      <w:bookmarkStart w:id="21" w:name="_Toc79777989"/>
      <w:r w:rsidRPr="00520167">
        <w:rPr>
          <w:lang w:val="en-GB"/>
        </w:rPr>
        <w:t>Flexible delivery</w:t>
      </w:r>
      <w:bookmarkEnd w:id="19"/>
      <w:bookmarkEnd w:id="20"/>
      <w:bookmarkEnd w:id="21"/>
    </w:p>
    <w:p w14:paraId="6E0CBDC8" w14:textId="57A0BB15" w:rsidR="005E47C5" w:rsidRPr="00520167" w:rsidRDefault="005E47C5" w:rsidP="005E47C5">
      <w:pPr>
        <w:pStyle w:val="VCAAbody"/>
        <w:rPr>
          <w:lang w:val="en-GB"/>
        </w:rPr>
      </w:pPr>
      <w:r w:rsidRPr="00520167">
        <w:rPr>
          <w:lang w:val="en-GB"/>
        </w:rPr>
        <w:t xml:space="preserve">Numeracy has been designed so Units 1 and 2 can be undertaken as stand-alone units or concurrently. </w:t>
      </w:r>
      <w:r w:rsidR="00714172">
        <w:rPr>
          <w:lang w:val="en-GB"/>
        </w:rPr>
        <w:t>Units 3 and 4 must be undertaken as a sequence.</w:t>
      </w:r>
    </w:p>
    <w:p w14:paraId="79D9A1EE" w14:textId="7F52FCAD" w:rsidR="005E47C5" w:rsidRPr="00520167" w:rsidRDefault="005E47C5" w:rsidP="005E47C5">
      <w:pPr>
        <w:pStyle w:val="VCAAbody"/>
        <w:rPr>
          <w:lang w:val="en-GB"/>
        </w:rPr>
      </w:pPr>
      <w:r w:rsidRPr="00520167">
        <w:rPr>
          <w:lang w:val="en-GB"/>
        </w:rPr>
        <w:t xml:space="preserve">Numeracy units have been designed to complement the full suite of </w:t>
      </w:r>
      <w:r w:rsidR="00520167" w:rsidRPr="00520167">
        <w:rPr>
          <w:lang w:val="en-GB"/>
        </w:rPr>
        <w:t>V</w:t>
      </w:r>
      <w:r w:rsidRPr="00520167">
        <w:rPr>
          <w:lang w:val="en-GB"/>
        </w:rPr>
        <w:t xml:space="preserve">ocational specialisation studies to ensure it is possible to deliver </w:t>
      </w:r>
      <w:r w:rsidR="00714172">
        <w:rPr>
          <w:lang w:val="en-GB"/>
        </w:rPr>
        <w:t xml:space="preserve">the units </w:t>
      </w:r>
      <w:r w:rsidRPr="00520167">
        <w:rPr>
          <w:lang w:val="en-GB"/>
        </w:rPr>
        <w:t xml:space="preserve">in an integrated approach. Flexible delivery of the </w:t>
      </w:r>
      <w:r w:rsidR="00520167" w:rsidRPr="00520167">
        <w:rPr>
          <w:lang w:val="en-GB"/>
        </w:rPr>
        <w:t>V</w:t>
      </w:r>
      <w:r w:rsidRPr="00520167">
        <w:rPr>
          <w:lang w:val="en-GB"/>
        </w:rPr>
        <w:t>ocational specialisation units allows for integration of complementary outcomes across the studies.</w:t>
      </w:r>
    </w:p>
    <w:p w14:paraId="2D262677" w14:textId="59CB653B" w:rsidR="005E47C5" w:rsidRPr="00520167" w:rsidRDefault="005E47C5" w:rsidP="005E47C5">
      <w:pPr>
        <w:pStyle w:val="VCAAbody"/>
        <w:rPr>
          <w:lang w:val="en-GB"/>
        </w:rPr>
      </w:pPr>
      <w:r w:rsidRPr="00520167">
        <w:rPr>
          <w:lang w:val="en-GB"/>
        </w:rPr>
        <w:t xml:space="preserve">Teaching programs can be structured so students can undertake programs and projects that combine acquisition and application of knowledge and skills across several of the </w:t>
      </w:r>
      <w:r w:rsidR="00520167" w:rsidRPr="00520167">
        <w:rPr>
          <w:lang w:val="en-GB"/>
        </w:rPr>
        <w:t>V</w:t>
      </w:r>
      <w:r w:rsidRPr="00520167">
        <w:rPr>
          <w:lang w:val="en-GB"/>
        </w:rPr>
        <w:t>ocational specialisation units. Integration of teaching and learning materials and activities can increase understanding and application of general concepts, develop multiple perspectives and points of view, increase the ability of the student to make decisions, to think critically and creatively and build skills in problem solving. It may also enhance a learner’s ability to transfer knowledge learned in one study to other aspects of their life. Through integration of units more opportunities for collaboration and team projects will be possible.</w:t>
      </w:r>
    </w:p>
    <w:p w14:paraId="2B9E7893" w14:textId="0748459A" w:rsidR="005E47C5" w:rsidRPr="00520167" w:rsidRDefault="005E47C5" w:rsidP="005E47C5">
      <w:pPr>
        <w:pStyle w:val="VCAAbody"/>
        <w:rPr>
          <w:lang w:val="en-GB"/>
        </w:rPr>
      </w:pPr>
      <w:r w:rsidRPr="00520167">
        <w:rPr>
          <w:lang w:val="en-GB"/>
        </w:rPr>
        <w:t xml:space="preserve">In an integrated program approach students will still need to meet </w:t>
      </w:r>
      <w:r w:rsidR="00714172">
        <w:rPr>
          <w:lang w:val="en-GB"/>
        </w:rPr>
        <w:t xml:space="preserve">the individual </w:t>
      </w:r>
      <w:r w:rsidRPr="00520167">
        <w:rPr>
          <w:lang w:val="en-GB"/>
        </w:rPr>
        <w:t>outcomes, including key knowledge and key skills, for each of the units of study. Teachers should keep clear documentation of the student’s achievement of the individual outcomes within an integrated teaching and learning program.</w:t>
      </w:r>
    </w:p>
    <w:p w14:paraId="05C8662D" w14:textId="77777777" w:rsidR="008E115B" w:rsidRPr="00520167" w:rsidRDefault="008E115B" w:rsidP="008E115B">
      <w:pPr>
        <w:pStyle w:val="VCAAHeading2"/>
        <w:rPr>
          <w:lang w:val="en-GB"/>
        </w:rPr>
      </w:pPr>
      <w:bookmarkStart w:id="22" w:name="_Toc79777990"/>
      <w:r w:rsidRPr="00520167">
        <w:rPr>
          <w:lang w:val="en-GB"/>
        </w:rPr>
        <w:lastRenderedPageBreak/>
        <w:t>Entry</w:t>
      </w:r>
      <w:bookmarkEnd w:id="22"/>
    </w:p>
    <w:p w14:paraId="74048105" w14:textId="092DC878" w:rsidR="008E115B" w:rsidRPr="00520167" w:rsidRDefault="008E115B" w:rsidP="008E115B">
      <w:pPr>
        <w:pStyle w:val="VCAAbody"/>
        <w:rPr>
          <w:lang w:val="en-GB"/>
        </w:rPr>
      </w:pPr>
      <w:r w:rsidRPr="00520167">
        <w:rPr>
          <w:rStyle w:val="NoneA"/>
          <w:lang w:val="en-GB"/>
        </w:rPr>
        <w:t xml:space="preserve">There are no prerequisites for entry </w:t>
      </w:r>
      <w:r w:rsidR="00714172">
        <w:rPr>
          <w:rStyle w:val="NoneA"/>
          <w:lang w:val="en-GB"/>
        </w:rPr>
        <w:t>in</w:t>
      </w:r>
      <w:r w:rsidRPr="00520167">
        <w:rPr>
          <w:rStyle w:val="NoneA"/>
          <w:lang w:val="en-GB"/>
        </w:rPr>
        <w:t xml:space="preserve">to Units 1, 2 and 3. Students must undertake Unit 3 and Unit 4 as a sequence. </w:t>
      </w:r>
    </w:p>
    <w:p w14:paraId="6BD69141" w14:textId="77777777" w:rsidR="008E115B" w:rsidRPr="00520167" w:rsidRDefault="008E115B" w:rsidP="008E115B">
      <w:pPr>
        <w:pStyle w:val="VCAAHeading2"/>
        <w:rPr>
          <w:lang w:val="en-GB"/>
        </w:rPr>
      </w:pPr>
      <w:bookmarkStart w:id="23" w:name="_Toc79777991"/>
      <w:r w:rsidRPr="00520167">
        <w:rPr>
          <w:lang w:val="en-GB"/>
        </w:rPr>
        <w:t>Duration</w:t>
      </w:r>
      <w:bookmarkEnd w:id="23"/>
    </w:p>
    <w:p w14:paraId="218F4EF2" w14:textId="0D36A3C1" w:rsidR="008E115B" w:rsidRPr="00520167" w:rsidRDefault="008E115B" w:rsidP="008E115B">
      <w:pPr>
        <w:pStyle w:val="VCAAbody"/>
        <w:rPr>
          <w:lang w:val="en-GB"/>
        </w:rPr>
      </w:pPr>
      <w:r w:rsidRPr="00520167">
        <w:rPr>
          <w:lang w:val="en-GB"/>
        </w:rPr>
        <w:t>Each unit involves at least 50 hours of scheduled classroom instruction</w:t>
      </w:r>
      <w:r w:rsidR="003B1DC7">
        <w:rPr>
          <w:lang w:val="en-GB"/>
        </w:rPr>
        <w:t xml:space="preserve"> over the duration of a semester</w:t>
      </w:r>
      <w:r w:rsidRPr="00520167">
        <w:rPr>
          <w:lang w:val="en-GB"/>
        </w:rPr>
        <w:t>.</w:t>
      </w:r>
    </w:p>
    <w:p w14:paraId="11D455C9" w14:textId="4E67B6EC" w:rsidR="008E115B" w:rsidRPr="00520167" w:rsidRDefault="008E115B" w:rsidP="008E115B">
      <w:pPr>
        <w:pStyle w:val="VCAAHeading2"/>
        <w:rPr>
          <w:lang w:val="en-GB"/>
        </w:rPr>
      </w:pPr>
      <w:bookmarkStart w:id="24" w:name="_Toc79777992"/>
      <w:r w:rsidRPr="00520167">
        <w:rPr>
          <w:lang w:val="en-GB"/>
        </w:rPr>
        <w:t>Changes to the study design</w:t>
      </w:r>
      <w:bookmarkEnd w:id="24"/>
    </w:p>
    <w:p w14:paraId="19EBB885" w14:textId="77777777" w:rsidR="008E115B" w:rsidRPr="00520167" w:rsidRDefault="008E115B" w:rsidP="008E115B">
      <w:pPr>
        <w:pStyle w:val="VCAAbody"/>
        <w:rPr>
          <w:rFonts w:ascii="HelveticaNeue LT 55 Roman" w:hAnsi="HelveticaNeue LT 55 Roman" w:cs="HelveticaNeue LT 55 Roman"/>
          <w:lang w:val="en-GB"/>
        </w:rPr>
      </w:pPr>
      <w:r w:rsidRPr="00520167">
        <w:rPr>
          <w:lang w:val="en-GB"/>
        </w:rPr>
        <w:t>During its period of accreditation minor changes to the study will be announced via the</w:t>
      </w:r>
      <w:r w:rsidRPr="00520167">
        <w:rPr>
          <w:rFonts w:ascii="HelveticaNeue LT 55 Roman" w:hAnsi="HelveticaNeue LT 55 Roman" w:cs="HelveticaNeue LT 55 Roman"/>
          <w:lang w:val="en-GB"/>
        </w:rPr>
        <w:t xml:space="preserve"> </w:t>
      </w:r>
      <w:hyperlink r:id="rId21" w:history="1">
        <w:r w:rsidRPr="00520167">
          <w:rPr>
            <w:rStyle w:val="Hyperlink"/>
            <w:i/>
            <w:u w:color="0000FF"/>
            <w:lang w:val="en-GB"/>
          </w:rPr>
          <w:t>VCAA Bulletin</w:t>
        </w:r>
      </w:hyperlink>
      <w:r w:rsidRPr="00520167">
        <w:rPr>
          <w:rFonts w:ascii="HelveticaNeue LT 55 Roman" w:hAnsi="HelveticaNeue LT 55 Roman" w:cs="HelveticaNeue LT 55 Roman"/>
          <w:lang w:val="en-GB"/>
        </w:rPr>
        <w:t xml:space="preserve">. </w:t>
      </w:r>
      <w:r w:rsidRPr="00520167">
        <w:rPr>
          <w:lang w:val="en-GB"/>
        </w:rPr>
        <w:t xml:space="preserve">The </w:t>
      </w:r>
      <w:r w:rsidRPr="00520167">
        <w:rPr>
          <w:i/>
          <w:iCs/>
          <w:lang w:val="en-GB"/>
        </w:rPr>
        <w:t>Bulletin</w:t>
      </w:r>
      <w:r w:rsidRPr="00520167">
        <w:rPr>
          <w:rFonts w:ascii="HelveticaNeue LT 55 Roman" w:hAnsi="HelveticaNeue LT 55 Roman" w:cs="HelveticaNeue LT 55 Roman"/>
          <w:lang w:val="en-GB"/>
        </w:rPr>
        <w:t xml:space="preserve"> </w:t>
      </w:r>
      <w:r w:rsidRPr="00520167">
        <w:rPr>
          <w:lang w:val="en-GB"/>
        </w:rPr>
        <w:t xml:space="preserve">is the only source of changes to regulations and accredited studies. It is the responsibility of each teacher to monitor changes or advice about studies published in the </w:t>
      </w:r>
      <w:r w:rsidRPr="00520167">
        <w:rPr>
          <w:i/>
          <w:iCs/>
          <w:lang w:val="en-GB"/>
        </w:rPr>
        <w:t>Bulletin</w:t>
      </w:r>
      <w:r w:rsidRPr="00520167">
        <w:rPr>
          <w:rFonts w:ascii="HelveticaNeue LT 55 Roman" w:hAnsi="HelveticaNeue LT 55 Roman" w:cs="HelveticaNeue LT 55 Roman"/>
          <w:lang w:val="en-GB"/>
        </w:rPr>
        <w:t>.</w:t>
      </w:r>
    </w:p>
    <w:p w14:paraId="03127826" w14:textId="77777777" w:rsidR="008E115B" w:rsidRPr="00520167" w:rsidRDefault="008E115B" w:rsidP="008E115B">
      <w:pPr>
        <w:pStyle w:val="VCAAHeading2"/>
        <w:rPr>
          <w:lang w:val="en-GB"/>
        </w:rPr>
      </w:pPr>
      <w:bookmarkStart w:id="25" w:name="_Toc79777993"/>
      <w:r w:rsidRPr="00520167">
        <w:rPr>
          <w:lang w:val="en-GB"/>
        </w:rPr>
        <w:t>Monitoring for quality</w:t>
      </w:r>
      <w:bookmarkEnd w:id="25"/>
    </w:p>
    <w:p w14:paraId="7697F543" w14:textId="77777777" w:rsidR="008E115B" w:rsidRPr="00520167" w:rsidRDefault="008E115B" w:rsidP="008E115B">
      <w:pPr>
        <w:pStyle w:val="VCAAbody"/>
        <w:rPr>
          <w:lang w:val="en-GB"/>
        </w:rPr>
      </w:pPr>
      <w:r w:rsidRPr="00520167">
        <w:rPr>
          <w:lang w:val="en-GB"/>
        </w:rPr>
        <w:t>The VCAA will conduct monitoring and quality assurance processes on an annual basis.</w:t>
      </w:r>
    </w:p>
    <w:p w14:paraId="3EA8F2AB" w14:textId="77777777" w:rsidR="008E115B" w:rsidRPr="00520167" w:rsidRDefault="008E115B" w:rsidP="008E115B">
      <w:pPr>
        <w:pStyle w:val="VCAAHeading2"/>
        <w:rPr>
          <w:lang w:val="en-GB"/>
        </w:rPr>
      </w:pPr>
      <w:bookmarkStart w:id="26" w:name="_Toc79777994"/>
      <w:r w:rsidRPr="00520167">
        <w:rPr>
          <w:lang w:val="en-GB"/>
        </w:rPr>
        <w:t>Safety and wellbeing</w:t>
      </w:r>
      <w:bookmarkEnd w:id="26"/>
    </w:p>
    <w:p w14:paraId="7272671B" w14:textId="77777777" w:rsidR="008E115B" w:rsidRPr="00520167" w:rsidRDefault="008E115B" w:rsidP="008E115B">
      <w:pPr>
        <w:pStyle w:val="VCAAbody"/>
        <w:rPr>
          <w:lang w:val="en-GB"/>
        </w:rPr>
      </w:pPr>
      <w:r w:rsidRPr="00520167">
        <w:rPr>
          <w:lang w:val="en-GB"/>
        </w:rPr>
        <w:t xml:space="preserve">It is the responsibility of the school to ensure that duty of care is exercised in relation to the health and safety of all students undertaking the study. </w:t>
      </w:r>
    </w:p>
    <w:p w14:paraId="29EA609C" w14:textId="77777777" w:rsidR="008E115B" w:rsidRPr="00520167" w:rsidRDefault="008E115B" w:rsidP="008E115B">
      <w:pPr>
        <w:pStyle w:val="VCAAHeading2"/>
        <w:rPr>
          <w:lang w:val="en-GB"/>
        </w:rPr>
      </w:pPr>
      <w:bookmarkStart w:id="27" w:name="_Toc79777995"/>
      <w:r w:rsidRPr="00520167">
        <w:rPr>
          <w:lang w:val="en-GB"/>
        </w:rPr>
        <w:t>Employability skills</w:t>
      </w:r>
      <w:bookmarkEnd w:id="27"/>
    </w:p>
    <w:p w14:paraId="1F89066F" w14:textId="77777777" w:rsidR="008E115B" w:rsidRPr="00520167" w:rsidRDefault="008E115B" w:rsidP="008E115B">
      <w:pPr>
        <w:pStyle w:val="VCAAbody"/>
        <w:rPr>
          <w:lang w:val="en-GB"/>
        </w:rPr>
      </w:pPr>
      <w:r w:rsidRPr="00520167">
        <w:rPr>
          <w:lang w:val="en-GB"/>
        </w:rPr>
        <w:t xml:space="preserve">This study offers a number of opportunities for students to develop employability skills. The </w:t>
      </w:r>
      <w:r w:rsidRPr="00520167">
        <w:rPr>
          <w:i/>
          <w:iCs/>
          <w:lang w:val="en-GB"/>
        </w:rPr>
        <w:t xml:space="preserve">Advice for Teachers </w:t>
      </w:r>
      <w:r w:rsidRPr="00520167">
        <w:rPr>
          <w:lang w:val="en-GB"/>
        </w:rPr>
        <w:t>companion document will provide specific examples of how students can develop employability skills during learning activities and assessment tasks.</w:t>
      </w:r>
    </w:p>
    <w:p w14:paraId="66C887EB" w14:textId="77777777" w:rsidR="008E115B" w:rsidRPr="00520167" w:rsidRDefault="008E115B" w:rsidP="008E115B">
      <w:pPr>
        <w:pStyle w:val="VCAAHeading2"/>
        <w:rPr>
          <w:lang w:val="en-GB"/>
        </w:rPr>
      </w:pPr>
      <w:bookmarkStart w:id="28" w:name="_Toc79777996"/>
      <w:r w:rsidRPr="00520167">
        <w:rPr>
          <w:lang w:val="en-GB"/>
        </w:rPr>
        <w:t>Legislative compliance</w:t>
      </w:r>
      <w:bookmarkEnd w:id="28"/>
    </w:p>
    <w:p w14:paraId="36133A08" w14:textId="77777777" w:rsidR="008E115B" w:rsidRPr="00520167" w:rsidRDefault="008E115B" w:rsidP="008E115B">
      <w:pPr>
        <w:pStyle w:val="VCAAbody"/>
        <w:rPr>
          <w:lang w:val="en-GB"/>
        </w:rPr>
      </w:pPr>
      <w:r w:rsidRPr="00520167">
        <w:rPr>
          <w:lang w:val="en-GB"/>
        </w:rPr>
        <w:t xml:space="preserve">When collecting and using information, the provisions of privacy and copyright legislation, such as the Victorian </w:t>
      </w:r>
      <w:r w:rsidRPr="00520167">
        <w:rPr>
          <w:i/>
          <w:iCs/>
          <w:lang w:val="en-GB"/>
        </w:rPr>
        <w:t>Privacy and Data Protection Act 2014</w:t>
      </w:r>
      <w:r w:rsidRPr="00520167">
        <w:rPr>
          <w:rFonts w:ascii="HelveticaNeue LT 55 Roman" w:hAnsi="HelveticaNeue LT 55 Roman" w:cs="HelveticaNeue LT 55 Roman"/>
          <w:lang w:val="en-GB"/>
        </w:rPr>
        <w:t xml:space="preserve"> </w:t>
      </w:r>
      <w:r w:rsidRPr="00520167">
        <w:rPr>
          <w:lang w:val="en-GB"/>
        </w:rPr>
        <w:t>and</w:t>
      </w:r>
      <w:r w:rsidRPr="00520167">
        <w:rPr>
          <w:rFonts w:ascii="HelveticaNeue LT 55 Roman" w:hAnsi="HelveticaNeue LT 55 Roman" w:cs="HelveticaNeue LT 55 Roman"/>
          <w:lang w:val="en-GB"/>
        </w:rPr>
        <w:t xml:space="preserve"> </w:t>
      </w:r>
      <w:r w:rsidRPr="00520167">
        <w:rPr>
          <w:i/>
          <w:iCs/>
          <w:lang w:val="en-GB"/>
        </w:rPr>
        <w:t>Health Records Act 2001</w:t>
      </w:r>
      <w:r w:rsidRPr="00520167">
        <w:rPr>
          <w:lang w:val="en-GB"/>
        </w:rPr>
        <w:t xml:space="preserve">, and the federal </w:t>
      </w:r>
      <w:r w:rsidRPr="00520167">
        <w:rPr>
          <w:i/>
          <w:iCs/>
          <w:lang w:val="en-GB"/>
        </w:rPr>
        <w:t>Privacy Act 1988</w:t>
      </w:r>
      <w:r w:rsidRPr="00520167">
        <w:rPr>
          <w:lang w:val="en-GB"/>
        </w:rPr>
        <w:t xml:space="preserve"> and </w:t>
      </w:r>
      <w:r w:rsidRPr="00520167">
        <w:rPr>
          <w:i/>
          <w:lang w:val="en-GB"/>
        </w:rPr>
        <w:t>Copyright Act 1968</w:t>
      </w:r>
      <w:r w:rsidRPr="00520167">
        <w:rPr>
          <w:lang w:val="en-GB"/>
        </w:rPr>
        <w:t>, must be met.</w:t>
      </w:r>
    </w:p>
    <w:bookmarkEnd w:id="18"/>
    <w:p w14:paraId="235F1C4A" w14:textId="4EA43162" w:rsidR="00EF04EB" w:rsidRPr="00520167" w:rsidRDefault="00EF04EB">
      <w:pPr>
        <w:rPr>
          <w:rFonts w:ascii="Arial" w:hAnsi="Arial" w:cs="Arial"/>
          <w:sz w:val="18"/>
          <w:szCs w:val="18"/>
          <w:lang w:val="en-GB"/>
        </w:rPr>
      </w:pPr>
      <w:r w:rsidRPr="00520167">
        <w:rPr>
          <w:rFonts w:ascii="Arial" w:hAnsi="Arial" w:cs="Arial"/>
          <w:sz w:val="18"/>
          <w:szCs w:val="18"/>
          <w:lang w:val="en-GB"/>
        </w:rPr>
        <w:br w:type="page"/>
      </w:r>
    </w:p>
    <w:p w14:paraId="4D5E2BA8" w14:textId="1DC1E6FF" w:rsidR="00EF04EB" w:rsidRPr="00520167" w:rsidRDefault="00EF04EB" w:rsidP="007B5768">
      <w:pPr>
        <w:pStyle w:val="VCAAHeading1"/>
        <w:rPr>
          <w:lang w:val="en-GB"/>
        </w:rPr>
      </w:pPr>
      <w:bookmarkStart w:id="29" w:name="_Toc79777997"/>
      <w:r w:rsidRPr="00520167">
        <w:rPr>
          <w:lang w:val="en-GB"/>
        </w:rPr>
        <w:lastRenderedPageBreak/>
        <w:t>Assessment and reporting</w:t>
      </w:r>
      <w:bookmarkEnd w:id="29"/>
    </w:p>
    <w:p w14:paraId="30BDBC93" w14:textId="77777777" w:rsidR="00EF04EB" w:rsidRPr="00520167" w:rsidRDefault="00EF04EB" w:rsidP="007B5768">
      <w:pPr>
        <w:pStyle w:val="VCAAHeading2"/>
        <w:rPr>
          <w:lang w:val="en-GB"/>
        </w:rPr>
      </w:pPr>
      <w:bookmarkStart w:id="30" w:name="_Toc79777998"/>
      <w:r w:rsidRPr="00520167">
        <w:rPr>
          <w:lang w:val="en-GB"/>
        </w:rPr>
        <w:t>Satisfactory completion</w:t>
      </w:r>
      <w:bookmarkEnd w:id="30"/>
    </w:p>
    <w:p w14:paraId="79F8267F" w14:textId="77777777" w:rsidR="00EF04EB" w:rsidRPr="00520167" w:rsidRDefault="00EF04EB" w:rsidP="0007562E">
      <w:pPr>
        <w:pStyle w:val="VCAAbody"/>
        <w:spacing w:before="160" w:after="160"/>
        <w:rPr>
          <w:lang w:val="en-GB"/>
        </w:rPr>
      </w:pPr>
      <w:r w:rsidRPr="00520167">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520167" w:rsidRDefault="00EF04EB" w:rsidP="0007562E">
      <w:pPr>
        <w:pStyle w:val="VCAAbody"/>
        <w:spacing w:before="160" w:after="160"/>
        <w:rPr>
          <w:lang w:val="en-GB"/>
        </w:rPr>
      </w:pPr>
      <w:r w:rsidRPr="00520167">
        <w:rPr>
          <w:lang w:val="en-GB"/>
        </w:rPr>
        <w:t xml:space="preserve">Teachers must develop courses that provide appropriate opportunities for students to demonstrate satisfactory achievement of outcomes. </w:t>
      </w:r>
    </w:p>
    <w:p w14:paraId="05979E66" w14:textId="5AE06A75" w:rsidR="00EF04EB" w:rsidRPr="00520167" w:rsidRDefault="00EF04EB" w:rsidP="0007562E">
      <w:pPr>
        <w:pStyle w:val="VCAAbody"/>
        <w:spacing w:before="160" w:after="160"/>
        <w:rPr>
          <w:lang w:val="en-GB"/>
        </w:rPr>
      </w:pPr>
      <w:r w:rsidRPr="00520167">
        <w:rPr>
          <w:lang w:val="en-GB"/>
        </w:rPr>
        <w:t>The decision about satisfactory completion of a unit is distinct from the assessment of levels of achievement. Schools will report a student’s result for each unit to the VCAA as S (Satisfactory) or N (Not Satisfactory).</w:t>
      </w:r>
    </w:p>
    <w:p w14:paraId="1621F5C6" w14:textId="77777777" w:rsidR="006C66E0" w:rsidRPr="00520167" w:rsidRDefault="006C66E0" w:rsidP="006C66E0">
      <w:pPr>
        <w:pStyle w:val="VCAAHeading3"/>
        <w:rPr>
          <w:lang w:val="en-GB"/>
        </w:rPr>
      </w:pPr>
      <w:bookmarkStart w:id="31" w:name="_Toc79777999"/>
      <w:bookmarkStart w:id="32" w:name="_Hlk78894441"/>
      <w:r w:rsidRPr="00520167">
        <w:rPr>
          <w:lang w:val="en-GB"/>
        </w:rPr>
        <w:t>Evidence for assessment</w:t>
      </w:r>
      <w:bookmarkEnd w:id="31"/>
    </w:p>
    <w:p w14:paraId="2FDE6427" w14:textId="31BE3FFB" w:rsidR="006C66E0" w:rsidRPr="00520167" w:rsidRDefault="006C66E0" w:rsidP="006C66E0">
      <w:pPr>
        <w:pStyle w:val="VCAAbody"/>
        <w:rPr>
          <w:lang w:val="en-GB"/>
        </w:rPr>
      </w:pPr>
      <w:r w:rsidRPr="00520167">
        <w:rPr>
          <w:lang w:val="en-GB"/>
        </w:rPr>
        <w:t>The evidence for assessment provides examples of evidence that a student may use t</w:t>
      </w:r>
      <w:r w:rsidR="002D4642">
        <w:rPr>
          <w:lang w:val="en-GB"/>
        </w:rPr>
        <w:t>o</w:t>
      </w:r>
      <w:r w:rsidRPr="00520167">
        <w:rPr>
          <w:lang w:val="en-GB"/>
        </w:rPr>
        <w:t xml:space="preserve"> demonstrate achievement of the set of outcomes specified for the unit. Suggested assessment tasks are also included that may be used to facilitate a student’s demonstration of achievement.</w:t>
      </w:r>
    </w:p>
    <w:p w14:paraId="24A45B90" w14:textId="77777777" w:rsidR="00EF04EB" w:rsidRPr="00520167" w:rsidRDefault="00EF04EB" w:rsidP="007B5768">
      <w:pPr>
        <w:pStyle w:val="VCAAHeading2"/>
        <w:rPr>
          <w:lang w:val="en-GB"/>
        </w:rPr>
      </w:pPr>
      <w:bookmarkStart w:id="33" w:name="_Toc79778000"/>
      <w:bookmarkEnd w:id="32"/>
      <w:r w:rsidRPr="00520167">
        <w:rPr>
          <w:lang w:val="en-GB"/>
        </w:rPr>
        <w:t>Levels of achievement</w:t>
      </w:r>
      <w:bookmarkEnd w:id="33"/>
    </w:p>
    <w:p w14:paraId="5059791B" w14:textId="77777777" w:rsidR="00EF04EB" w:rsidRPr="00520167" w:rsidRDefault="00EF04EB" w:rsidP="00EF04EB">
      <w:pPr>
        <w:pStyle w:val="VCAAHeading3"/>
        <w:rPr>
          <w:lang w:val="en-GB"/>
        </w:rPr>
      </w:pPr>
      <w:bookmarkStart w:id="34" w:name="_Toc79778001"/>
      <w:r w:rsidRPr="00520167">
        <w:rPr>
          <w:lang w:val="en-GB"/>
        </w:rPr>
        <w:t>Units 1 and 2</w:t>
      </w:r>
      <w:bookmarkEnd w:id="34"/>
    </w:p>
    <w:p w14:paraId="1387D9D4" w14:textId="6AA95DC4" w:rsidR="00EF04EB" w:rsidRPr="00520167" w:rsidRDefault="00EF04EB" w:rsidP="005E4985">
      <w:pPr>
        <w:pStyle w:val="VCAAbody"/>
        <w:rPr>
          <w:lang w:val="en-GB"/>
        </w:rPr>
      </w:pPr>
      <w:r w:rsidRPr="00520167">
        <w:rPr>
          <w:lang w:val="en-GB"/>
        </w:rPr>
        <w:t xml:space="preserve">Procedures for the assessment of levels of achievement in Units 1 and 2 are a matter for school decision. Assessment of levels of achievement for these units will not be reported to the VCAA. </w:t>
      </w:r>
      <w:r w:rsidR="009B4E6A" w:rsidRPr="00520167">
        <w:rPr>
          <w:rStyle w:val="None"/>
          <w:lang w:val="en-GB"/>
        </w:rPr>
        <w:t xml:space="preserve">Schools may choose not to have levels of achievement, or </w:t>
      </w:r>
      <w:r w:rsidR="002D4642">
        <w:rPr>
          <w:rStyle w:val="NoneA"/>
          <w:color w:val="auto"/>
          <w:lang w:val="en-GB"/>
        </w:rPr>
        <w:t>may choose</w:t>
      </w:r>
      <w:r w:rsidR="002D4642" w:rsidRPr="004B4978">
        <w:rPr>
          <w:rStyle w:val="NoneA"/>
          <w:color w:val="auto"/>
          <w:lang w:val="en-GB"/>
        </w:rPr>
        <w:t xml:space="preserve"> </w:t>
      </w:r>
      <w:r w:rsidR="009B4E6A" w:rsidRPr="00520167">
        <w:rPr>
          <w:rStyle w:val="None"/>
          <w:lang w:val="en-GB"/>
        </w:rPr>
        <w:t>to report levels of achievement using grades, descriptive statements or other indicators.</w:t>
      </w:r>
    </w:p>
    <w:p w14:paraId="5DBC4566" w14:textId="77777777" w:rsidR="00EF04EB" w:rsidRPr="00520167" w:rsidRDefault="00EF04EB" w:rsidP="00EF04EB">
      <w:pPr>
        <w:pStyle w:val="VCAAHeading3"/>
        <w:rPr>
          <w:lang w:val="en-GB"/>
        </w:rPr>
      </w:pPr>
      <w:bookmarkStart w:id="35" w:name="_Toc79778002"/>
      <w:r w:rsidRPr="00520167">
        <w:rPr>
          <w:lang w:val="en-GB"/>
        </w:rPr>
        <w:t>Units 3 and 4</w:t>
      </w:r>
      <w:bookmarkEnd w:id="35"/>
    </w:p>
    <w:p w14:paraId="183B35F6" w14:textId="77777777" w:rsidR="00A209DF" w:rsidRPr="00520167" w:rsidRDefault="00A209DF" w:rsidP="009B4E6A">
      <w:pPr>
        <w:pStyle w:val="VCAAbody"/>
        <w:rPr>
          <w:rStyle w:val="None"/>
          <w:lang w:val="en-GB"/>
        </w:rPr>
      </w:pPr>
      <w:r w:rsidRPr="00520167">
        <w:rPr>
          <w:rStyle w:val="None"/>
          <w:lang w:val="en-GB"/>
        </w:rPr>
        <w:t xml:space="preserve">Procedures for the optional assessment of levels of achievement in Units 3 and 4 are being considered and more information will be available in due course. </w:t>
      </w:r>
    </w:p>
    <w:p w14:paraId="21682368" w14:textId="77777777" w:rsidR="00A209DF" w:rsidRPr="00520167" w:rsidRDefault="00A209DF" w:rsidP="009B4E6A">
      <w:pPr>
        <w:pStyle w:val="VCAAbody"/>
        <w:rPr>
          <w:rStyle w:val="None"/>
          <w:lang w:val="en-GB"/>
        </w:rPr>
      </w:pPr>
      <w:r w:rsidRPr="00520167">
        <w:rPr>
          <w:rStyle w:val="None"/>
          <w:lang w:val="en-GB"/>
        </w:rPr>
        <w:t xml:space="preserve">It is expected that the student’s level of achievement in Units 3 and 4 will be based on evidence from coursework. </w:t>
      </w:r>
    </w:p>
    <w:p w14:paraId="2E76DE81" w14:textId="77777777" w:rsidR="00EF04EB" w:rsidRPr="00520167" w:rsidRDefault="00EF04EB" w:rsidP="00EF04EB">
      <w:pPr>
        <w:pStyle w:val="VCAAHeading2"/>
        <w:rPr>
          <w:lang w:val="en-GB"/>
        </w:rPr>
      </w:pPr>
      <w:bookmarkStart w:id="36" w:name="_Toc79778003"/>
      <w:r w:rsidRPr="00520167">
        <w:rPr>
          <w:lang w:val="en-GB"/>
        </w:rPr>
        <w:t>Authentication</w:t>
      </w:r>
      <w:bookmarkEnd w:id="36"/>
    </w:p>
    <w:p w14:paraId="2142B7DB" w14:textId="28058E8A" w:rsidR="00EF04EB" w:rsidRPr="00520167" w:rsidRDefault="00EF04EB" w:rsidP="00EF04EB">
      <w:pPr>
        <w:pStyle w:val="VCAAbody"/>
        <w:spacing w:before="80" w:after="80" w:line="260" w:lineRule="exact"/>
        <w:rPr>
          <w:lang w:val="en-GB"/>
        </w:rPr>
      </w:pPr>
      <w:r w:rsidRPr="00520167">
        <w:rPr>
          <w:lang w:val="en-GB"/>
        </w:rPr>
        <w:t xml:space="preserve">Work related to the outcomes of each unit will be accepted only if the teacher can attest that, to the best of their knowledge, all unacknowledged work is the student’s own. Teachers need to refer to the </w:t>
      </w:r>
      <w:hyperlink r:id="rId22" w:history="1">
        <w:r w:rsidRPr="00520167">
          <w:rPr>
            <w:rStyle w:val="Hyperlink"/>
            <w:i/>
            <w:u w:color="0000FF"/>
            <w:lang w:val="en-GB"/>
          </w:rPr>
          <w:t>VCE and VCAL Administrative Handbook</w:t>
        </w:r>
      </w:hyperlink>
      <w:r w:rsidRPr="00520167">
        <w:rPr>
          <w:lang w:val="en-GB"/>
        </w:rPr>
        <w:t xml:space="preserve"> for authentication procedures.</w:t>
      </w:r>
    </w:p>
    <w:p w14:paraId="0C0758B1" w14:textId="179420DB" w:rsidR="00EF04EB" w:rsidRPr="00520167" w:rsidRDefault="00EF04EB">
      <w:pPr>
        <w:rPr>
          <w:rFonts w:ascii="Arial" w:hAnsi="Arial" w:cs="Arial"/>
          <w:sz w:val="18"/>
          <w:szCs w:val="18"/>
          <w:lang w:val="en-GB"/>
        </w:rPr>
      </w:pPr>
      <w:r w:rsidRPr="00520167">
        <w:rPr>
          <w:rFonts w:ascii="Arial" w:hAnsi="Arial" w:cs="Arial"/>
          <w:sz w:val="18"/>
          <w:szCs w:val="18"/>
          <w:lang w:val="en-GB"/>
        </w:rPr>
        <w:br w:type="page"/>
      </w:r>
    </w:p>
    <w:p w14:paraId="117B2C9D" w14:textId="190F67B8" w:rsidR="007B5768" w:rsidRPr="00520167" w:rsidRDefault="007B5768" w:rsidP="003D2B96">
      <w:pPr>
        <w:pStyle w:val="VCAAHeading1"/>
        <w:rPr>
          <w:lang w:val="en-GB"/>
        </w:rPr>
      </w:pPr>
      <w:bookmarkStart w:id="37" w:name="_Toc79778004"/>
      <w:bookmarkStart w:id="38" w:name="_Hlk78617108"/>
      <w:bookmarkStart w:id="39" w:name="_Hlk78620246"/>
      <w:r w:rsidRPr="00520167">
        <w:rPr>
          <w:lang w:val="en-GB"/>
        </w:rPr>
        <w:lastRenderedPageBreak/>
        <w:t>Unit</w:t>
      </w:r>
      <w:r w:rsidR="008E2424" w:rsidRPr="00520167">
        <w:rPr>
          <w:lang w:val="en-GB"/>
        </w:rPr>
        <w:t>s</w:t>
      </w:r>
      <w:r w:rsidRPr="00520167">
        <w:rPr>
          <w:lang w:val="en-GB"/>
        </w:rPr>
        <w:t xml:space="preserve"> 1</w:t>
      </w:r>
      <w:r w:rsidR="008E2424" w:rsidRPr="00520167">
        <w:rPr>
          <w:lang w:val="en-GB"/>
        </w:rPr>
        <w:t xml:space="preserve"> and 2</w:t>
      </w:r>
      <w:bookmarkEnd w:id="37"/>
    </w:p>
    <w:p w14:paraId="3DB7A2B6" w14:textId="5C9E6B71" w:rsidR="008E2424" w:rsidRPr="00520167" w:rsidRDefault="00434481" w:rsidP="003D2B96">
      <w:pPr>
        <w:pStyle w:val="VCAAbody"/>
        <w:rPr>
          <w:lang w:val="en-GB"/>
        </w:rPr>
      </w:pPr>
      <w:bookmarkStart w:id="40" w:name="_Hlk78616776"/>
      <w:r w:rsidRPr="00520167">
        <w:rPr>
          <w:lang w:val="en-GB"/>
        </w:rPr>
        <w:t>In</w:t>
      </w:r>
      <w:r w:rsidR="008E2424" w:rsidRPr="00520167">
        <w:rPr>
          <w:lang w:val="en-GB"/>
        </w:rPr>
        <w:t xml:space="preserve"> Units 1 and 2 students develop and enhance their numeracy practices to make sense of their personal, public and vocational lives. Students develop mathematical skills with consideration of their local, community, national and global environments and contexts and an awareness and use of appropriate technologies. </w:t>
      </w:r>
    </w:p>
    <w:p w14:paraId="75AF8B03" w14:textId="60B80FEA" w:rsidR="00CB6EA1" w:rsidRPr="00520167" w:rsidRDefault="00434481" w:rsidP="00CB6EA1">
      <w:pPr>
        <w:pStyle w:val="VCAAbody"/>
        <w:rPr>
          <w:lang w:val="en-GB"/>
        </w:rPr>
      </w:pPr>
      <w:r w:rsidRPr="00520167">
        <w:rPr>
          <w:lang w:val="en-GB"/>
        </w:rPr>
        <w:t>These units</w:t>
      </w:r>
      <w:r w:rsidR="00CB6EA1" w:rsidRPr="00520167">
        <w:rPr>
          <w:lang w:val="en-GB"/>
        </w:rPr>
        <w:t xml:space="preserve"> provid</w:t>
      </w:r>
      <w:r w:rsidRPr="00520167">
        <w:rPr>
          <w:lang w:val="en-GB"/>
        </w:rPr>
        <w:t>e</w:t>
      </w:r>
      <w:r w:rsidR="00CB6EA1" w:rsidRPr="00520167">
        <w:rPr>
          <w:lang w:val="en-GB"/>
        </w:rPr>
        <w:t xml:space="preserve"> students with the fundamental mathematical knowledge, skills, understanding</w:t>
      </w:r>
      <w:r w:rsidRPr="00520167">
        <w:rPr>
          <w:lang w:val="en-GB"/>
        </w:rPr>
        <w:t>s</w:t>
      </w:r>
      <w:r w:rsidR="00CB6EA1" w:rsidRPr="00520167">
        <w:rPr>
          <w:lang w:val="en-GB"/>
        </w:rPr>
        <w:t xml:space="preserve"> and dispositions to solve problems in real contexts for a range of workplace, personal, further learning and community settings relevant to contemporary society.</w:t>
      </w:r>
    </w:p>
    <w:p w14:paraId="3B5C1F07" w14:textId="618C00A3" w:rsidR="005301E0" w:rsidRPr="00520167" w:rsidRDefault="00B22C92" w:rsidP="005E4985">
      <w:pPr>
        <w:pStyle w:val="VCAAHeading2"/>
        <w:rPr>
          <w:lang w:val="en-GB"/>
        </w:rPr>
      </w:pPr>
      <w:bookmarkStart w:id="41" w:name="_Toc79778005"/>
      <w:bookmarkEnd w:id="40"/>
      <w:r w:rsidRPr="00520167">
        <w:rPr>
          <w:lang w:val="en-GB"/>
        </w:rPr>
        <w:t>Outcome</w:t>
      </w:r>
      <w:r w:rsidR="005301E0" w:rsidRPr="00520167">
        <w:rPr>
          <w:lang w:val="en-GB"/>
        </w:rPr>
        <w:t>s</w:t>
      </w:r>
      <w:bookmarkEnd w:id="41"/>
    </w:p>
    <w:p w14:paraId="53014554" w14:textId="082B76DE" w:rsidR="00B31596" w:rsidRPr="00520167" w:rsidRDefault="00B31596" w:rsidP="00B31596">
      <w:pPr>
        <w:pStyle w:val="VCAAbody"/>
        <w:rPr>
          <w:lang w:val="en-GB"/>
        </w:rPr>
      </w:pPr>
      <w:r w:rsidRPr="00520167">
        <w:rPr>
          <w:lang w:val="en-GB"/>
        </w:rPr>
        <w:t xml:space="preserve">For Units 1 and 2 the student is required to demonstrate achievement of three outcomes. As a set these outcomes encompass all of the areas of study for the unit. </w:t>
      </w:r>
    </w:p>
    <w:p w14:paraId="708F332C" w14:textId="7613D648" w:rsidR="00B31596" w:rsidRPr="00520167" w:rsidRDefault="00EA5E0A" w:rsidP="00B31596">
      <w:pPr>
        <w:pStyle w:val="VCAAbody"/>
        <w:rPr>
          <w:lang w:val="en-GB"/>
        </w:rPr>
      </w:pPr>
      <w:r w:rsidRPr="00520167">
        <w:rPr>
          <w:lang w:val="en-GB"/>
        </w:rPr>
        <w:t xml:space="preserve">At the end of </w:t>
      </w:r>
      <w:r w:rsidR="00B31596" w:rsidRPr="00520167">
        <w:rPr>
          <w:lang w:val="en-GB"/>
        </w:rPr>
        <w:t>Units 1 and 2, students should be able to select the appropriate method or approach required, attempt a series of operations or tasks, and communicate their ideas in multiple formats, including verba</w:t>
      </w:r>
      <w:r w:rsidR="00963583" w:rsidRPr="00520167">
        <w:rPr>
          <w:lang w:val="en-GB"/>
        </w:rPr>
        <w:t>l</w:t>
      </w:r>
      <w:r w:rsidR="00B31596" w:rsidRPr="00520167">
        <w:rPr>
          <w:lang w:val="en-GB"/>
        </w:rPr>
        <w:t xml:space="preserve"> and written form. </w:t>
      </w:r>
      <w:r w:rsidR="00963583" w:rsidRPr="00520167">
        <w:rPr>
          <w:lang w:val="en-GB"/>
        </w:rPr>
        <w:t>Students should</w:t>
      </w:r>
      <w:r w:rsidR="00CF4442" w:rsidRPr="00520167">
        <w:rPr>
          <w:lang w:val="en-GB"/>
        </w:rPr>
        <w:t xml:space="preserve"> also</w:t>
      </w:r>
      <w:r w:rsidR="00963583" w:rsidRPr="00520167">
        <w:rPr>
          <w:lang w:val="en-GB"/>
        </w:rPr>
        <w:t xml:space="preserve"> </w:t>
      </w:r>
      <w:r w:rsidR="00B31596" w:rsidRPr="00520167">
        <w:rPr>
          <w:lang w:val="en-GB"/>
        </w:rPr>
        <w:t xml:space="preserve">be at ease with straightforward calculations manually and/or using technology. </w:t>
      </w:r>
    </w:p>
    <w:p w14:paraId="4E7DD886" w14:textId="583F7D0B" w:rsidR="00B22C92" w:rsidRPr="00520167" w:rsidRDefault="005301E0" w:rsidP="00C908FC">
      <w:pPr>
        <w:pStyle w:val="VCAAHeading3"/>
        <w:rPr>
          <w:lang w:val="en-GB"/>
        </w:rPr>
      </w:pPr>
      <w:bookmarkStart w:id="42" w:name="_Toc79778006"/>
      <w:r w:rsidRPr="00520167">
        <w:rPr>
          <w:lang w:val="en-GB"/>
        </w:rPr>
        <w:t>Outcome</w:t>
      </w:r>
      <w:r w:rsidR="00B22C92" w:rsidRPr="00520167">
        <w:rPr>
          <w:lang w:val="en-GB"/>
        </w:rPr>
        <w:t xml:space="preserve"> 1</w:t>
      </w:r>
      <w:bookmarkEnd w:id="42"/>
    </w:p>
    <w:p w14:paraId="47A417D4" w14:textId="76115F5A" w:rsidR="005301E0" w:rsidRPr="00520167" w:rsidRDefault="005301E0" w:rsidP="005301E0">
      <w:pPr>
        <w:pStyle w:val="VCAAbody"/>
        <w:rPr>
          <w:lang w:val="en-GB"/>
        </w:rPr>
      </w:pPr>
      <w:r w:rsidRPr="00520167">
        <w:rPr>
          <w:lang w:val="en-GB"/>
        </w:rPr>
        <w:t xml:space="preserve">On the completion of </w:t>
      </w:r>
      <w:r w:rsidR="00E440D8" w:rsidRPr="00520167">
        <w:rPr>
          <w:lang w:val="en-GB"/>
        </w:rPr>
        <w:t xml:space="preserve">this outcome the student should be able to apply their numeracy capabilities developed from the areas of study. </w:t>
      </w:r>
    </w:p>
    <w:p w14:paraId="4CE860C0" w14:textId="39F0781F" w:rsidR="00B22C92" w:rsidRPr="00520167" w:rsidRDefault="00B22C92" w:rsidP="00631121">
      <w:pPr>
        <w:pStyle w:val="VCAAbody"/>
        <w:rPr>
          <w:lang w:val="en-GB"/>
        </w:rPr>
      </w:pPr>
      <w:r w:rsidRPr="00520167">
        <w:rPr>
          <w:lang w:val="en-GB"/>
        </w:rPr>
        <w:t>The purpose of</w:t>
      </w:r>
      <w:r w:rsidR="005E4985" w:rsidRPr="00520167">
        <w:rPr>
          <w:lang w:val="en-GB"/>
        </w:rPr>
        <w:t xml:space="preserve"> </w:t>
      </w:r>
      <w:r w:rsidR="005301E0" w:rsidRPr="00520167">
        <w:rPr>
          <w:lang w:val="en-GB"/>
        </w:rPr>
        <w:t>O</w:t>
      </w:r>
      <w:r w:rsidR="00631121" w:rsidRPr="00520167">
        <w:rPr>
          <w:lang w:val="en-GB"/>
        </w:rPr>
        <w:t xml:space="preserve">utcome </w:t>
      </w:r>
      <w:r w:rsidR="005301E0" w:rsidRPr="00520167">
        <w:rPr>
          <w:lang w:val="en-GB"/>
        </w:rPr>
        <w:t xml:space="preserve">1 </w:t>
      </w:r>
      <w:r w:rsidRPr="00520167">
        <w:rPr>
          <w:lang w:val="en-GB"/>
        </w:rPr>
        <w:t xml:space="preserve">is to focus the teaching and learning on supporting and enabling students to develop a range of different numeracy skills and capabilities in order to make sense of their daily personal, public and vocational lives. </w:t>
      </w:r>
    </w:p>
    <w:p w14:paraId="09D477F3" w14:textId="75D64593" w:rsidR="00B22C92" w:rsidRPr="00520167" w:rsidRDefault="00C908FC" w:rsidP="00631121">
      <w:pPr>
        <w:pStyle w:val="VCAAbody"/>
        <w:rPr>
          <w:lang w:val="en-GB"/>
        </w:rPr>
      </w:pPr>
      <w:r w:rsidRPr="00520167">
        <w:rPr>
          <w:lang w:val="en-GB"/>
        </w:rPr>
        <w:t>Outcome 1</w:t>
      </w:r>
      <w:r w:rsidR="00B22C92" w:rsidRPr="00520167">
        <w:rPr>
          <w:lang w:val="en-GB"/>
        </w:rPr>
        <w:t xml:space="preserve"> describes the range of contexts that are the starting points, and hence the focus, for developing the student’s numeracy and mathematical skills. </w:t>
      </w:r>
      <w:bookmarkStart w:id="43" w:name="_Hlk78620142"/>
      <w:r w:rsidR="00B22C92" w:rsidRPr="00520167">
        <w:rPr>
          <w:lang w:val="en-GB"/>
        </w:rPr>
        <w:t xml:space="preserve">These six numeracies cover personal, financial, civic, health, recreational and vocational contexts where a range of mathematical skills are situated and embedded. </w:t>
      </w:r>
    </w:p>
    <w:bookmarkEnd w:id="43"/>
    <w:p w14:paraId="370A62B8" w14:textId="01BD3B5E" w:rsidR="00B22C92" w:rsidRPr="00520167" w:rsidRDefault="00B22C92" w:rsidP="00CE040B">
      <w:pPr>
        <w:pStyle w:val="VCAAHeading4"/>
        <w:rPr>
          <w:lang w:val="en-GB"/>
        </w:rPr>
      </w:pPr>
      <w:r w:rsidRPr="00520167">
        <w:rPr>
          <w:lang w:val="en-GB"/>
        </w:rPr>
        <w:t xml:space="preserve">Structure of </w:t>
      </w:r>
      <w:r w:rsidR="00605C79" w:rsidRPr="00520167">
        <w:rPr>
          <w:lang w:val="en-GB"/>
        </w:rPr>
        <w:t>O</w:t>
      </w:r>
      <w:r w:rsidRPr="00520167">
        <w:rPr>
          <w:lang w:val="en-GB"/>
        </w:rPr>
        <w:t>utcome 1</w:t>
      </w:r>
    </w:p>
    <w:p w14:paraId="247A0496" w14:textId="33FE6ACA" w:rsidR="00B22C92" w:rsidRPr="00520167" w:rsidRDefault="008F2F1C" w:rsidP="005E4985">
      <w:pPr>
        <w:pStyle w:val="VCAAbody"/>
        <w:rPr>
          <w:lang w:val="en-GB"/>
        </w:rPr>
      </w:pPr>
      <w:r w:rsidRPr="00520167">
        <w:rPr>
          <w:lang w:val="en-GB"/>
        </w:rPr>
        <w:t>Outcome 1 is framed around</w:t>
      </w:r>
      <w:r w:rsidR="00B22C92" w:rsidRPr="00520167">
        <w:rPr>
          <w:lang w:val="en-GB"/>
        </w:rPr>
        <w:t xml:space="preserve"> six different numeracies</w:t>
      </w:r>
      <w:r w:rsidRPr="00520167">
        <w:rPr>
          <w:lang w:val="en-GB"/>
        </w:rPr>
        <w:t>:</w:t>
      </w:r>
    </w:p>
    <w:p w14:paraId="70F2441B" w14:textId="6F7428DD" w:rsidR="005E4985" w:rsidRPr="00520167" w:rsidRDefault="00B22C92" w:rsidP="007D0031">
      <w:pPr>
        <w:pStyle w:val="VCAAbody"/>
        <w:numPr>
          <w:ilvl w:val="0"/>
          <w:numId w:val="15"/>
        </w:numPr>
        <w:ind w:left="426" w:hanging="426"/>
        <w:rPr>
          <w:lang w:val="en-GB" w:bidi="he-IL"/>
        </w:rPr>
      </w:pPr>
      <w:r w:rsidRPr="00520167">
        <w:rPr>
          <w:b/>
          <w:lang w:val="en-GB" w:bidi="he-IL"/>
        </w:rPr>
        <w:t xml:space="preserve">Personal numeracy </w:t>
      </w:r>
      <w:r w:rsidRPr="00520167">
        <w:rPr>
          <w:lang w:val="en-GB" w:bidi="he-IL"/>
        </w:rPr>
        <w:t xml:space="preserve">relates to the mathematical requirements for personal organisational matters involving money, time and travel. </w:t>
      </w:r>
    </w:p>
    <w:p w14:paraId="3EF63EE3" w14:textId="77777777" w:rsidR="005E4985" w:rsidRPr="00520167" w:rsidRDefault="00B22C92" w:rsidP="005E4985">
      <w:pPr>
        <w:pStyle w:val="VCAAbody"/>
        <w:ind w:left="426"/>
        <w:rPr>
          <w:lang w:val="en-GB" w:bidi="he-IL"/>
        </w:rPr>
      </w:pPr>
      <w:r w:rsidRPr="00520167">
        <w:rPr>
          <w:lang w:val="en-GB" w:bidi="he-IL"/>
        </w:rPr>
        <w:t xml:space="preserve">Personal numeracy relates to understanding, using, and interpreting numerical and mathematical information presented and embedded in different formats and media, in order to undertake personally relevant activities in familiar situations. </w:t>
      </w:r>
    </w:p>
    <w:p w14:paraId="68706A56" w14:textId="6C35BC01" w:rsidR="00B22C92" w:rsidRPr="00520167" w:rsidRDefault="00B22C92" w:rsidP="005E4985">
      <w:pPr>
        <w:pStyle w:val="VCAAbody"/>
        <w:ind w:left="426"/>
        <w:rPr>
          <w:lang w:val="en-GB" w:bidi="he-IL"/>
        </w:rPr>
      </w:pPr>
      <w:r w:rsidRPr="00520167">
        <w:rPr>
          <w:lang w:val="en-GB" w:bidi="he-IL"/>
        </w:rPr>
        <w:t xml:space="preserve">The understanding, use and interpretation of </w:t>
      </w:r>
      <w:r w:rsidR="006B17A5" w:rsidRPr="00520167">
        <w:rPr>
          <w:lang w:val="en-GB" w:bidi="he-IL"/>
        </w:rPr>
        <w:t>p</w:t>
      </w:r>
      <w:r w:rsidRPr="00520167">
        <w:rPr>
          <w:lang w:val="en-GB" w:bidi="he-IL"/>
        </w:rPr>
        <w:t>ersonal numeracy can be drawn from the following examples, but is not limited to:</w:t>
      </w:r>
    </w:p>
    <w:p w14:paraId="3BAC4F6B" w14:textId="08F6BA66" w:rsidR="00B22C92" w:rsidRPr="00520167" w:rsidRDefault="00B22C92" w:rsidP="00DA3DDE">
      <w:pPr>
        <w:pStyle w:val="VCAAbullet"/>
        <w:tabs>
          <w:tab w:val="clear" w:pos="425"/>
        </w:tabs>
        <w:ind w:left="851"/>
        <w:rPr>
          <w:lang w:bidi="he-IL"/>
        </w:rPr>
      </w:pPr>
      <w:r w:rsidRPr="00520167">
        <w:rPr>
          <w:lang w:bidi="he-IL"/>
        </w:rPr>
        <w:t>numerical information embedded in print and digital media, including monetary values</w:t>
      </w:r>
    </w:p>
    <w:p w14:paraId="5C6F7E1B" w14:textId="13F15B3E" w:rsidR="00B22C92" w:rsidRPr="00520167" w:rsidRDefault="00B22C92" w:rsidP="00DA3DDE">
      <w:pPr>
        <w:pStyle w:val="VCAAbullet"/>
        <w:tabs>
          <w:tab w:val="clear" w:pos="425"/>
        </w:tabs>
        <w:ind w:left="851"/>
        <w:rPr>
          <w:lang w:bidi="he-IL"/>
        </w:rPr>
      </w:pPr>
      <w:r w:rsidRPr="00520167">
        <w:rPr>
          <w:lang w:bidi="he-IL"/>
        </w:rPr>
        <w:t>time and dates, including digital and analogue time</w:t>
      </w:r>
      <w:r w:rsidR="006B17A5" w:rsidRPr="00520167">
        <w:rPr>
          <w:lang w:bidi="he-IL"/>
        </w:rPr>
        <w:t>,</w:t>
      </w:r>
      <w:r w:rsidRPr="00520167">
        <w:rPr>
          <w:lang w:bidi="he-IL"/>
        </w:rPr>
        <w:t xml:space="preserve"> and elapsed time</w:t>
      </w:r>
    </w:p>
    <w:p w14:paraId="3C45C187" w14:textId="79587B4A" w:rsidR="00B22C92" w:rsidRPr="00520167" w:rsidRDefault="00B22C92" w:rsidP="00DA3DDE">
      <w:pPr>
        <w:pStyle w:val="VCAAbullet"/>
        <w:tabs>
          <w:tab w:val="clear" w:pos="425"/>
        </w:tabs>
        <w:ind w:left="851"/>
        <w:rPr>
          <w:lang w:bidi="he-IL"/>
        </w:rPr>
      </w:pPr>
      <w:r w:rsidRPr="00520167">
        <w:rPr>
          <w:lang w:bidi="he-IL"/>
        </w:rPr>
        <w:t>timetabling and shift work such as retail or hospitality</w:t>
      </w:r>
    </w:p>
    <w:p w14:paraId="5B1E2B36" w14:textId="121C47BA" w:rsidR="00B22C92" w:rsidRPr="00520167" w:rsidRDefault="00B22C92" w:rsidP="00DA3DDE">
      <w:pPr>
        <w:pStyle w:val="VCAAbullet"/>
        <w:tabs>
          <w:tab w:val="clear" w:pos="425"/>
        </w:tabs>
        <w:ind w:left="851"/>
        <w:rPr>
          <w:lang w:bidi="he-IL"/>
        </w:rPr>
      </w:pPr>
      <w:r w:rsidRPr="00520167">
        <w:rPr>
          <w:lang w:bidi="he-IL"/>
        </w:rPr>
        <w:lastRenderedPageBreak/>
        <w:t>direction and locational materials</w:t>
      </w:r>
      <w:r w:rsidR="006B17A5" w:rsidRPr="00520167">
        <w:rPr>
          <w:lang w:bidi="he-IL"/>
        </w:rPr>
        <w:t xml:space="preserve"> (</w:t>
      </w:r>
      <w:r w:rsidRPr="00520167">
        <w:rPr>
          <w:lang w:bidi="he-IL"/>
        </w:rPr>
        <w:t>such as printed and online maps, building location diagrams and GPS displays</w:t>
      </w:r>
      <w:r w:rsidR="006B17A5" w:rsidRPr="00520167">
        <w:rPr>
          <w:lang w:bidi="he-IL"/>
        </w:rPr>
        <w:t xml:space="preserve">) </w:t>
      </w:r>
      <w:r w:rsidRPr="00520167">
        <w:rPr>
          <w:lang w:bidi="he-IL"/>
        </w:rPr>
        <w:t>and planning, describing and following oral and written directions</w:t>
      </w:r>
      <w:r w:rsidR="006B17A5" w:rsidRPr="00520167">
        <w:rPr>
          <w:lang w:bidi="he-IL"/>
        </w:rPr>
        <w:t xml:space="preserve"> such as </w:t>
      </w:r>
      <w:r w:rsidRPr="00520167">
        <w:rPr>
          <w:lang w:bidi="he-IL"/>
        </w:rPr>
        <w:t>tours, holidays</w:t>
      </w:r>
      <w:r w:rsidR="006B17A5" w:rsidRPr="00520167">
        <w:rPr>
          <w:lang w:bidi="he-IL"/>
        </w:rPr>
        <w:t xml:space="preserve"> and</w:t>
      </w:r>
      <w:r w:rsidRPr="00520167">
        <w:rPr>
          <w:lang w:bidi="he-IL"/>
        </w:rPr>
        <w:t xml:space="preserve"> excursions</w:t>
      </w:r>
    </w:p>
    <w:p w14:paraId="2F6CA849" w14:textId="647A5DA9" w:rsidR="00B22C92" w:rsidRPr="00520167" w:rsidRDefault="00B22C92" w:rsidP="00DA3DDE">
      <w:pPr>
        <w:pStyle w:val="VCAAbullet"/>
        <w:tabs>
          <w:tab w:val="clear" w:pos="425"/>
        </w:tabs>
        <w:ind w:left="851"/>
        <w:rPr>
          <w:lang w:bidi="he-IL"/>
        </w:rPr>
      </w:pPr>
      <w:r w:rsidRPr="00520167">
        <w:rPr>
          <w:lang w:bidi="he-IL"/>
        </w:rPr>
        <w:t>personal and home/family day-to-day tasks such as cooking, gardening, sport, travel</w:t>
      </w:r>
    </w:p>
    <w:p w14:paraId="447AE2F8" w14:textId="0564FD77" w:rsidR="00B22C92" w:rsidRPr="00520167" w:rsidRDefault="00B22C92" w:rsidP="00DA3DDE">
      <w:pPr>
        <w:pStyle w:val="VCAAbullet"/>
        <w:tabs>
          <w:tab w:val="clear" w:pos="425"/>
        </w:tabs>
        <w:ind w:left="851"/>
        <w:rPr>
          <w:szCs w:val="20"/>
          <w:lang w:bidi="he-IL"/>
        </w:rPr>
      </w:pPr>
      <w:r w:rsidRPr="00520167">
        <w:rPr>
          <w:lang w:bidi="he-IL"/>
        </w:rPr>
        <w:t xml:space="preserve">risk and reward with money such as </w:t>
      </w:r>
      <w:r w:rsidR="000B144C" w:rsidRPr="00520167">
        <w:rPr>
          <w:lang w:bidi="he-IL"/>
        </w:rPr>
        <w:t>investing</w:t>
      </w:r>
      <w:r w:rsidRPr="00520167">
        <w:rPr>
          <w:lang w:bidi="he-IL"/>
        </w:rPr>
        <w:t>.</w:t>
      </w:r>
    </w:p>
    <w:p w14:paraId="073ABEA5" w14:textId="4567FA6E" w:rsidR="005E4985" w:rsidRPr="00520167" w:rsidRDefault="00B22C92" w:rsidP="007D0031">
      <w:pPr>
        <w:pStyle w:val="VCAAbody"/>
        <w:numPr>
          <w:ilvl w:val="0"/>
          <w:numId w:val="15"/>
        </w:numPr>
        <w:ind w:left="426" w:hanging="426"/>
        <w:rPr>
          <w:bCs/>
          <w:lang w:val="en-GB" w:bidi="he-IL"/>
        </w:rPr>
      </w:pPr>
      <w:r w:rsidRPr="00520167">
        <w:rPr>
          <w:b/>
          <w:lang w:val="en-GB" w:bidi="he-IL"/>
        </w:rPr>
        <w:t xml:space="preserve">Civic numeracy </w:t>
      </w:r>
      <w:r w:rsidRPr="00520167">
        <w:rPr>
          <w:lang w:val="en-GB"/>
        </w:rPr>
        <w:t xml:space="preserve">relates to participating in </w:t>
      </w:r>
      <w:r w:rsidRPr="00520167">
        <w:rPr>
          <w:bCs/>
          <w:lang w:val="en-GB"/>
        </w:rPr>
        <w:t>civic</w:t>
      </w:r>
      <w:r w:rsidRPr="00520167">
        <w:rPr>
          <w:lang w:val="en-GB"/>
        </w:rPr>
        <w:t xml:space="preserve"> life through knowing how to stay informed, and understanding governmental and societal data</w:t>
      </w:r>
      <w:r w:rsidR="00BD21C7" w:rsidRPr="00520167">
        <w:rPr>
          <w:lang w:val="en-GB"/>
        </w:rPr>
        <w:t>,</w:t>
      </w:r>
      <w:r w:rsidRPr="00520167">
        <w:rPr>
          <w:lang w:val="en-GB"/>
        </w:rPr>
        <w:t xml:space="preserve"> information and processes.</w:t>
      </w:r>
    </w:p>
    <w:p w14:paraId="53DB3AF2" w14:textId="40FF263A" w:rsidR="005E4985" w:rsidRPr="00520167" w:rsidRDefault="00B22C92" w:rsidP="005E4985">
      <w:pPr>
        <w:pStyle w:val="VCAAbody"/>
        <w:ind w:left="426"/>
        <w:rPr>
          <w:bCs/>
          <w:lang w:val="en-GB" w:bidi="he-IL"/>
        </w:rPr>
      </w:pPr>
      <w:r w:rsidRPr="00520167">
        <w:rPr>
          <w:lang w:val="en-GB"/>
        </w:rPr>
        <w:t xml:space="preserve">Civic numeracy includes understanding, interpreting and critically evaluating statistical and </w:t>
      </w:r>
      <w:r w:rsidRPr="00520167">
        <w:rPr>
          <w:bCs/>
          <w:lang w:val="en-GB" w:bidi="he-IL"/>
        </w:rPr>
        <w:t xml:space="preserve">quantitative </w:t>
      </w:r>
      <w:r w:rsidRPr="00520167">
        <w:rPr>
          <w:lang w:val="en-GB"/>
        </w:rPr>
        <w:t xml:space="preserve">information often presented in </w:t>
      </w:r>
      <w:r w:rsidRPr="00520167">
        <w:rPr>
          <w:bCs/>
          <w:lang w:val="en-GB" w:bidi="he-IL"/>
        </w:rPr>
        <w:t xml:space="preserve">news and media reports, </w:t>
      </w:r>
      <w:r w:rsidRPr="00520167">
        <w:rPr>
          <w:lang w:val="en-GB"/>
        </w:rPr>
        <w:t xml:space="preserve">and other data-related arguments to meet the demands and challenges of life at local, state, national and global levels. </w:t>
      </w:r>
      <w:r w:rsidRPr="00520167">
        <w:rPr>
          <w:bCs/>
          <w:lang w:val="en-GB" w:bidi="he-IL"/>
        </w:rPr>
        <w:t xml:space="preserve">It can incorporate the understanding, use and interpretation of quantitative and statistical information and related arguments. </w:t>
      </w:r>
    </w:p>
    <w:p w14:paraId="39621671" w14:textId="176A57DD" w:rsidR="00B22C92" w:rsidRPr="00520167" w:rsidRDefault="00B22C92" w:rsidP="005E4985">
      <w:pPr>
        <w:pStyle w:val="VCAAbody"/>
        <w:ind w:left="426"/>
        <w:rPr>
          <w:bCs/>
          <w:lang w:val="en-GB" w:bidi="he-IL"/>
        </w:rPr>
      </w:pPr>
      <w:r w:rsidRPr="00520167">
        <w:rPr>
          <w:bCs/>
          <w:lang w:val="en-GB" w:bidi="he-IL"/>
        </w:rPr>
        <w:t xml:space="preserve">The understanding, use and interpretation of </w:t>
      </w:r>
      <w:r w:rsidR="006B17A5" w:rsidRPr="00520167">
        <w:rPr>
          <w:bCs/>
          <w:lang w:val="en-GB" w:bidi="he-IL"/>
        </w:rPr>
        <w:t>c</w:t>
      </w:r>
      <w:r w:rsidRPr="00520167">
        <w:rPr>
          <w:bCs/>
          <w:lang w:val="en-GB" w:bidi="he-IL"/>
        </w:rPr>
        <w:t>ivic numeracy can be drawn from the following examples, but is not limited to:</w:t>
      </w:r>
    </w:p>
    <w:p w14:paraId="0303B86F" w14:textId="77777777" w:rsidR="00B22C92" w:rsidRPr="00520167" w:rsidRDefault="00B22C92" w:rsidP="00EC4423">
      <w:pPr>
        <w:pStyle w:val="VCAAbullet"/>
        <w:tabs>
          <w:tab w:val="clear" w:pos="425"/>
        </w:tabs>
        <w:ind w:left="851"/>
        <w:rPr>
          <w:lang w:bidi="he-IL"/>
        </w:rPr>
      </w:pPr>
      <w:r w:rsidRPr="00520167">
        <w:rPr>
          <w:lang w:bidi="he-IL"/>
        </w:rPr>
        <w:t>opinion polls in the media</w:t>
      </w:r>
    </w:p>
    <w:p w14:paraId="40C72376" w14:textId="5845331B" w:rsidR="00B22C92" w:rsidRPr="00520167" w:rsidRDefault="00B22C92" w:rsidP="00EC4423">
      <w:pPr>
        <w:pStyle w:val="VCAAbullet"/>
        <w:tabs>
          <w:tab w:val="clear" w:pos="425"/>
        </w:tabs>
        <w:ind w:left="851"/>
        <w:rPr>
          <w:lang w:bidi="he-IL"/>
        </w:rPr>
      </w:pPr>
      <w:r w:rsidRPr="00520167">
        <w:rPr>
          <w:lang w:bidi="he-IL"/>
        </w:rPr>
        <w:t>government and political related information and arguments, including advertising, elections and voting</w:t>
      </w:r>
    </w:p>
    <w:p w14:paraId="32A834FF" w14:textId="77777777" w:rsidR="00B22C92" w:rsidRPr="00520167" w:rsidRDefault="00B22C92" w:rsidP="00EC4423">
      <w:pPr>
        <w:pStyle w:val="VCAAbullet"/>
        <w:tabs>
          <w:tab w:val="clear" w:pos="425"/>
        </w:tabs>
        <w:ind w:left="851"/>
        <w:rPr>
          <w:lang w:bidi="he-IL"/>
        </w:rPr>
      </w:pPr>
      <w:r w:rsidRPr="00520167">
        <w:rPr>
          <w:lang w:bidi="he-IL"/>
        </w:rPr>
        <w:t>social and environmental issues such as climate change, human rights, animal rights</w:t>
      </w:r>
    </w:p>
    <w:p w14:paraId="7A05DDEB" w14:textId="77777777" w:rsidR="00B22C92" w:rsidRPr="00520167" w:rsidRDefault="00B22C92" w:rsidP="00EC4423">
      <w:pPr>
        <w:pStyle w:val="VCAAbullet"/>
        <w:tabs>
          <w:tab w:val="clear" w:pos="425"/>
        </w:tabs>
        <w:ind w:left="851"/>
        <w:rPr>
          <w:lang w:bidi="he-IL"/>
        </w:rPr>
      </w:pPr>
      <w:r w:rsidRPr="00520167">
        <w:rPr>
          <w:lang w:bidi="he-IL"/>
        </w:rPr>
        <w:t>managing personal social responsibilities and obligations</w:t>
      </w:r>
    </w:p>
    <w:p w14:paraId="4E1F84EB" w14:textId="77777777" w:rsidR="00B22C92" w:rsidRPr="00520167" w:rsidRDefault="00B22C92" w:rsidP="00EC4423">
      <w:pPr>
        <w:pStyle w:val="VCAAbullet"/>
        <w:tabs>
          <w:tab w:val="clear" w:pos="425"/>
        </w:tabs>
        <w:ind w:left="851"/>
        <w:rPr>
          <w:lang w:bidi="he-IL"/>
        </w:rPr>
      </w:pPr>
      <w:r w:rsidRPr="00520167">
        <w:rPr>
          <w:lang w:bidi="he-IL"/>
        </w:rPr>
        <w:t>local, national and global environmental issues</w:t>
      </w:r>
    </w:p>
    <w:p w14:paraId="2A3B11A6" w14:textId="13FA0700" w:rsidR="00B22C92" w:rsidRPr="00520167" w:rsidRDefault="00B22C92" w:rsidP="00EC4423">
      <w:pPr>
        <w:pStyle w:val="VCAAbullet"/>
        <w:tabs>
          <w:tab w:val="clear" w:pos="425"/>
        </w:tabs>
        <w:ind w:left="851"/>
        <w:rPr>
          <w:lang w:bidi="he-IL"/>
        </w:rPr>
      </w:pPr>
      <w:r w:rsidRPr="00520167">
        <w:rPr>
          <w:lang w:bidi="he-IL"/>
        </w:rPr>
        <w:t>statistical monitoring of people’s lives</w:t>
      </w:r>
      <w:r w:rsidR="006B17A5" w:rsidRPr="00520167">
        <w:rPr>
          <w:lang w:bidi="he-IL"/>
        </w:rPr>
        <w:t>,</w:t>
      </w:r>
      <w:r w:rsidRPr="00520167">
        <w:rPr>
          <w:lang w:bidi="he-IL"/>
        </w:rPr>
        <w:t xml:space="preserve"> their use of devices and </w:t>
      </w:r>
      <w:r w:rsidR="006B17A5" w:rsidRPr="00520167">
        <w:rPr>
          <w:lang w:bidi="he-IL"/>
        </w:rPr>
        <w:t xml:space="preserve">any </w:t>
      </w:r>
      <w:r w:rsidRPr="00520167">
        <w:rPr>
          <w:lang w:bidi="he-IL"/>
        </w:rPr>
        <w:t>actions made based on such data</w:t>
      </w:r>
    </w:p>
    <w:p w14:paraId="5F413BDB" w14:textId="2582E6DF" w:rsidR="000B144C" w:rsidRPr="00520167" w:rsidRDefault="000B144C" w:rsidP="00EC4423">
      <w:pPr>
        <w:pStyle w:val="VCAAbullet"/>
        <w:tabs>
          <w:tab w:val="clear" w:pos="425"/>
        </w:tabs>
        <w:ind w:left="851"/>
        <w:rPr>
          <w:lang w:bidi="he-IL"/>
        </w:rPr>
      </w:pPr>
      <w:r w:rsidRPr="00520167">
        <w:t>basic economic data</w:t>
      </w:r>
      <w:r w:rsidR="006B17A5" w:rsidRPr="00520167">
        <w:t xml:space="preserve"> including</w:t>
      </w:r>
      <w:r w:rsidRPr="00520167">
        <w:t xml:space="preserve"> unemployment rates, underemployment, participation rates, inflation</w:t>
      </w:r>
      <w:r w:rsidR="006B17A5" w:rsidRPr="00520167">
        <w:t xml:space="preserve"> and</w:t>
      </w:r>
      <w:r w:rsidRPr="00520167">
        <w:t xml:space="preserve"> official interest rates</w:t>
      </w:r>
      <w:r w:rsidR="006B17A5" w:rsidRPr="00520167">
        <w:t>.</w:t>
      </w:r>
    </w:p>
    <w:p w14:paraId="46F28292" w14:textId="3CF01EB8" w:rsidR="005E4985" w:rsidRPr="00520167" w:rsidRDefault="00B22C92" w:rsidP="007D0031">
      <w:pPr>
        <w:pStyle w:val="VCAAbody"/>
        <w:numPr>
          <w:ilvl w:val="0"/>
          <w:numId w:val="15"/>
        </w:numPr>
        <w:ind w:left="426" w:hanging="426"/>
        <w:rPr>
          <w:lang w:val="en-GB" w:bidi="he-IL"/>
        </w:rPr>
      </w:pPr>
      <w:r w:rsidRPr="00520167">
        <w:rPr>
          <w:b/>
          <w:lang w:val="en-GB" w:bidi="he-IL"/>
        </w:rPr>
        <w:t xml:space="preserve">Financial numeracy </w:t>
      </w:r>
      <w:r w:rsidRPr="00520167">
        <w:rPr>
          <w:lang w:val="en-GB"/>
        </w:rPr>
        <w:t xml:space="preserve">relates to </w:t>
      </w:r>
      <w:r w:rsidRPr="00520167">
        <w:rPr>
          <w:lang w:val="en-GB" w:bidi="he-IL"/>
        </w:rPr>
        <w:t xml:space="preserve">understanding and </w:t>
      </w:r>
      <w:r w:rsidRPr="00520167">
        <w:rPr>
          <w:lang w:val="en-GB"/>
        </w:rPr>
        <w:t>undertaking financial transactions and making informed judgements and decisions regarding the use and management of money.</w:t>
      </w:r>
    </w:p>
    <w:p w14:paraId="5DB2ABEA" w14:textId="77777777" w:rsidR="005E4985" w:rsidRPr="00520167" w:rsidRDefault="00B22C92" w:rsidP="005E4985">
      <w:pPr>
        <w:pStyle w:val="VCAAbody"/>
        <w:ind w:left="426"/>
        <w:rPr>
          <w:lang w:val="en-GB" w:bidi="he-IL"/>
        </w:rPr>
      </w:pPr>
      <w:r w:rsidRPr="00520167">
        <w:rPr>
          <w:lang w:val="en-GB" w:bidi="he-IL"/>
        </w:rPr>
        <w:t>Financial numeracy involves</w:t>
      </w:r>
      <w:r w:rsidRPr="00520167">
        <w:rPr>
          <w:b/>
          <w:lang w:val="en-GB" w:bidi="he-IL"/>
        </w:rPr>
        <w:t xml:space="preserve"> </w:t>
      </w:r>
      <w:r w:rsidRPr="00520167">
        <w:rPr>
          <w:lang w:val="en-GB" w:bidi="he-IL"/>
        </w:rPr>
        <w:t xml:space="preserve">managing relevant personal, social or work-related financial costs, charges, income and expenditure. </w:t>
      </w:r>
    </w:p>
    <w:p w14:paraId="03F72C20" w14:textId="65B97620" w:rsidR="00B22C92" w:rsidRPr="00520167" w:rsidRDefault="00B22C92" w:rsidP="005E4985">
      <w:pPr>
        <w:pStyle w:val="VCAAbody"/>
        <w:ind w:left="426"/>
        <w:rPr>
          <w:lang w:val="en-GB" w:bidi="he-IL"/>
        </w:rPr>
      </w:pPr>
      <w:r w:rsidRPr="00520167">
        <w:rPr>
          <w:lang w:val="en-GB" w:bidi="he-IL"/>
        </w:rPr>
        <w:t xml:space="preserve">The understanding, use and interpretation of </w:t>
      </w:r>
      <w:r w:rsidR="006B17A5" w:rsidRPr="00520167">
        <w:rPr>
          <w:lang w:val="en-GB" w:bidi="he-IL"/>
        </w:rPr>
        <w:t>f</w:t>
      </w:r>
      <w:r w:rsidRPr="00520167">
        <w:rPr>
          <w:lang w:val="en-GB" w:bidi="he-IL"/>
        </w:rPr>
        <w:t>inancial numeracy can be drawn from the following examples, but is not limited to:</w:t>
      </w:r>
    </w:p>
    <w:p w14:paraId="3C648751" w14:textId="77777777" w:rsidR="00B22C92" w:rsidRPr="00520167" w:rsidRDefault="00B22C92" w:rsidP="00EC4423">
      <w:pPr>
        <w:pStyle w:val="VCAAbullet"/>
        <w:tabs>
          <w:tab w:val="clear" w:pos="425"/>
        </w:tabs>
        <w:ind w:left="851"/>
      </w:pPr>
      <w:r w:rsidRPr="00520167">
        <w:rPr>
          <w:lang w:bidi="he-IL"/>
        </w:rPr>
        <w:t>personal banking such as savings, debit, credit and setting up savings plans</w:t>
      </w:r>
    </w:p>
    <w:p w14:paraId="77A7F109" w14:textId="77777777" w:rsidR="00B22C92" w:rsidRPr="00520167" w:rsidRDefault="00B22C92" w:rsidP="00EC4423">
      <w:pPr>
        <w:pStyle w:val="VCAAbullet"/>
        <w:tabs>
          <w:tab w:val="clear" w:pos="425"/>
        </w:tabs>
        <w:ind w:left="851"/>
      </w:pPr>
      <w:r w:rsidRPr="00520167">
        <w:rPr>
          <w:lang w:bidi="he-IL"/>
        </w:rPr>
        <w:t>occupational income and expenses, including work related budgets, penalty rates</w:t>
      </w:r>
    </w:p>
    <w:p w14:paraId="00D6D278" w14:textId="55CA9865" w:rsidR="00B22C92" w:rsidRPr="00520167" w:rsidRDefault="00B22C92" w:rsidP="00EC4423">
      <w:pPr>
        <w:pStyle w:val="VCAAbullet"/>
        <w:tabs>
          <w:tab w:val="clear" w:pos="425"/>
        </w:tabs>
        <w:ind w:left="851"/>
      </w:pPr>
      <w:r w:rsidRPr="00520167">
        <w:rPr>
          <w:lang w:bidi="he-IL"/>
        </w:rPr>
        <w:t>government financial systems such as taxation, GST, student loans and superannuation</w:t>
      </w:r>
    </w:p>
    <w:p w14:paraId="4C550429" w14:textId="77777777" w:rsidR="00B22C92" w:rsidRPr="00520167" w:rsidRDefault="00B22C92" w:rsidP="00EC4423">
      <w:pPr>
        <w:pStyle w:val="VCAAbullet"/>
        <w:tabs>
          <w:tab w:val="clear" w:pos="425"/>
        </w:tabs>
        <w:ind w:left="851"/>
      </w:pPr>
      <w:r w:rsidRPr="00520167">
        <w:rPr>
          <w:lang w:bidi="he-IL"/>
        </w:rPr>
        <w:t>utility and other relevant personal or family bills and charges, and comparing providers</w:t>
      </w:r>
    </w:p>
    <w:p w14:paraId="748D6612" w14:textId="77777777" w:rsidR="00B22C92" w:rsidRPr="00520167" w:rsidRDefault="00B22C92" w:rsidP="00EC4423">
      <w:pPr>
        <w:pStyle w:val="VCAAbullet"/>
        <w:tabs>
          <w:tab w:val="clear" w:pos="425"/>
        </w:tabs>
        <w:ind w:left="851"/>
      </w:pPr>
      <w:r w:rsidRPr="00520167">
        <w:rPr>
          <w:lang w:bidi="he-IL"/>
        </w:rPr>
        <w:t>personal loans such as car loan, buy now pay later apps and store credit, use of online interest calculators</w:t>
      </w:r>
    </w:p>
    <w:p w14:paraId="6F91A949" w14:textId="77777777" w:rsidR="00B22C92" w:rsidRPr="00520167" w:rsidRDefault="00B22C92" w:rsidP="00EC4423">
      <w:pPr>
        <w:pStyle w:val="VCAAbullet"/>
        <w:tabs>
          <w:tab w:val="clear" w:pos="425"/>
        </w:tabs>
        <w:ind w:left="851"/>
      </w:pPr>
      <w:r w:rsidRPr="00520167">
        <w:rPr>
          <w:lang w:bidi="he-IL"/>
        </w:rPr>
        <w:t>pitfalls of credit, interest on credit, minimum payments versus paying off credit, money safety, online safety and scams</w:t>
      </w:r>
    </w:p>
    <w:p w14:paraId="1DDD2B72" w14:textId="7E042E8A" w:rsidR="00A209DF" w:rsidRPr="00520167" w:rsidRDefault="00B22C92" w:rsidP="00EC4423">
      <w:pPr>
        <w:pStyle w:val="VCAAbullet"/>
        <w:tabs>
          <w:tab w:val="clear" w:pos="425"/>
        </w:tabs>
        <w:ind w:left="851"/>
        <w:rPr>
          <w:szCs w:val="20"/>
        </w:rPr>
      </w:pPr>
      <w:r w:rsidRPr="00520167">
        <w:t>costs and purchases such as new versus second-hand, mark-ups and markdowns, and comparative prices including overseas versus local.</w:t>
      </w:r>
    </w:p>
    <w:p w14:paraId="5448031D" w14:textId="77777777" w:rsidR="005E4985" w:rsidRPr="00520167" w:rsidRDefault="00B22C92" w:rsidP="007D0031">
      <w:pPr>
        <w:pStyle w:val="VCAAbody"/>
        <w:numPr>
          <w:ilvl w:val="0"/>
          <w:numId w:val="15"/>
        </w:numPr>
        <w:ind w:left="426" w:hanging="426"/>
        <w:rPr>
          <w:bCs/>
          <w:lang w:val="en-GB" w:bidi="he-IL"/>
        </w:rPr>
      </w:pPr>
      <w:r w:rsidRPr="00520167">
        <w:rPr>
          <w:b/>
          <w:lang w:val="en-GB" w:bidi="he-IL"/>
        </w:rPr>
        <w:t xml:space="preserve">Health numeracy </w:t>
      </w:r>
      <w:r w:rsidRPr="00520167">
        <w:rPr>
          <w:lang w:val="en-GB"/>
        </w:rPr>
        <w:t>relates to accessing, understanding and using mathematical information to make decisions, and to take action about health, healthcare and well-being.</w:t>
      </w:r>
    </w:p>
    <w:p w14:paraId="1405DCD7" w14:textId="77777777" w:rsidR="005E4985" w:rsidRPr="00520167" w:rsidRDefault="00B22C92" w:rsidP="005E4985">
      <w:pPr>
        <w:pStyle w:val="VCAAbody"/>
        <w:ind w:left="426"/>
        <w:rPr>
          <w:lang w:val="en-GB" w:bidi="he-IL"/>
        </w:rPr>
      </w:pPr>
      <w:r w:rsidRPr="00520167">
        <w:rPr>
          <w:lang w:val="en-GB" w:bidi="he-IL"/>
        </w:rPr>
        <w:t xml:space="preserve">Health </w:t>
      </w:r>
      <w:r w:rsidRPr="00520167">
        <w:rPr>
          <w:bCs/>
          <w:lang w:val="en-GB" w:bidi="he-IL"/>
        </w:rPr>
        <w:t>numeracy</w:t>
      </w:r>
      <w:r w:rsidRPr="00520167">
        <w:rPr>
          <w:b/>
          <w:lang w:val="en-GB" w:bidi="he-IL"/>
        </w:rPr>
        <w:t xml:space="preserve"> </w:t>
      </w:r>
      <w:r w:rsidRPr="00520167">
        <w:rPr>
          <w:lang w:val="en-GB" w:bidi="he-IL"/>
        </w:rPr>
        <w:t xml:space="preserve">involves being able to use mathematics to manage one’s own health, safety and well-being, alongside being aware of such issues from a community or a work-related perspective. </w:t>
      </w:r>
    </w:p>
    <w:p w14:paraId="7B76137E" w14:textId="16F59659" w:rsidR="00B22C92" w:rsidRPr="00520167" w:rsidRDefault="00B22C92" w:rsidP="005E4985">
      <w:pPr>
        <w:pStyle w:val="VCAAbody"/>
        <w:ind w:left="426"/>
        <w:rPr>
          <w:bCs/>
          <w:lang w:val="en-GB" w:bidi="he-IL"/>
        </w:rPr>
      </w:pPr>
      <w:r w:rsidRPr="00520167">
        <w:rPr>
          <w:bCs/>
          <w:lang w:val="en-GB" w:bidi="he-IL"/>
        </w:rPr>
        <w:lastRenderedPageBreak/>
        <w:t xml:space="preserve">The understanding, use and interpretation of </w:t>
      </w:r>
      <w:r w:rsidR="006B17A5" w:rsidRPr="00520167">
        <w:rPr>
          <w:bCs/>
          <w:lang w:val="en-GB" w:bidi="he-IL"/>
        </w:rPr>
        <w:t>h</w:t>
      </w:r>
      <w:r w:rsidRPr="00520167">
        <w:rPr>
          <w:bCs/>
          <w:lang w:val="en-GB" w:bidi="he-IL"/>
        </w:rPr>
        <w:t>ealth numeracy can be drawn from the following examples, but is not limited to:</w:t>
      </w:r>
    </w:p>
    <w:p w14:paraId="7BD6D39D" w14:textId="77777777" w:rsidR="00B22C92" w:rsidRPr="00520167" w:rsidRDefault="00B22C92" w:rsidP="00EC4423">
      <w:pPr>
        <w:pStyle w:val="VCAAbullet"/>
        <w:tabs>
          <w:tab w:val="clear" w:pos="425"/>
        </w:tabs>
        <w:ind w:left="851"/>
      </w:pPr>
      <w:r w:rsidRPr="00520167">
        <w:rPr>
          <w:lang w:bidi="he-IL"/>
        </w:rPr>
        <w:t>nutrition or fitness, including setting goals, tracking data and understanding the issues</w:t>
      </w:r>
    </w:p>
    <w:p w14:paraId="7B811E33" w14:textId="77777777" w:rsidR="00B22C92" w:rsidRPr="00520167" w:rsidRDefault="00B22C92" w:rsidP="00EC4423">
      <w:pPr>
        <w:pStyle w:val="VCAAbullet"/>
        <w:tabs>
          <w:tab w:val="clear" w:pos="425"/>
        </w:tabs>
        <w:ind w:left="851"/>
      </w:pPr>
      <w:r w:rsidRPr="00520167">
        <w:rPr>
          <w:lang w:bidi="he-IL"/>
        </w:rPr>
        <w:t>social health issues such as drinking, safe driving, obesity, drugs</w:t>
      </w:r>
    </w:p>
    <w:p w14:paraId="23708796" w14:textId="77777777" w:rsidR="00B22C92" w:rsidRPr="00520167" w:rsidRDefault="00B22C92" w:rsidP="00EC4423">
      <w:pPr>
        <w:pStyle w:val="VCAAbullet"/>
        <w:tabs>
          <w:tab w:val="clear" w:pos="425"/>
        </w:tabs>
        <w:ind w:left="851"/>
        <w:rPr>
          <w:lang w:bidi="he-IL"/>
        </w:rPr>
      </w:pPr>
      <w:r w:rsidRPr="00520167">
        <w:rPr>
          <w:lang w:bidi="he-IL"/>
        </w:rPr>
        <w:t>health and safety at work such as accident types, rates and causes, audits of workplace chemicals and comparison with home-based chemicals</w:t>
      </w:r>
    </w:p>
    <w:p w14:paraId="2F0E3F1D" w14:textId="77777777" w:rsidR="00B22C92" w:rsidRPr="00520167" w:rsidRDefault="00B22C92" w:rsidP="00EC4423">
      <w:pPr>
        <w:pStyle w:val="VCAAbullet"/>
        <w:tabs>
          <w:tab w:val="clear" w:pos="425"/>
        </w:tabs>
        <w:ind w:left="851"/>
        <w:rPr>
          <w:lang w:bidi="he-IL"/>
        </w:rPr>
      </w:pPr>
      <w:r w:rsidRPr="00520167">
        <w:rPr>
          <w:lang w:bidi="he-IL"/>
        </w:rPr>
        <w:t>medical data within a hospital/doctor setting such as typical blood pressure, heart rate, respiration rate, temperature</w:t>
      </w:r>
    </w:p>
    <w:p w14:paraId="50980929" w14:textId="77777777" w:rsidR="00B22C92" w:rsidRPr="00520167" w:rsidRDefault="00B22C92" w:rsidP="00EC4423">
      <w:pPr>
        <w:pStyle w:val="VCAAbullet"/>
        <w:tabs>
          <w:tab w:val="clear" w:pos="425"/>
        </w:tabs>
        <w:ind w:left="851"/>
      </w:pPr>
      <w:r w:rsidRPr="00520167">
        <w:rPr>
          <w:lang w:bidi="he-IL"/>
        </w:rPr>
        <w:t>publicly available medical and health information, data and advice, for example, in relation to maintaining a healthy lifestyle including healthy eating/diet, exercise, or diseases and pandemics</w:t>
      </w:r>
    </w:p>
    <w:p w14:paraId="73A44AA0" w14:textId="77777777" w:rsidR="00B22C92" w:rsidRPr="00520167" w:rsidRDefault="00B22C92" w:rsidP="00EC4423">
      <w:pPr>
        <w:pStyle w:val="VCAAbullet"/>
        <w:tabs>
          <w:tab w:val="clear" w:pos="425"/>
        </w:tabs>
        <w:ind w:left="851"/>
      </w:pPr>
      <w:r w:rsidRPr="00520167">
        <w:rPr>
          <w:lang w:bidi="he-IL"/>
        </w:rPr>
        <w:t xml:space="preserve">self medical care, such as the use and dosages of medications, including </w:t>
      </w:r>
      <w:r w:rsidRPr="00520167">
        <w:t>scheduling</w:t>
      </w:r>
    </w:p>
    <w:p w14:paraId="6F481338" w14:textId="03885431" w:rsidR="00A42999" w:rsidRPr="00520167" w:rsidRDefault="00B22C92" w:rsidP="00EC4423">
      <w:pPr>
        <w:pStyle w:val="VCAAbullet"/>
        <w:tabs>
          <w:tab w:val="clear" w:pos="425"/>
        </w:tabs>
        <w:ind w:left="851"/>
      </w:pPr>
      <w:r w:rsidRPr="00520167">
        <w:t>health and safety matters related to potential accidents and use of chemicals.</w:t>
      </w:r>
    </w:p>
    <w:p w14:paraId="122C41D7" w14:textId="77777777" w:rsidR="005E4985" w:rsidRPr="00520167" w:rsidRDefault="00B22C92" w:rsidP="007D0031">
      <w:pPr>
        <w:pStyle w:val="VCAAbody"/>
        <w:numPr>
          <w:ilvl w:val="0"/>
          <w:numId w:val="15"/>
        </w:numPr>
        <w:ind w:left="426" w:hanging="426"/>
        <w:rPr>
          <w:bCs/>
          <w:lang w:val="en-GB" w:bidi="he-IL"/>
        </w:rPr>
      </w:pPr>
      <w:r w:rsidRPr="00520167">
        <w:rPr>
          <w:b/>
          <w:lang w:val="en-GB" w:bidi="he-IL"/>
        </w:rPr>
        <w:t xml:space="preserve">Vocational numeracy </w:t>
      </w:r>
      <w:r w:rsidRPr="00520167">
        <w:rPr>
          <w:lang w:val="en-GB"/>
        </w:rPr>
        <w:t xml:space="preserve">relates to effectively participating in </w:t>
      </w:r>
      <w:r w:rsidRPr="00520167">
        <w:rPr>
          <w:bCs/>
          <w:lang w:val="en-GB"/>
        </w:rPr>
        <w:t>work</w:t>
      </w:r>
      <w:r w:rsidRPr="00520167">
        <w:rPr>
          <w:lang w:val="en-GB"/>
        </w:rPr>
        <w:t xml:space="preserve"> life and managing the demands of work and/or vocational training.</w:t>
      </w:r>
    </w:p>
    <w:p w14:paraId="18E3E1D5" w14:textId="77777777" w:rsidR="005E4985" w:rsidRPr="00520167" w:rsidRDefault="00B22C92" w:rsidP="005E4985">
      <w:pPr>
        <w:pStyle w:val="VCAAbody"/>
        <w:ind w:left="426"/>
        <w:rPr>
          <w:lang w:val="en-GB" w:bidi="he-IL"/>
        </w:rPr>
      </w:pPr>
      <w:r w:rsidRPr="00520167">
        <w:rPr>
          <w:lang w:val="en-GB" w:bidi="he-IL"/>
        </w:rPr>
        <w:t xml:space="preserve">Vocational or work-related numeracy relates to undertaking the required tasks and activities in a work-related context, such as using different workplace tools, applications and processes/systems, following and giving directions, participating in quality assurance processes and data collection, and reading workplace documents and information. </w:t>
      </w:r>
    </w:p>
    <w:p w14:paraId="40B400AB" w14:textId="66959D4F" w:rsidR="00B22C92" w:rsidRPr="00520167" w:rsidRDefault="00B22C92" w:rsidP="005E4985">
      <w:pPr>
        <w:pStyle w:val="VCAAbody"/>
        <w:ind w:left="426"/>
        <w:rPr>
          <w:bCs/>
          <w:lang w:val="en-GB" w:bidi="he-IL"/>
        </w:rPr>
      </w:pPr>
      <w:r w:rsidRPr="00520167">
        <w:rPr>
          <w:bCs/>
          <w:lang w:val="en-GB" w:bidi="he-IL"/>
        </w:rPr>
        <w:t xml:space="preserve">The understanding, use and interpretation of </w:t>
      </w:r>
      <w:r w:rsidR="006B17A5" w:rsidRPr="00520167">
        <w:rPr>
          <w:bCs/>
          <w:lang w:val="en-GB" w:bidi="he-IL"/>
        </w:rPr>
        <w:t>v</w:t>
      </w:r>
      <w:r w:rsidRPr="00520167">
        <w:rPr>
          <w:bCs/>
          <w:lang w:val="en-GB" w:bidi="he-IL"/>
        </w:rPr>
        <w:t>ocational numeracy can be drawn from the following examples, but is not limited to:</w:t>
      </w:r>
    </w:p>
    <w:p w14:paraId="548A8460" w14:textId="77777777" w:rsidR="00B22C92" w:rsidRPr="00520167" w:rsidRDefault="00B22C92" w:rsidP="00EC4423">
      <w:pPr>
        <w:pStyle w:val="VCAAbullet"/>
        <w:tabs>
          <w:tab w:val="clear" w:pos="425"/>
        </w:tabs>
        <w:ind w:left="851"/>
      </w:pPr>
      <w:r w:rsidRPr="00520167">
        <w:t>workforce comparisons from past practices (pre-digital) to current (digital) such as time to complete tasks and effort involved</w:t>
      </w:r>
    </w:p>
    <w:p w14:paraId="61053210" w14:textId="6FC52CDC" w:rsidR="00B22C92" w:rsidRPr="00520167" w:rsidRDefault="00B22C92" w:rsidP="00EC4423">
      <w:pPr>
        <w:pStyle w:val="VCAAbullet"/>
        <w:tabs>
          <w:tab w:val="clear" w:pos="425"/>
        </w:tabs>
        <w:ind w:left="851"/>
      </w:pPr>
      <w:r w:rsidRPr="00520167">
        <w:t>reading or creating tables and charts to give or follow workplace directions such as numbers, ratios to mix chemicals or for handling hazardous chemicals or substances</w:t>
      </w:r>
    </w:p>
    <w:p w14:paraId="1F5E6BD4" w14:textId="77777777" w:rsidR="00B22C92" w:rsidRPr="00520167" w:rsidRDefault="00B22C92" w:rsidP="00EC4423">
      <w:pPr>
        <w:pStyle w:val="VCAAbullet"/>
        <w:tabs>
          <w:tab w:val="clear" w:pos="425"/>
        </w:tabs>
        <w:ind w:left="851"/>
      </w:pPr>
      <w:r w:rsidRPr="00520167">
        <w:t xml:space="preserve">occupational health and safety or </w:t>
      </w:r>
      <w:r w:rsidRPr="00520167">
        <w:rPr>
          <w:lang w:bidi="he-IL"/>
        </w:rPr>
        <w:t>quality assurance data requirements</w:t>
      </w:r>
    </w:p>
    <w:p w14:paraId="045B5998" w14:textId="77777777" w:rsidR="00B22C92" w:rsidRPr="00520167" w:rsidRDefault="00B22C92" w:rsidP="00EC4423">
      <w:pPr>
        <w:pStyle w:val="VCAAbullet"/>
        <w:tabs>
          <w:tab w:val="clear" w:pos="425"/>
        </w:tabs>
        <w:ind w:left="851"/>
      </w:pPr>
      <w:r w:rsidRPr="00520167">
        <w:rPr>
          <w:lang w:bidi="he-IL"/>
        </w:rPr>
        <w:t>workplace specific plans, diagrams, formulae, ratios</w:t>
      </w:r>
    </w:p>
    <w:p w14:paraId="3F88CAD3" w14:textId="77777777" w:rsidR="00B22C92" w:rsidRPr="00520167" w:rsidRDefault="00B22C92" w:rsidP="00EC4423">
      <w:pPr>
        <w:pStyle w:val="VCAAbullet"/>
        <w:tabs>
          <w:tab w:val="clear" w:pos="425"/>
        </w:tabs>
        <w:ind w:left="851"/>
      </w:pPr>
      <w:r w:rsidRPr="00520167">
        <w:t xml:space="preserve">different technological, digital or analogue </w:t>
      </w:r>
      <w:r w:rsidRPr="00520167">
        <w:rPr>
          <w:lang w:bidi="he-IL"/>
        </w:rPr>
        <w:t xml:space="preserve">measuring and processing </w:t>
      </w:r>
      <w:r w:rsidRPr="00520167">
        <w:t>devices, tools and applications</w:t>
      </w:r>
    </w:p>
    <w:p w14:paraId="7DD9D9BD" w14:textId="77777777" w:rsidR="00B22C92" w:rsidRPr="00520167" w:rsidRDefault="00B22C92" w:rsidP="00EC4423">
      <w:pPr>
        <w:pStyle w:val="VCAAbullet"/>
        <w:tabs>
          <w:tab w:val="clear" w:pos="425"/>
        </w:tabs>
        <w:ind w:left="851"/>
      </w:pPr>
      <w:r w:rsidRPr="00520167">
        <w:rPr>
          <w:lang w:bidi="he-IL"/>
        </w:rPr>
        <w:t xml:space="preserve">tolerances and levels of accuracy and the </w:t>
      </w:r>
      <w:r w:rsidRPr="00520167">
        <w:t>implications of incorrect applications or mixing of chemicals</w:t>
      </w:r>
    </w:p>
    <w:p w14:paraId="1F74D5C3" w14:textId="6411981F" w:rsidR="00A209DF" w:rsidRPr="00520167" w:rsidRDefault="00B22C92" w:rsidP="00EC4423">
      <w:pPr>
        <w:pStyle w:val="VCAAbullet"/>
        <w:tabs>
          <w:tab w:val="clear" w:pos="425"/>
        </w:tabs>
        <w:ind w:left="851"/>
      </w:pPr>
      <w:r w:rsidRPr="00520167">
        <w:rPr>
          <w:lang w:bidi="he-IL"/>
        </w:rPr>
        <w:t>recording information and data or following and giving directions.</w:t>
      </w:r>
    </w:p>
    <w:p w14:paraId="4378B828" w14:textId="77777777" w:rsidR="00201820" w:rsidRPr="00520167" w:rsidRDefault="00B22C92" w:rsidP="007D0031">
      <w:pPr>
        <w:pStyle w:val="VCAAbody"/>
        <w:numPr>
          <w:ilvl w:val="0"/>
          <w:numId w:val="15"/>
        </w:numPr>
        <w:ind w:left="426" w:hanging="426"/>
        <w:rPr>
          <w:lang w:val="en-GB" w:bidi="he-IL"/>
        </w:rPr>
      </w:pPr>
      <w:r w:rsidRPr="00520167">
        <w:rPr>
          <w:b/>
          <w:lang w:val="en-GB" w:bidi="he-IL"/>
        </w:rPr>
        <w:t xml:space="preserve">Recreational numeracy </w:t>
      </w:r>
      <w:r w:rsidRPr="00520167">
        <w:rPr>
          <w:lang w:val="en-GB" w:bidi="he-IL"/>
        </w:rPr>
        <w:t xml:space="preserve">relates to the many mathematical aspects of recreational activities including but not limited to sport and social media. </w:t>
      </w:r>
    </w:p>
    <w:p w14:paraId="1D22CF84" w14:textId="170C551E" w:rsidR="00201820" w:rsidRPr="00520167" w:rsidRDefault="00B22C92" w:rsidP="00201820">
      <w:pPr>
        <w:pStyle w:val="VCAAbody"/>
        <w:ind w:left="426"/>
        <w:rPr>
          <w:lang w:val="en-GB" w:bidi="he-IL"/>
        </w:rPr>
      </w:pPr>
      <w:r w:rsidRPr="00520167">
        <w:rPr>
          <w:lang w:val="en-GB" w:bidi="he-IL"/>
        </w:rPr>
        <w:t>Recreational numeracy</w:t>
      </w:r>
      <w:r w:rsidRPr="00520167">
        <w:rPr>
          <w:b/>
          <w:lang w:val="en-GB" w:bidi="he-IL"/>
        </w:rPr>
        <w:t xml:space="preserve"> </w:t>
      </w:r>
      <w:r w:rsidRPr="00520167">
        <w:rPr>
          <w:lang w:val="en-GB" w:bidi="he-IL"/>
        </w:rPr>
        <w:t>encompasses not only physical exercise and sport, but also aspects of personal time spent on non-work activities such as indoor and outdoor pursuits, arts, social media, and interest</w:t>
      </w:r>
      <w:r w:rsidR="008824B2">
        <w:rPr>
          <w:lang w:val="en-GB" w:bidi="he-IL"/>
        </w:rPr>
        <w:t>s</w:t>
      </w:r>
      <w:r w:rsidRPr="00520167">
        <w:rPr>
          <w:lang w:val="en-GB" w:bidi="he-IL"/>
        </w:rPr>
        <w:t xml:space="preserve">. It also covers community, cultural or religious activities. </w:t>
      </w:r>
    </w:p>
    <w:p w14:paraId="5AFFCE08" w14:textId="14C0DCC2" w:rsidR="00B22C92" w:rsidRPr="00520167" w:rsidRDefault="00B22C92" w:rsidP="00201820">
      <w:pPr>
        <w:pStyle w:val="VCAAbody"/>
        <w:ind w:left="426"/>
        <w:rPr>
          <w:lang w:val="en-GB" w:bidi="he-IL"/>
        </w:rPr>
      </w:pPr>
      <w:r w:rsidRPr="00520167">
        <w:rPr>
          <w:lang w:val="en-GB" w:bidi="he-IL"/>
        </w:rPr>
        <w:t xml:space="preserve">The understanding, use and interpretation of </w:t>
      </w:r>
      <w:r w:rsidR="006B17A5" w:rsidRPr="00520167">
        <w:rPr>
          <w:lang w:val="en-GB" w:bidi="he-IL"/>
        </w:rPr>
        <w:t>r</w:t>
      </w:r>
      <w:r w:rsidRPr="00520167">
        <w:rPr>
          <w:lang w:val="en-GB" w:bidi="he-IL"/>
        </w:rPr>
        <w:t>ecreational numeracy can be drawn from the following examples, but is not limited to:</w:t>
      </w:r>
    </w:p>
    <w:p w14:paraId="228FF7E1" w14:textId="77777777" w:rsidR="00B22C92" w:rsidRPr="00520167" w:rsidRDefault="00B22C92" w:rsidP="00EC4423">
      <w:pPr>
        <w:pStyle w:val="VCAAbullet"/>
        <w:tabs>
          <w:tab w:val="clear" w:pos="425"/>
        </w:tabs>
        <w:ind w:left="851"/>
      </w:pPr>
      <w:r w:rsidRPr="00520167">
        <w:t xml:space="preserve">the planning of an activity or event including costings, steps and processes </w:t>
      </w:r>
    </w:p>
    <w:p w14:paraId="08252698" w14:textId="77777777" w:rsidR="00B22C92" w:rsidRPr="00520167" w:rsidRDefault="00B22C92" w:rsidP="00EC4423">
      <w:pPr>
        <w:pStyle w:val="VCAAbullet"/>
        <w:tabs>
          <w:tab w:val="clear" w:pos="425"/>
        </w:tabs>
        <w:ind w:left="851"/>
      </w:pPr>
      <w:r w:rsidRPr="00520167">
        <w:t>comparison of planning and costs of different party venues such as a birthday party</w:t>
      </w:r>
    </w:p>
    <w:p w14:paraId="14463D02" w14:textId="77777777" w:rsidR="00B22C92" w:rsidRPr="00520167" w:rsidRDefault="00B22C92" w:rsidP="00EC4423">
      <w:pPr>
        <w:pStyle w:val="VCAAbullet"/>
        <w:tabs>
          <w:tab w:val="clear" w:pos="425"/>
        </w:tabs>
        <w:ind w:left="851"/>
      </w:pPr>
      <w:r w:rsidRPr="00520167">
        <w:t>dimensions and specifications of playing areas such as the size of a netball court, chess board, a multipurpose court</w:t>
      </w:r>
    </w:p>
    <w:p w14:paraId="659F3A82" w14:textId="77777777" w:rsidR="00B22C92" w:rsidRPr="00520167" w:rsidRDefault="00B22C92" w:rsidP="00EC4423">
      <w:pPr>
        <w:pStyle w:val="VCAAbullet"/>
        <w:tabs>
          <w:tab w:val="clear" w:pos="425"/>
        </w:tabs>
        <w:ind w:left="851"/>
      </w:pPr>
      <w:r w:rsidRPr="00520167">
        <w:t>dimensions and specifications of art and craft products being planned or created such as photo sizes, dresses/costumes, furniture</w:t>
      </w:r>
    </w:p>
    <w:p w14:paraId="289483B1" w14:textId="77777777" w:rsidR="00B22C92" w:rsidRPr="00520167" w:rsidRDefault="00B22C92" w:rsidP="00EC4423">
      <w:pPr>
        <w:pStyle w:val="VCAAbullet"/>
        <w:tabs>
          <w:tab w:val="clear" w:pos="425"/>
        </w:tabs>
        <w:ind w:left="851"/>
      </w:pPr>
      <w:r w:rsidRPr="00520167">
        <w:rPr>
          <w:lang w:bidi="he-IL"/>
        </w:rPr>
        <w:t>rules and game scoring systems and formulae, penalties, fines, timing</w:t>
      </w:r>
    </w:p>
    <w:p w14:paraId="648CD771" w14:textId="77777777" w:rsidR="00B22C92" w:rsidRPr="00520167" w:rsidRDefault="00B22C92" w:rsidP="00EC4423">
      <w:pPr>
        <w:pStyle w:val="VCAAbullet"/>
        <w:tabs>
          <w:tab w:val="clear" w:pos="425"/>
        </w:tabs>
        <w:ind w:left="851"/>
      </w:pPr>
      <w:r w:rsidRPr="00520167">
        <w:rPr>
          <w:lang w:bidi="he-IL"/>
        </w:rPr>
        <w:lastRenderedPageBreak/>
        <w:t>statistical and data collection measures around recreational activities and events</w:t>
      </w:r>
    </w:p>
    <w:p w14:paraId="5D95A988" w14:textId="30C1682A" w:rsidR="00B22C92" w:rsidRPr="00520167" w:rsidRDefault="00B22C92" w:rsidP="00EC4423">
      <w:pPr>
        <w:pStyle w:val="VCAAbullet"/>
        <w:tabs>
          <w:tab w:val="clear" w:pos="425"/>
        </w:tabs>
        <w:ind w:left="851"/>
      </w:pPr>
      <w:r w:rsidRPr="00520167">
        <w:rPr>
          <w:lang w:bidi="he-IL"/>
        </w:rPr>
        <w:t xml:space="preserve">use and overuse of recreational activities and associated dangers. </w:t>
      </w:r>
    </w:p>
    <w:p w14:paraId="250E76BC" w14:textId="77777777" w:rsidR="008F2F1C" w:rsidRPr="00520167" w:rsidRDefault="008F2F1C" w:rsidP="008F2F1C">
      <w:pPr>
        <w:pStyle w:val="VCAAbody"/>
        <w:rPr>
          <w:lang w:val="en-GB"/>
        </w:rPr>
      </w:pPr>
      <w:r w:rsidRPr="00520167">
        <w:rPr>
          <w:b/>
          <w:bCs/>
          <w:lang w:val="en-GB"/>
        </w:rPr>
        <w:t>Note:</w:t>
      </w:r>
      <w:r w:rsidRPr="00520167">
        <w:rPr>
          <w:lang w:val="en-GB"/>
        </w:rPr>
        <w:t xml:space="preserve"> each of the numeracies can also apply to the world of work and vocational education and training. </w:t>
      </w:r>
    </w:p>
    <w:p w14:paraId="76DAA3E8" w14:textId="7B9A69E6" w:rsidR="00B22C92" w:rsidRPr="00520167" w:rsidRDefault="00B22C92" w:rsidP="00317122">
      <w:pPr>
        <w:pStyle w:val="VCAAHeading4"/>
        <w:rPr>
          <w:b/>
          <w:lang w:val="en-GB"/>
        </w:rPr>
      </w:pPr>
      <w:r w:rsidRPr="00520167">
        <w:rPr>
          <w:lang w:val="en-GB"/>
        </w:rPr>
        <w:t xml:space="preserve">Selecting </w:t>
      </w:r>
      <w:r w:rsidR="006B17A5" w:rsidRPr="00520167">
        <w:rPr>
          <w:lang w:val="en-GB"/>
        </w:rPr>
        <w:t>n</w:t>
      </w:r>
      <w:r w:rsidRPr="00520167">
        <w:rPr>
          <w:lang w:val="en-GB"/>
        </w:rPr>
        <w:t xml:space="preserve">umeracies </w:t>
      </w:r>
      <w:r w:rsidR="000B67F7" w:rsidRPr="00520167">
        <w:rPr>
          <w:lang w:val="en-GB"/>
        </w:rPr>
        <w:t>for</w:t>
      </w:r>
      <w:r w:rsidRPr="00520167">
        <w:rPr>
          <w:lang w:val="en-GB"/>
        </w:rPr>
        <w:t xml:space="preserve"> Units 1 and 2</w:t>
      </w:r>
    </w:p>
    <w:p w14:paraId="7131EF39" w14:textId="58035651" w:rsidR="00E6340F" w:rsidRPr="00520167" w:rsidRDefault="00B22C92" w:rsidP="00E6340F">
      <w:pPr>
        <w:pStyle w:val="VCAAbody"/>
        <w:rPr>
          <w:lang w:val="en-GB"/>
        </w:rPr>
      </w:pPr>
      <w:r w:rsidRPr="00520167">
        <w:rPr>
          <w:lang w:val="en-GB"/>
        </w:rPr>
        <w:t>Across Units 1 and 2</w:t>
      </w:r>
      <w:r w:rsidR="00C9551B" w:rsidRPr="00520167">
        <w:rPr>
          <w:lang w:val="en-GB"/>
        </w:rPr>
        <w:t xml:space="preserve"> all of the </w:t>
      </w:r>
      <w:r w:rsidRPr="00520167">
        <w:rPr>
          <w:lang w:val="en-GB"/>
        </w:rPr>
        <w:t xml:space="preserve">six numeracies </w:t>
      </w:r>
      <w:r w:rsidR="00C9551B" w:rsidRPr="00520167">
        <w:rPr>
          <w:lang w:val="en-GB"/>
        </w:rPr>
        <w:t>must</w:t>
      </w:r>
      <w:r w:rsidRPr="00520167">
        <w:rPr>
          <w:lang w:val="en-GB"/>
        </w:rPr>
        <w:t xml:space="preserve"> be covered</w:t>
      </w:r>
      <w:r w:rsidR="006B17A5" w:rsidRPr="00520167">
        <w:rPr>
          <w:lang w:val="en-GB"/>
        </w:rPr>
        <w:t xml:space="preserve">. The order in which this is done and </w:t>
      </w:r>
      <w:r w:rsidRPr="00520167">
        <w:rPr>
          <w:lang w:val="en-GB"/>
        </w:rPr>
        <w:t>how this is combined with the underpinning mathematical knowledge and skills</w:t>
      </w:r>
      <w:r w:rsidR="00E6340F" w:rsidRPr="00520167">
        <w:rPr>
          <w:lang w:val="en-GB"/>
        </w:rPr>
        <w:t>,</w:t>
      </w:r>
      <w:r w:rsidRPr="00520167">
        <w:rPr>
          <w:lang w:val="en-GB"/>
        </w:rPr>
        <w:t xml:space="preserve"> as described in the </w:t>
      </w:r>
      <w:r w:rsidR="00B05864" w:rsidRPr="00520167">
        <w:rPr>
          <w:lang w:val="en-GB"/>
        </w:rPr>
        <w:t>a</w:t>
      </w:r>
      <w:r w:rsidRPr="00520167">
        <w:rPr>
          <w:lang w:val="en-GB"/>
        </w:rPr>
        <w:t xml:space="preserve">reas of </w:t>
      </w:r>
      <w:r w:rsidR="00B05864" w:rsidRPr="00520167">
        <w:rPr>
          <w:lang w:val="en-GB"/>
        </w:rPr>
        <w:t>s</w:t>
      </w:r>
      <w:r w:rsidRPr="00520167">
        <w:rPr>
          <w:lang w:val="en-GB"/>
        </w:rPr>
        <w:t>tudy</w:t>
      </w:r>
      <w:r w:rsidR="00E6340F" w:rsidRPr="00520167">
        <w:rPr>
          <w:lang w:val="en-GB"/>
        </w:rPr>
        <w:t>,</w:t>
      </w:r>
      <w:r w:rsidRPr="00520167">
        <w:rPr>
          <w:lang w:val="en-GB"/>
        </w:rPr>
        <w:t xml:space="preserve"> is</w:t>
      </w:r>
      <w:r w:rsidR="00E6340F" w:rsidRPr="00520167">
        <w:rPr>
          <w:lang w:val="en-GB"/>
        </w:rPr>
        <w:t xml:space="preserve"> decided by </w:t>
      </w:r>
      <w:r w:rsidRPr="00520167">
        <w:rPr>
          <w:lang w:val="en-GB"/>
        </w:rPr>
        <w:t xml:space="preserve">the school and the teachers. </w:t>
      </w:r>
      <w:r w:rsidR="00E6340F" w:rsidRPr="00520167">
        <w:rPr>
          <w:lang w:val="en-GB"/>
        </w:rPr>
        <w:t>This flexibility is an essential part of an applied learning approach.</w:t>
      </w:r>
    </w:p>
    <w:p w14:paraId="697D7F6B" w14:textId="77777777" w:rsidR="00C9551B" w:rsidRPr="00520167" w:rsidRDefault="00B22C92" w:rsidP="00201820">
      <w:pPr>
        <w:pStyle w:val="VCAAbody"/>
        <w:rPr>
          <w:lang w:val="en-GB"/>
        </w:rPr>
      </w:pPr>
      <w:r w:rsidRPr="00520167">
        <w:rPr>
          <w:lang w:val="en-GB"/>
        </w:rPr>
        <w:t>These combinations can therefore be selected based on the needs and interests of the student cohort and its community, and related vocational and work options.</w:t>
      </w:r>
    </w:p>
    <w:p w14:paraId="00E2E869" w14:textId="7F5D84D5" w:rsidR="00C9551B" w:rsidRPr="00520167" w:rsidRDefault="00C9551B" w:rsidP="00201820">
      <w:pPr>
        <w:pStyle w:val="VCAAbody"/>
        <w:rPr>
          <w:lang w:val="en-GB"/>
        </w:rPr>
      </w:pPr>
      <w:r w:rsidRPr="00520167">
        <w:rPr>
          <w:lang w:val="en-GB"/>
        </w:rPr>
        <w:t>Schools and teachers must make their selection</w:t>
      </w:r>
      <w:r w:rsidR="008F2F1C" w:rsidRPr="00520167">
        <w:rPr>
          <w:lang w:val="en-GB"/>
        </w:rPr>
        <w:t xml:space="preserve"> of numeracies based on</w:t>
      </w:r>
      <w:r w:rsidRPr="00520167">
        <w:rPr>
          <w:lang w:val="en-GB"/>
        </w:rPr>
        <w:t xml:space="preserve"> the following</w:t>
      </w:r>
      <w:r w:rsidR="008F2F1C" w:rsidRPr="00520167">
        <w:rPr>
          <w:lang w:val="en-GB"/>
        </w:rPr>
        <w:t xml:space="preserve"> </w:t>
      </w:r>
      <w:r w:rsidR="00EC4423" w:rsidRPr="00520167">
        <w:rPr>
          <w:lang w:val="en-GB"/>
        </w:rPr>
        <w:t>guidelines</w:t>
      </w:r>
      <w:r w:rsidRPr="00520167">
        <w:rPr>
          <w:lang w:val="en-GB"/>
        </w:rPr>
        <w:t>:</w:t>
      </w:r>
    </w:p>
    <w:p w14:paraId="68DDD509" w14:textId="25D9A7D8" w:rsidR="00B22C92" w:rsidRPr="00520167" w:rsidRDefault="00B22C92" w:rsidP="00EC4423">
      <w:pPr>
        <w:pStyle w:val="VCAAbullet"/>
      </w:pPr>
      <w:r w:rsidRPr="00520167">
        <w:t>Each unit must include three of the six numeracies</w:t>
      </w:r>
      <w:r w:rsidR="00E6340F" w:rsidRPr="00520167">
        <w:t>.</w:t>
      </w:r>
      <w:r w:rsidRPr="00520167">
        <w:t xml:space="preserve"> </w:t>
      </w:r>
    </w:p>
    <w:p w14:paraId="21429D54" w14:textId="2A08D2D3" w:rsidR="00B22C92" w:rsidRPr="00520167" w:rsidRDefault="00B22C92" w:rsidP="00EC4423">
      <w:pPr>
        <w:pStyle w:val="VCAAbullet"/>
      </w:pPr>
      <w:r w:rsidRPr="00520167">
        <w:t xml:space="preserve">All six numeracies must be covered over Units 1 </w:t>
      </w:r>
      <w:r w:rsidR="00201820" w:rsidRPr="00520167">
        <w:t>and</w:t>
      </w:r>
      <w:r w:rsidRPr="00520167">
        <w:t xml:space="preserve"> 2</w:t>
      </w:r>
      <w:r w:rsidR="00E6340F" w:rsidRPr="00520167">
        <w:t>.</w:t>
      </w:r>
    </w:p>
    <w:p w14:paraId="139A57F1" w14:textId="34ACC55C" w:rsidR="00B22C92" w:rsidRPr="00520167" w:rsidRDefault="00B22C92" w:rsidP="00EC4423">
      <w:pPr>
        <w:pStyle w:val="VCAAbullet"/>
      </w:pPr>
      <w:r w:rsidRPr="00520167">
        <w:t xml:space="preserve">All eight </w:t>
      </w:r>
      <w:r w:rsidR="00E6340F" w:rsidRPr="00520167">
        <w:t>a</w:t>
      </w:r>
      <w:r w:rsidRPr="00520167">
        <w:t xml:space="preserve">reas of </w:t>
      </w:r>
      <w:r w:rsidR="00E6340F" w:rsidRPr="00520167">
        <w:t>s</w:t>
      </w:r>
      <w:r w:rsidRPr="00520167">
        <w:t xml:space="preserve">tudy must be covered </w:t>
      </w:r>
      <w:r w:rsidR="00C9551B" w:rsidRPr="00520167">
        <w:t>over Units 1 and 2.</w:t>
      </w:r>
    </w:p>
    <w:p w14:paraId="631C22A7" w14:textId="2D99A788" w:rsidR="000B67F7" w:rsidRPr="00520167" w:rsidRDefault="007D65BB" w:rsidP="000B67F7">
      <w:pPr>
        <w:pStyle w:val="VCAAbody"/>
        <w:rPr>
          <w:lang w:val="en-GB"/>
        </w:rPr>
      </w:pPr>
      <w:r w:rsidRPr="00520167">
        <w:rPr>
          <w:lang w:val="en-GB"/>
        </w:rPr>
        <w:t>This table provides an</w:t>
      </w:r>
      <w:r w:rsidR="000B67F7" w:rsidRPr="00520167">
        <w:rPr>
          <w:lang w:val="en-GB"/>
        </w:rPr>
        <w:t xml:space="preserve"> overview for schools and teachers in selecting numeracies for Units 1 and 2:</w:t>
      </w:r>
    </w:p>
    <w:tbl>
      <w:tblPr>
        <w:tblStyle w:val="VCAATableClosed"/>
        <w:tblW w:w="9493" w:type="dxa"/>
        <w:tblLook w:val="04A0" w:firstRow="1" w:lastRow="0" w:firstColumn="1" w:lastColumn="0" w:noHBand="0" w:noVBand="1"/>
      </w:tblPr>
      <w:tblGrid>
        <w:gridCol w:w="3114"/>
        <w:gridCol w:w="6379"/>
      </w:tblGrid>
      <w:tr w:rsidR="00B22C92" w:rsidRPr="00520167" w14:paraId="1541BF43" w14:textId="77777777" w:rsidTr="000B67F7">
        <w:trPr>
          <w:cnfStyle w:val="100000000000" w:firstRow="1" w:lastRow="0" w:firstColumn="0" w:lastColumn="0" w:oddVBand="0" w:evenVBand="0" w:oddHBand="0" w:evenHBand="0" w:firstRowFirstColumn="0" w:firstRowLastColumn="0" w:lastRowFirstColumn="0" w:lastRowLastColumn="0"/>
        </w:trPr>
        <w:tc>
          <w:tcPr>
            <w:tcW w:w="3114" w:type="dxa"/>
            <w:hideMark/>
          </w:tcPr>
          <w:p w14:paraId="693451CB" w14:textId="6AC64F6B" w:rsidR="00B22C92" w:rsidRPr="00520167" w:rsidRDefault="00E6340F" w:rsidP="00E6340F">
            <w:pPr>
              <w:pStyle w:val="VCAAtableheading"/>
              <w:rPr>
                <w:lang w:val="en-GB"/>
              </w:rPr>
            </w:pPr>
            <w:r w:rsidRPr="00520167">
              <w:rPr>
                <w:lang w:val="en-GB"/>
              </w:rPr>
              <w:t>Numeracies</w:t>
            </w:r>
          </w:p>
        </w:tc>
        <w:tc>
          <w:tcPr>
            <w:tcW w:w="6379" w:type="dxa"/>
            <w:hideMark/>
          </w:tcPr>
          <w:p w14:paraId="6CEE83C3" w14:textId="7ABCE318" w:rsidR="00B22C92" w:rsidRPr="00520167" w:rsidRDefault="00B22C92" w:rsidP="00E6340F">
            <w:pPr>
              <w:pStyle w:val="VCAAtableheading"/>
              <w:rPr>
                <w:lang w:val="en-GB"/>
              </w:rPr>
            </w:pPr>
            <w:r w:rsidRPr="00520167">
              <w:rPr>
                <w:lang w:val="en-GB"/>
              </w:rPr>
              <w:t xml:space="preserve">Areas of </w:t>
            </w:r>
            <w:r w:rsidR="00E6340F" w:rsidRPr="00520167">
              <w:rPr>
                <w:lang w:val="en-GB"/>
              </w:rPr>
              <w:t>s</w:t>
            </w:r>
            <w:r w:rsidRPr="00520167">
              <w:rPr>
                <w:lang w:val="en-GB"/>
              </w:rPr>
              <w:t>tudy</w:t>
            </w:r>
          </w:p>
        </w:tc>
      </w:tr>
      <w:tr w:rsidR="00C9551B" w:rsidRPr="00520167" w14:paraId="56CA7C6E" w14:textId="77777777" w:rsidTr="000B67F7">
        <w:tc>
          <w:tcPr>
            <w:tcW w:w="9493" w:type="dxa"/>
            <w:gridSpan w:val="2"/>
            <w:shd w:val="clear" w:color="auto" w:fill="D9D9D9" w:themeFill="background1" w:themeFillShade="D9"/>
          </w:tcPr>
          <w:p w14:paraId="03B52148" w14:textId="5E49C176" w:rsidR="00C9551B" w:rsidRPr="00520167" w:rsidRDefault="00C9551B" w:rsidP="00E6340F">
            <w:pPr>
              <w:pStyle w:val="VCAAtableheading"/>
              <w:rPr>
                <w:b/>
                <w:bCs/>
                <w:color w:val="auto"/>
                <w:lang w:val="en-GB"/>
              </w:rPr>
            </w:pPr>
            <w:r w:rsidRPr="00520167">
              <w:rPr>
                <w:b/>
                <w:bCs/>
                <w:color w:val="auto"/>
                <w:lang w:val="en-GB"/>
              </w:rPr>
              <w:t>Unit 1, Outcome 1</w:t>
            </w:r>
          </w:p>
        </w:tc>
      </w:tr>
      <w:tr w:rsidR="00CB6EA1" w:rsidRPr="00520167" w14:paraId="4667BCAB" w14:textId="77777777" w:rsidTr="00C908FC">
        <w:tc>
          <w:tcPr>
            <w:tcW w:w="3114" w:type="dxa"/>
          </w:tcPr>
          <w:p w14:paraId="42064FB4" w14:textId="77777777" w:rsidR="00CB6EA1" w:rsidRPr="00520167" w:rsidRDefault="00CB6EA1" w:rsidP="00CB6EA1">
            <w:pPr>
              <w:pStyle w:val="VCAAtabletext"/>
              <w:rPr>
                <w:lang w:val="en-GB"/>
              </w:rPr>
            </w:pPr>
            <w:r w:rsidRPr="00520167">
              <w:rPr>
                <w:lang w:val="en-GB"/>
              </w:rPr>
              <w:t>Select three of the following six numeracies for Unit 1:</w:t>
            </w:r>
          </w:p>
          <w:p w14:paraId="5273D0CA" w14:textId="386CBE2B" w:rsidR="00CB6EA1" w:rsidRPr="00520167" w:rsidRDefault="00CB6EA1" w:rsidP="00EC4423">
            <w:pPr>
              <w:pStyle w:val="VCAAtabletext"/>
              <w:numPr>
                <w:ilvl w:val="0"/>
                <w:numId w:val="49"/>
              </w:numPr>
              <w:ind w:left="447" w:hanging="425"/>
              <w:contextualSpacing/>
              <w:rPr>
                <w:lang w:val="en-GB"/>
              </w:rPr>
            </w:pPr>
            <w:r w:rsidRPr="00520167">
              <w:rPr>
                <w:lang w:val="en-GB"/>
              </w:rPr>
              <w:t xml:space="preserve">Personal </w:t>
            </w:r>
            <w:r w:rsidR="000B67F7" w:rsidRPr="00520167">
              <w:rPr>
                <w:lang w:val="en-GB"/>
              </w:rPr>
              <w:t>n</w:t>
            </w:r>
            <w:r w:rsidRPr="00520167">
              <w:rPr>
                <w:lang w:val="en-GB"/>
              </w:rPr>
              <w:t xml:space="preserve">umeracy </w:t>
            </w:r>
          </w:p>
          <w:p w14:paraId="401DB8F6" w14:textId="77777777" w:rsidR="00CB6EA1" w:rsidRPr="00520167" w:rsidRDefault="00CB6EA1" w:rsidP="00EC4423">
            <w:pPr>
              <w:pStyle w:val="VCAAtabletext"/>
              <w:numPr>
                <w:ilvl w:val="0"/>
                <w:numId w:val="49"/>
              </w:numPr>
              <w:ind w:left="447" w:hanging="425"/>
              <w:contextualSpacing/>
              <w:rPr>
                <w:lang w:val="en-GB"/>
              </w:rPr>
            </w:pPr>
            <w:r w:rsidRPr="00520167">
              <w:rPr>
                <w:lang w:val="en-GB" w:bidi="he-IL"/>
              </w:rPr>
              <w:t xml:space="preserve">Civic numeracy </w:t>
            </w:r>
          </w:p>
          <w:p w14:paraId="4F4D9E91" w14:textId="77777777" w:rsidR="00CB6EA1" w:rsidRPr="00520167" w:rsidRDefault="00CB6EA1" w:rsidP="00EC4423">
            <w:pPr>
              <w:pStyle w:val="VCAAtabletext"/>
              <w:numPr>
                <w:ilvl w:val="0"/>
                <w:numId w:val="49"/>
              </w:numPr>
              <w:ind w:left="447" w:hanging="425"/>
              <w:contextualSpacing/>
              <w:rPr>
                <w:lang w:val="en-GB"/>
              </w:rPr>
            </w:pPr>
            <w:r w:rsidRPr="00520167">
              <w:rPr>
                <w:lang w:val="en-GB" w:bidi="he-IL"/>
              </w:rPr>
              <w:t xml:space="preserve">Financial numeracy </w:t>
            </w:r>
          </w:p>
          <w:p w14:paraId="6FC8FB69" w14:textId="77777777" w:rsidR="00CB6EA1" w:rsidRPr="00520167" w:rsidRDefault="00CB6EA1" w:rsidP="00EC4423">
            <w:pPr>
              <w:pStyle w:val="VCAAtabletext"/>
              <w:numPr>
                <w:ilvl w:val="0"/>
                <w:numId w:val="49"/>
              </w:numPr>
              <w:ind w:left="447" w:hanging="425"/>
              <w:contextualSpacing/>
              <w:rPr>
                <w:lang w:val="en-GB" w:bidi="he-IL"/>
              </w:rPr>
            </w:pPr>
            <w:r w:rsidRPr="00520167">
              <w:rPr>
                <w:lang w:val="en-GB" w:bidi="he-IL"/>
              </w:rPr>
              <w:t xml:space="preserve">Health numeracy </w:t>
            </w:r>
          </w:p>
          <w:p w14:paraId="0C61EA14" w14:textId="77777777" w:rsidR="00CB6EA1" w:rsidRPr="00520167" w:rsidRDefault="00CB6EA1" w:rsidP="00EC4423">
            <w:pPr>
              <w:pStyle w:val="VCAAtabletext"/>
              <w:numPr>
                <w:ilvl w:val="0"/>
                <w:numId w:val="49"/>
              </w:numPr>
              <w:ind w:left="447" w:hanging="425"/>
              <w:contextualSpacing/>
              <w:rPr>
                <w:lang w:val="en-GB"/>
              </w:rPr>
            </w:pPr>
            <w:r w:rsidRPr="00520167">
              <w:rPr>
                <w:lang w:val="en-GB" w:bidi="he-IL"/>
              </w:rPr>
              <w:t xml:space="preserve">Vocational numeracy </w:t>
            </w:r>
          </w:p>
          <w:p w14:paraId="0F3DFB57" w14:textId="235DA95B" w:rsidR="00CB6EA1" w:rsidRPr="00520167" w:rsidRDefault="00CB6EA1" w:rsidP="00EC4423">
            <w:pPr>
              <w:pStyle w:val="VCAAtabletext"/>
              <w:numPr>
                <w:ilvl w:val="0"/>
                <w:numId w:val="49"/>
              </w:numPr>
              <w:ind w:left="447" w:hanging="425"/>
              <w:contextualSpacing/>
              <w:rPr>
                <w:lang w:val="en-GB"/>
              </w:rPr>
            </w:pPr>
            <w:r w:rsidRPr="00520167">
              <w:rPr>
                <w:lang w:val="en-GB" w:bidi="he-IL"/>
              </w:rPr>
              <w:t>Recreational numeracy</w:t>
            </w:r>
          </w:p>
        </w:tc>
        <w:tc>
          <w:tcPr>
            <w:tcW w:w="6379" w:type="dxa"/>
          </w:tcPr>
          <w:p w14:paraId="33627177" w14:textId="7F4CD04E" w:rsidR="00CB6EA1" w:rsidRPr="00520167" w:rsidRDefault="00CB6EA1" w:rsidP="009370CE">
            <w:pPr>
              <w:pStyle w:val="VCAAtabletext"/>
              <w:numPr>
                <w:ilvl w:val="0"/>
                <w:numId w:val="39"/>
              </w:numPr>
              <w:ind w:left="320" w:hanging="283"/>
              <w:rPr>
                <w:lang w:val="en-GB"/>
              </w:rPr>
            </w:pPr>
            <w:r w:rsidRPr="00520167">
              <w:rPr>
                <w:lang w:val="en-GB"/>
              </w:rPr>
              <w:t>Select one or two areas of study to support the chosen numeracy</w:t>
            </w:r>
            <w:r w:rsidR="000B67F7" w:rsidRPr="00520167">
              <w:rPr>
                <w:lang w:val="en-GB"/>
              </w:rPr>
              <w:t>.</w:t>
            </w:r>
          </w:p>
          <w:p w14:paraId="6DFDD678" w14:textId="169577EF" w:rsidR="00CB6EA1" w:rsidRPr="00520167" w:rsidRDefault="00CB6EA1" w:rsidP="009370CE">
            <w:pPr>
              <w:pStyle w:val="VCAAtabletext"/>
              <w:numPr>
                <w:ilvl w:val="0"/>
                <w:numId w:val="39"/>
              </w:numPr>
              <w:ind w:left="320" w:hanging="283"/>
              <w:contextualSpacing/>
              <w:rPr>
                <w:lang w:val="en-GB"/>
              </w:rPr>
            </w:pPr>
            <w:r w:rsidRPr="00520167">
              <w:rPr>
                <w:lang w:val="en-GB"/>
              </w:rPr>
              <w:t xml:space="preserve">Select a minimum of four and a maximum of six areas of study </w:t>
            </w:r>
            <w:r w:rsidR="009370CE" w:rsidRPr="00520167">
              <w:rPr>
                <w:lang w:val="en-GB"/>
              </w:rPr>
              <w:t>for Unit 1</w:t>
            </w:r>
            <w:r w:rsidR="00575082" w:rsidRPr="00520167">
              <w:rPr>
                <w:lang w:val="en-GB"/>
              </w:rPr>
              <w:t>:</w:t>
            </w:r>
            <w:r w:rsidR="00BE2C2C" w:rsidRPr="00520167">
              <w:rPr>
                <w:lang w:val="en-GB"/>
              </w:rPr>
              <w:t xml:space="preserve"> </w:t>
            </w:r>
          </w:p>
          <w:p w14:paraId="78F73B83" w14:textId="4022883E" w:rsidR="00CB6EA1" w:rsidRPr="00520167" w:rsidRDefault="00575082" w:rsidP="009370CE">
            <w:pPr>
              <w:pStyle w:val="VCAAtabletext"/>
              <w:numPr>
                <w:ilvl w:val="0"/>
                <w:numId w:val="44"/>
              </w:numPr>
              <w:contextualSpacing/>
              <w:rPr>
                <w:lang w:val="en-GB"/>
              </w:rPr>
            </w:pPr>
            <w:r w:rsidRPr="00520167">
              <w:rPr>
                <w:lang w:val="en-GB"/>
              </w:rPr>
              <w:t xml:space="preserve">Area of study 1: </w:t>
            </w:r>
            <w:r w:rsidR="00CB6EA1" w:rsidRPr="00520167">
              <w:rPr>
                <w:lang w:val="en-GB"/>
              </w:rPr>
              <w:t>Number</w:t>
            </w:r>
          </w:p>
          <w:p w14:paraId="3FB30F38" w14:textId="646CFC11" w:rsidR="00CB6EA1" w:rsidRPr="00520167" w:rsidRDefault="00575082" w:rsidP="009370CE">
            <w:pPr>
              <w:pStyle w:val="VCAAtabletext"/>
              <w:numPr>
                <w:ilvl w:val="0"/>
                <w:numId w:val="44"/>
              </w:numPr>
              <w:contextualSpacing/>
              <w:rPr>
                <w:lang w:val="en-GB"/>
              </w:rPr>
            </w:pPr>
            <w:r w:rsidRPr="00520167">
              <w:rPr>
                <w:lang w:val="en-GB"/>
              </w:rPr>
              <w:t xml:space="preserve">Area of study 2: </w:t>
            </w:r>
            <w:r w:rsidR="00CB6EA1" w:rsidRPr="00520167">
              <w:rPr>
                <w:lang w:val="en-GB"/>
              </w:rPr>
              <w:t xml:space="preserve">Data </w:t>
            </w:r>
          </w:p>
          <w:p w14:paraId="535BB048" w14:textId="71AD853A" w:rsidR="00CB6EA1" w:rsidRPr="00520167" w:rsidRDefault="00575082" w:rsidP="009370CE">
            <w:pPr>
              <w:pStyle w:val="VCAAtabletext"/>
              <w:numPr>
                <w:ilvl w:val="0"/>
                <w:numId w:val="44"/>
              </w:numPr>
              <w:contextualSpacing/>
              <w:rPr>
                <w:lang w:val="en-GB"/>
              </w:rPr>
            </w:pPr>
            <w:r w:rsidRPr="00520167">
              <w:rPr>
                <w:lang w:val="en-GB"/>
              </w:rPr>
              <w:t xml:space="preserve">Area of study 3: </w:t>
            </w:r>
            <w:r w:rsidR="00CB6EA1" w:rsidRPr="00520167">
              <w:rPr>
                <w:lang w:val="en-GB"/>
              </w:rPr>
              <w:t>Dimension and direction</w:t>
            </w:r>
          </w:p>
          <w:p w14:paraId="7F86AB4B" w14:textId="28AB6DE6" w:rsidR="00CB6EA1" w:rsidRPr="00520167" w:rsidRDefault="00575082" w:rsidP="009370CE">
            <w:pPr>
              <w:pStyle w:val="VCAAtabletext"/>
              <w:numPr>
                <w:ilvl w:val="0"/>
                <w:numId w:val="44"/>
              </w:numPr>
              <w:contextualSpacing/>
              <w:rPr>
                <w:lang w:val="en-GB"/>
              </w:rPr>
            </w:pPr>
            <w:r w:rsidRPr="00520167">
              <w:rPr>
                <w:lang w:val="en-GB"/>
              </w:rPr>
              <w:t xml:space="preserve">Area of study 4: </w:t>
            </w:r>
            <w:r w:rsidR="00CB6EA1" w:rsidRPr="00520167">
              <w:rPr>
                <w:lang w:val="en-GB"/>
              </w:rPr>
              <w:t>Shape</w:t>
            </w:r>
          </w:p>
          <w:p w14:paraId="6C666716" w14:textId="5ADB33C2" w:rsidR="00CB6EA1" w:rsidRPr="00520167" w:rsidRDefault="00575082" w:rsidP="009370CE">
            <w:pPr>
              <w:pStyle w:val="VCAAtabletext"/>
              <w:numPr>
                <w:ilvl w:val="0"/>
                <w:numId w:val="44"/>
              </w:numPr>
              <w:contextualSpacing/>
              <w:rPr>
                <w:lang w:val="en-GB"/>
              </w:rPr>
            </w:pPr>
            <w:r w:rsidRPr="00520167">
              <w:rPr>
                <w:lang w:val="en-GB"/>
              </w:rPr>
              <w:t xml:space="preserve">Area of study 5: </w:t>
            </w:r>
            <w:r w:rsidR="00CB6EA1" w:rsidRPr="00520167">
              <w:rPr>
                <w:lang w:val="en-GB"/>
              </w:rPr>
              <w:t>Quantity and measures</w:t>
            </w:r>
          </w:p>
          <w:p w14:paraId="2F8DA729" w14:textId="58688FE5" w:rsidR="00CB6EA1" w:rsidRPr="00520167" w:rsidRDefault="00575082" w:rsidP="009370CE">
            <w:pPr>
              <w:pStyle w:val="VCAAtabletext"/>
              <w:numPr>
                <w:ilvl w:val="0"/>
                <w:numId w:val="44"/>
              </w:numPr>
              <w:contextualSpacing/>
              <w:rPr>
                <w:lang w:val="en-GB"/>
              </w:rPr>
            </w:pPr>
            <w:r w:rsidRPr="00520167">
              <w:rPr>
                <w:lang w:val="en-GB"/>
              </w:rPr>
              <w:t xml:space="preserve">Area of study 6: </w:t>
            </w:r>
            <w:r w:rsidR="00CB6EA1" w:rsidRPr="00520167">
              <w:rPr>
                <w:lang w:val="en-GB"/>
              </w:rPr>
              <w:t xml:space="preserve">Change </w:t>
            </w:r>
          </w:p>
          <w:p w14:paraId="6852A696" w14:textId="57DAE47A" w:rsidR="00CB6EA1" w:rsidRPr="00520167" w:rsidRDefault="00575082" w:rsidP="009370CE">
            <w:pPr>
              <w:pStyle w:val="VCAAtabletext"/>
              <w:numPr>
                <w:ilvl w:val="0"/>
                <w:numId w:val="44"/>
              </w:numPr>
              <w:contextualSpacing/>
              <w:rPr>
                <w:lang w:val="en-GB"/>
              </w:rPr>
            </w:pPr>
            <w:r w:rsidRPr="00520167">
              <w:rPr>
                <w:lang w:val="en-GB"/>
              </w:rPr>
              <w:t xml:space="preserve">Area of study 7: </w:t>
            </w:r>
            <w:r w:rsidR="00CB6EA1" w:rsidRPr="00520167">
              <w:rPr>
                <w:lang w:val="en-GB"/>
              </w:rPr>
              <w:t xml:space="preserve">Uncertainty </w:t>
            </w:r>
          </w:p>
          <w:p w14:paraId="57DFF931" w14:textId="2EB3FD21" w:rsidR="00CB6EA1" w:rsidRPr="00520167" w:rsidRDefault="00575082" w:rsidP="009370CE">
            <w:pPr>
              <w:pStyle w:val="VCAAtabletext"/>
              <w:numPr>
                <w:ilvl w:val="0"/>
                <w:numId w:val="44"/>
              </w:numPr>
              <w:contextualSpacing/>
              <w:rPr>
                <w:lang w:val="en-GB"/>
              </w:rPr>
            </w:pPr>
            <w:r w:rsidRPr="00520167">
              <w:rPr>
                <w:lang w:val="en-GB"/>
              </w:rPr>
              <w:t xml:space="preserve">Area of study 8: </w:t>
            </w:r>
            <w:r w:rsidR="00CB6EA1" w:rsidRPr="00520167">
              <w:rPr>
                <w:lang w:val="en-GB"/>
              </w:rPr>
              <w:t xml:space="preserve">Systems </w:t>
            </w:r>
          </w:p>
        </w:tc>
      </w:tr>
      <w:tr w:rsidR="00C9551B" w:rsidRPr="00520167" w14:paraId="47561A11" w14:textId="77777777" w:rsidTr="000B67F7">
        <w:tc>
          <w:tcPr>
            <w:tcW w:w="9493" w:type="dxa"/>
            <w:gridSpan w:val="2"/>
            <w:shd w:val="clear" w:color="auto" w:fill="D9D9D9" w:themeFill="background1" w:themeFillShade="D9"/>
          </w:tcPr>
          <w:p w14:paraId="4A5F5BEB" w14:textId="77CDAB54" w:rsidR="00C9551B" w:rsidRPr="00520167" w:rsidRDefault="00C9551B" w:rsidP="00C9551B">
            <w:pPr>
              <w:pStyle w:val="VCAAtabletext"/>
              <w:rPr>
                <w:b/>
                <w:bCs/>
                <w:lang w:val="en-GB"/>
              </w:rPr>
            </w:pPr>
            <w:r w:rsidRPr="00520167">
              <w:rPr>
                <w:b/>
                <w:bCs/>
                <w:lang w:val="en-GB"/>
              </w:rPr>
              <w:t>Unit 2, Outcome 1</w:t>
            </w:r>
          </w:p>
        </w:tc>
      </w:tr>
      <w:tr w:rsidR="000B67F7" w:rsidRPr="00520167" w14:paraId="7CB03640" w14:textId="77777777" w:rsidTr="00C908FC">
        <w:tc>
          <w:tcPr>
            <w:tcW w:w="3114" w:type="dxa"/>
          </w:tcPr>
          <w:p w14:paraId="57C41F87" w14:textId="45FDE6A3" w:rsidR="000B67F7" w:rsidRPr="00520167" w:rsidRDefault="000B67F7" w:rsidP="000B67F7">
            <w:pPr>
              <w:pStyle w:val="VCAAtabletext"/>
              <w:rPr>
                <w:lang w:val="en-GB"/>
              </w:rPr>
            </w:pPr>
            <w:r w:rsidRPr="00520167">
              <w:rPr>
                <w:lang w:val="en-GB"/>
              </w:rPr>
              <w:t xml:space="preserve">Select the </w:t>
            </w:r>
            <w:r w:rsidR="00F749B7" w:rsidRPr="00520167">
              <w:rPr>
                <w:lang w:val="en-GB"/>
              </w:rPr>
              <w:t xml:space="preserve">three </w:t>
            </w:r>
            <w:r w:rsidRPr="00520167">
              <w:rPr>
                <w:lang w:val="en-GB"/>
              </w:rPr>
              <w:t>remaining numeracies for Unit 2:</w:t>
            </w:r>
          </w:p>
          <w:p w14:paraId="19FA63A6" w14:textId="2271B581" w:rsidR="000B67F7" w:rsidRPr="00520167" w:rsidRDefault="000B67F7" w:rsidP="00EC4423">
            <w:pPr>
              <w:pStyle w:val="VCAAtabletext"/>
              <w:numPr>
                <w:ilvl w:val="0"/>
                <w:numId w:val="50"/>
              </w:numPr>
              <w:ind w:left="447" w:hanging="447"/>
              <w:contextualSpacing/>
              <w:rPr>
                <w:lang w:val="en-GB"/>
              </w:rPr>
            </w:pPr>
            <w:r w:rsidRPr="00520167">
              <w:rPr>
                <w:lang w:val="en-GB"/>
              </w:rPr>
              <w:t xml:space="preserve">Personal numeracy </w:t>
            </w:r>
          </w:p>
          <w:p w14:paraId="35CD9678" w14:textId="77777777" w:rsidR="000B67F7" w:rsidRPr="00520167" w:rsidRDefault="000B67F7" w:rsidP="00EC4423">
            <w:pPr>
              <w:pStyle w:val="VCAAtabletext"/>
              <w:numPr>
                <w:ilvl w:val="0"/>
                <w:numId w:val="50"/>
              </w:numPr>
              <w:ind w:left="447" w:hanging="447"/>
              <w:contextualSpacing/>
              <w:rPr>
                <w:lang w:val="en-GB"/>
              </w:rPr>
            </w:pPr>
            <w:r w:rsidRPr="00520167">
              <w:rPr>
                <w:lang w:val="en-GB" w:bidi="he-IL"/>
              </w:rPr>
              <w:t xml:space="preserve">Civic numeracy </w:t>
            </w:r>
          </w:p>
          <w:p w14:paraId="2B125828" w14:textId="77777777" w:rsidR="000B67F7" w:rsidRPr="00520167" w:rsidRDefault="000B67F7" w:rsidP="00EC4423">
            <w:pPr>
              <w:pStyle w:val="VCAAtabletext"/>
              <w:numPr>
                <w:ilvl w:val="0"/>
                <w:numId w:val="50"/>
              </w:numPr>
              <w:ind w:left="447" w:hanging="447"/>
              <w:contextualSpacing/>
              <w:rPr>
                <w:lang w:val="en-GB"/>
              </w:rPr>
            </w:pPr>
            <w:r w:rsidRPr="00520167">
              <w:rPr>
                <w:lang w:val="en-GB" w:bidi="he-IL"/>
              </w:rPr>
              <w:t xml:space="preserve">Financial numeracy </w:t>
            </w:r>
          </w:p>
          <w:p w14:paraId="79CCB2D8" w14:textId="77777777" w:rsidR="000B67F7" w:rsidRPr="00520167" w:rsidRDefault="000B67F7" w:rsidP="00EC4423">
            <w:pPr>
              <w:pStyle w:val="VCAAtabletext"/>
              <w:numPr>
                <w:ilvl w:val="0"/>
                <w:numId w:val="50"/>
              </w:numPr>
              <w:ind w:left="447" w:hanging="447"/>
              <w:contextualSpacing/>
              <w:rPr>
                <w:lang w:val="en-GB" w:bidi="he-IL"/>
              </w:rPr>
            </w:pPr>
            <w:r w:rsidRPr="00520167">
              <w:rPr>
                <w:lang w:val="en-GB" w:bidi="he-IL"/>
              </w:rPr>
              <w:t xml:space="preserve">Health numeracy </w:t>
            </w:r>
          </w:p>
          <w:p w14:paraId="3CF61123" w14:textId="77777777" w:rsidR="000B67F7" w:rsidRPr="00520167" w:rsidRDefault="000B67F7" w:rsidP="00EC4423">
            <w:pPr>
              <w:pStyle w:val="VCAAtabletext"/>
              <w:numPr>
                <w:ilvl w:val="0"/>
                <w:numId w:val="50"/>
              </w:numPr>
              <w:ind w:left="447" w:hanging="447"/>
              <w:contextualSpacing/>
              <w:rPr>
                <w:lang w:val="en-GB"/>
              </w:rPr>
            </w:pPr>
            <w:r w:rsidRPr="00520167">
              <w:rPr>
                <w:lang w:val="en-GB" w:bidi="he-IL"/>
              </w:rPr>
              <w:t xml:space="preserve">Vocational numeracy </w:t>
            </w:r>
          </w:p>
          <w:p w14:paraId="46FC518B" w14:textId="77777777" w:rsidR="000B67F7" w:rsidRPr="00520167" w:rsidRDefault="000B67F7" w:rsidP="00EC4423">
            <w:pPr>
              <w:pStyle w:val="VCAAtabletext"/>
              <w:numPr>
                <w:ilvl w:val="0"/>
                <w:numId w:val="50"/>
              </w:numPr>
              <w:ind w:left="447" w:hanging="447"/>
              <w:contextualSpacing/>
              <w:rPr>
                <w:lang w:val="en-GB"/>
              </w:rPr>
            </w:pPr>
            <w:r w:rsidRPr="00520167">
              <w:rPr>
                <w:lang w:val="en-GB" w:bidi="he-IL"/>
              </w:rPr>
              <w:t>Recreational numeracy</w:t>
            </w:r>
          </w:p>
        </w:tc>
        <w:tc>
          <w:tcPr>
            <w:tcW w:w="6379" w:type="dxa"/>
          </w:tcPr>
          <w:p w14:paraId="58D11590" w14:textId="40E03440" w:rsidR="000B67F7" w:rsidRPr="00520167" w:rsidRDefault="000B67F7" w:rsidP="000B67F7">
            <w:pPr>
              <w:pStyle w:val="VCAAtabletext"/>
              <w:numPr>
                <w:ilvl w:val="0"/>
                <w:numId w:val="39"/>
              </w:numPr>
              <w:ind w:left="320" w:hanging="283"/>
              <w:rPr>
                <w:lang w:val="en-GB"/>
              </w:rPr>
            </w:pPr>
            <w:r w:rsidRPr="00520167">
              <w:rPr>
                <w:lang w:val="en-GB"/>
              </w:rPr>
              <w:t>Select one or two areas of study to support the chosen numeracy.</w:t>
            </w:r>
          </w:p>
          <w:p w14:paraId="68352DDF" w14:textId="4C0AA6A0" w:rsidR="000B67F7" w:rsidRPr="00520167" w:rsidRDefault="000B67F7" w:rsidP="000B67F7">
            <w:pPr>
              <w:pStyle w:val="VCAAtabletext"/>
              <w:numPr>
                <w:ilvl w:val="0"/>
                <w:numId w:val="39"/>
              </w:numPr>
              <w:ind w:left="320" w:hanging="283"/>
              <w:contextualSpacing/>
              <w:rPr>
                <w:lang w:val="en-GB"/>
              </w:rPr>
            </w:pPr>
            <w:r w:rsidRPr="00520167">
              <w:rPr>
                <w:lang w:val="en-GB"/>
              </w:rPr>
              <w:t>Select a minimum of four and a maximum of six areas of study for Unit 2</w:t>
            </w:r>
            <w:r w:rsidR="00575082" w:rsidRPr="00520167">
              <w:rPr>
                <w:lang w:val="en-GB"/>
              </w:rPr>
              <w:t>:</w:t>
            </w:r>
            <w:r w:rsidRPr="00520167">
              <w:rPr>
                <w:lang w:val="en-GB"/>
              </w:rPr>
              <w:t xml:space="preserve"> </w:t>
            </w:r>
          </w:p>
          <w:p w14:paraId="57E1456F" w14:textId="77777777" w:rsidR="00575082" w:rsidRPr="00520167" w:rsidRDefault="00575082" w:rsidP="00575082">
            <w:pPr>
              <w:pStyle w:val="VCAAtabletext"/>
              <w:numPr>
                <w:ilvl w:val="0"/>
                <w:numId w:val="44"/>
              </w:numPr>
              <w:contextualSpacing/>
              <w:rPr>
                <w:lang w:val="en-GB"/>
              </w:rPr>
            </w:pPr>
            <w:r w:rsidRPr="00520167">
              <w:rPr>
                <w:lang w:val="en-GB"/>
              </w:rPr>
              <w:t>Area of study 1: Number</w:t>
            </w:r>
          </w:p>
          <w:p w14:paraId="78319BFF" w14:textId="77777777" w:rsidR="00575082" w:rsidRPr="00520167" w:rsidRDefault="00575082" w:rsidP="00575082">
            <w:pPr>
              <w:pStyle w:val="VCAAtabletext"/>
              <w:numPr>
                <w:ilvl w:val="0"/>
                <w:numId w:val="44"/>
              </w:numPr>
              <w:contextualSpacing/>
              <w:rPr>
                <w:lang w:val="en-GB"/>
              </w:rPr>
            </w:pPr>
            <w:r w:rsidRPr="00520167">
              <w:rPr>
                <w:lang w:val="en-GB"/>
              </w:rPr>
              <w:t xml:space="preserve">Area of study 2: Data </w:t>
            </w:r>
          </w:p>
          <w:p w14:paraId="223A7C53" w14:textId="77777777" w:rsidR="00575082" w:rsidRPr="00520167" w:rsidRDefault="00575082" w:rsidP="00575082">
            <w:pPr>
              <w:pStyle w:val="VCAAtabletext"/>
              <w:numPr>
                <w:ilvl w:val="0"/>
                <w:numId w:val="44"/>
              </w:numPr>
              <w:contextualSpacing/>
              <w:rPr>
                <w:lang w:val="en-GB"/>
              </w:rPr>
            </w:pPr>
            <w:r w:rsidRPr="00520167">
              <w:rPr>
                <w:lang w:val="en-GB"/>
              </w:rPr>
              <w:t>Area of study 3: Dimension and direction</w:t>
            </w:r>
          </w:p>
          <w:p w14:paraId="38C04B34" w14:textId="77777777" w:rsidR="00575082" w:rsidRPr="00520167" w:rsidRDefault="00575082" w:rsidP="00575082">
            <w:pPr>
              <w:pStyle w:val="VCAAtabletext"/>
              <w:numPr>
                <w:ilvl w:val="0"/>
                <w:numId w:val="44"/>
              </w:numPr>
              <w:contextualSpacing/>
              <w:rPr>
                <w:lang w:val="en-GB"/>
              </w:rPr>
            </w:pPr>
            <w:r w:rsidRPr="00520167">
              <w:rPr>
                <w:lang w:val="en-GB"/>
              </w:rPr>
              <w:t>Area of study 4: Shape</w:t>
            </w:r>
          </w:p>
          <w:p w14:paraId="4411D591" w14:textId="77777777" w:rsidR="00575082" w:rsidRPr="00520167" w:rsidRDefault="00575082" w:rsidP="00575082">
            <w:pPr>
              <w:pStyle w:val="VCAAtabletext"/>
              <w:numPr>
                <w:ilvl w:val="0"/>
                <w:numId w:val="44"/>
              </w:numPr>
              <w:contextualSpacing/>
              <w:rPr>
                <w:lang w:val="en-GB"/>
              </w:rPr>
            </w:pPr>
            <w:r w:rsidRPr="00520167">
              <w:rPr>
                <w:lang w:val="en-GB"/>
              </w:rPr>
              <w:t>Area of study 5: Quantity and measures</w:t>
            </w:r>
          </w:p>
          <w:p w14:paraId="7B3B070B" w14:textId="77777777" w:rsidR="00575082" w:rsidRPr="00520167" w:rsidRDefault="00575082" w:rsidP="00575082">
            <w:pPr>
              <w:pStyle w:val="VCAAtabletext"/>
              <w:numPr>
                <w:ilvl w:val="0"/>
                <w:numId w:val="44"/>
              </w:numPr>
              <w:contextualSpacing/>
              <w:rPr>
                <w:lang w:val="en-GB"/>
              </w:rPr>
            </w:pPr>
            <w:r w:rsidRPr="00520167">
              <w:rPr>
                <w:lang w:val="en-GB"/>
              </w:rPr>
              <w:t xml:space="preserve">Area of study 6: Change </w:t>
            </w:r>
          </w:p>
          <w:p w14:paraId="228A3C5D" w14:textId="77777777" w:rsidR="00575082" w:rsidRPr="00520167" w:rsidRDefault="00575082" w:rsidP="00575082">
            <w:pPr>
              <w:pStyle w:val="VCAAtabletext"/>
              <w:numPr>
                <w:ilvl w:val="0"/>
                <w:numId w:val="44"/>
              </w:numPr>
              <w:contextualSpacing/>
              <w:rPr>
                <w:lang w:val="en-GB"/>
              </w:rPr>
            </w:pPr>
            <w:r w:rsidRPr="00520167">
              <w:rPr>
                <w:lang w:val="en-GB"/>
              </w:rPr>
              <w:t xml:space="preserve">Area of study 7: Uncertainty </w:t>
            </w:r>
          </w:p>
          <w:p w14:paraId="654AA11A" w14:textId="77777777" w:rsidR="00575082" w:rsidRPr="00520167" w:rsidRDefault="00575082" w:rsidP="00575082">
            <w:pPr>
              <w:pStyle w:val="VCAAtabletext"/>
              <w:numPr>
                <w:ilvl w:val="0"/>
                <w:numId w:val="44"/>
              </w:numPr>
              <w:contextualSpacing/>
              <w:rPr>
                <w:lang w:val="en-GB"/>
              </w:rPr>
            </w:pPr>
            <w:r w:rsidRPr="00520167">
              <w:rPr>
                <w:lang w:val="en-GB"/>
              </w:rPr>
              <w:t xml:space="preserve">Area of study 8: Systems </w:t>
            </w:r>
          </w:p>
          <w:p w14:paraId="11E7979E" w14:textId="0142AB50" w:rsidR="000B67F7" w:rsidRPr="00520167" w:rsidRDefault="000B67F7" w:rsidP="00EC4423">
            <w:pPr>
              <w:pStyle w:val="VCAAtabletext"/>
              <w:contextualSpacing/>
              <w:rPr>
                <w:i/>
                <w:iCs/>
                <w:lang w:val="en-GB"/>
              </w:rPr>
            </w:pPr>
            <w:r w:rsidRPr="00520167">
              <w:rPr>
                <w:i/>
                <w:iCs/>
                <w:lang w:val="en-GB"/>
              </w:rPr>
              <w:t>Ensure all areas of study have been covered over the two units.</w:t>
            </w:r>
          </w:p>
        </w:tc>
      </w:tr>
    </w:tbl>
    <w:p w14:paraId="3762120D" w14:textId="2AADC50E" w:rsidR="00B22C92" w:rsidRPr="00520167" w:rsidRDefault="000B67F7" w:rsidP="00317122">
      <w:pPr>
        <w:pStyle w:val="VCAAHeading5"/>
        <w:rPr>
          <w:lang w:val="en-GB"/>
        </w:rPr>
      </w:pPr>
      <w:bookmarkStart w:id="44" w:name="_Hlk73017378"/>
      <w:bookmarkEnd w:id="38"/>
      <w:r w:rsidRPr="00520167">
        <w:rPr>
          <w:lang w:val="en-GB"/>
        </w:rPr>
        <w:lastRenderedPageBreak/>
        <w:t>C</w:t>
      </w:r>
      <w:r w:rsidR="00B22C92" w:rsidRPr="00520167">
        <w:rPr>
          <w:lang w:val="en-GB"/>
        </w:rPr>
        <w:t xml:space="preserve">onnecting the numeracies with the mathematical content in the </w:t>
      </w:r>
      <w:r w:rsidR="00B05864" w:rsidRPr="00520167">
        <w:rPr>
          <w:lang w:val="en-GB"/>
        </w:rPr>
        <w:t>a</w:t>
      </w:r>
      <w:r w:rsidR="00B22C92" w:rsidRPr="00520167">
        <w:rPr>
          <w:lang w:val="en-GB"/>
        </w:rPr>
        <w:t xml:space="preserve">reas of </w:t>
      </w:r>
      <w:r w:rsidR="00B05864" w:rsidRPr="00520167">
        <w:rPr>
          <w:lang w:val="en-GB"/>
        </w:rPr>
        <w:t>s</w:t>
      </w:r>
      <w:r w:rsidR="00B22C92" w:rsidRPr="00520167">
        <w:rPr>
          <w:lang w:val="en-GB"/>
        </w:rPr>
        <w:t>tudy</w:t>
      </w:r>
    </w:p>
    <w:p w14:paraId="485B4CBF" w14:textId="44AF0DC8" w:rsidR="00B22C92" w:rsidRPr="00520167" w:rsidRDefault="000B67F7" w:rsidP="00201820">
      <w:pPr>
        <w:pStyle w:val="VCAAbody"/>
        <w:rPr>
          <w:lang w:val="en-GB"/>
        </w:rPr>
      </w:pPr>
      <w:r w:rsidRPr="00520167">
        <w:rPr>
          <w:lang w:val="en-GB"/>
        </w:rPr>
        <w:t xml:space="preserve">The following table </w:t>
      </w:r>
      <w:r w:rsidR="007D65BB" w:rsidRPr="00520167">
        <w:rPr>
          <w:lang w:val="en-GB"/>
        </w:rPr>
        <w:t>provides an example of a</w:t>
      </w:r>
      <w:r w:rsidR="00B22C92" w:rsidRPr="00520167">
        <w:rPr>
          <w:lang w:val="en-GB"/>
        </w:rPr>
        <w:t xml:space="preserve"> learning program </w:t>
      </w:r>
      <w:r w:rsidR="007D65BB" w:rsidRPr="00520167">
        <w:rPr>
          <w:lang w:val="en-GB"/>
        </w:rPr>
        <w:t xml:space="preserve">that </w:t>
      </w:r>
      <w:r w:rsidR="00B22C92" w:rsidRPr="00520167">
        <w:rPr>
          <w:lang w:val="en-GB"/>
        </w:rPr>
        <w:t>cover</w:t>
      </w:r>
      <w:r w:rsidR="007D65BB" w:rsidRPr="00520167">
        <w:rPr>
          <w:lang w:val="en-GB"/>
        </w:rPr>
        <w:t>s</w:t>
      </w:r>
      <w:r w:rsidR="00B22C92" w:rsidRPr="00520167">
        <w:rPr>
          <w:lang w:val="en-GB"/>
        </w:rPr>
        <w:t xml:space="preserve"> the </w:t>
      </w:r>
      <w:r w:rsidR="00B05864" w:rsidRPr="00520167">
        <w:rPr>
          <w:lang w:val="en-GB"/>
        </w:rPr>
        <w:t>eight</w:t>
      </w:r>
      <w:r w:rsidR="00B22C92" w:rsidRPr="00520167">
        <w:rPr>
          <w:lang w:val="en-GB"/>
        </w:rPr>
        <w:t xml:space="preserve"> </w:t>
      </w:r>
      <w:r w:rsidRPr="00520167">
        <w:rPr>
          <w:lang w:val="en-GB"/>
        </w:rPr>
        <w:t>a</w:t>
      </w:r>
      <w:r w:rsidR="00B22C92" w:rsidRPr="00520167">
        <w:rPr>
          <w:lang w:val="en-GB"/>
        </w:rPr>
        <w:t xml:space="preserve">reas of </w:t>
      </w:r>
      <w:r w:rsidRPr="00520167">
        <w:rPr>
          <w:lang w:val="en-GB"/>
        </w:rPr>
        <w:t>s</w:t>
      </w:r>
      <w:r w:rsidR="00B22C92" w:rsidRPr="00520167">
        <w:rPr>
          <w:lang w:val="en-GB"/>
        </w:rPr>
        <w:t xml:space="preserve">tudy. </w:t>
      </w:r>
    </w:p>
    <w:tbl>
      <w:tblPr>
        <w:tblStyle w:val="VCAATableClosed"/>
        <w:tblW w:w="10050" w:type="dxa"/>
        <w:tblLayout w:type="fixed"/>
        <w:tblLook w:val="04A0" w:firstRow="1" w:lastRow="0" w:firstColumn="1" w:lastColumn="0" w:noHBand="0" w:noVBand="1"/>
      </w:tblPr>
      <w:tblGrid>
        <w:gridCol w:w="424"/>
        <w:gridCol w:w="2266"/>
        <w:gridCol w:w="1225"/>
        <w:gridCol w:w="1226"/>
        <w:gridCol w:w="1231"/>
        <w:gridCol w:w="1226"/>
        <w:gridCol w:w="1186"/>
        <w:gridCol w:w="1266"/>
      </w:tblGrid>
      <w:tr w:rsidR="00621618" w:rsidRPr="00520167" w14:paraId="287174AA" w14:textId="77777777" w:rsidTr="00621618">
        <w:trPr>
          <w:cnfStyle w:val="100000000000" w:firstRow="1" w:lastRow="0" w:firstColumn="0" w:lastColumn="0" w:oddVBand="0" w:evenVBand="0" w:oddHBand="0" w:evenHBand="0" w:firstRowFirstColumn="0" w:firstRowLastColumn="0" w:lastRowFirstColumn="0" w:lastRowLastColumn="0"/>
        </w:trPr>
        <w:tc>
          <w:tcPr>
            <w:tcW w:w="10050" w:type="dxa"/>
            <w:gridSpan w:val="8"/>
          </w:tcPr>
          <w:p w14:paraId="04396201" w14:textId="063D13AB" w:rsidR="00621618" w:rsidRPr="00520167" w:rsidRDefault="00621618" w:rsidP="00621618">
            <w:pPr>
              <w:pStyle w:val="VCAAtableheading"/>
              <w:jc w:val="center"/>
              <w:rPr>
                <w:lang w:val="en-GB"/>
              </w:rPr>
            </w:pPr>
            <w:r w:rsidRPr="00520167">
              <w:rPr>
                <w:lang w:val="en-GB"/>
              </w:rPr>
              <w:t>Outcome 1</w:t>
            </w:r>
          </w:p>
        </w:tc>
      </w:tr>
      <w:tr w:rsidR="00B05C9F" w:rsidRPr="00520167" w14:paraId="0EFCF72C" w14:textId="77777777" w:rsidTr="00621618">
        <w:tc>
          <w:tcPr>
            <w:tcW w:w="2690" w:type="dxa"/>
            <w:gridSpan w:val="2"/>
            <w:vMerge w:val="restart"/>
          </w:tcPr>
          <w:p w14:paraId="36DDC87B" w14:textId="77777777" w:rsidR="00B05C9F" w:rsidRPr="00520167" w:rsidRDefault="00B05C9F" w:rsidP="00621618">
            <w:pPr>
              <w:pStyle w:val="VCAAtabletext"/>
              <w:rPr>
                <w:sz w:val="18"/>
                <w:szCs w:val="18"/>
                <w:lang w:val="en-GB"/>
              </w:rPr>
            </w:pPr>
          </w:p>
        </w:tc>
        <w:tc>
          <w:tcPr>
            <w:tcW w:w="3682" w:type="dxa"/>
            <w:gridSpan w:val="3"/>
            <w:hideMark/>
          </w:tcPr>
          <w:p w14:paraId="7560E907" w14:textId="77777777" w:rsidR="00B05C9F" w:rsidRPr="00520167" w:rsidRDefault="00B05C9F" w:rsidP="00621618">
            <w:pPr>
              <w:pStyle w:val="VCAAtabletext"/>
              <w:jc w:val="center"/>
              <w:rPr>
                <w:b/>
                <w:bCs/>
                <w:sz w:val="18"/>
                <w:szCs w:val="18"/>
                <w:lang w:val="en-GB"/>
              </w:rPr>
            </w:pPr>
            <w:r w:rsidRPr="00520167">
              <w:rPr>
                <w:b/>
                <w:bCs/>
                <w:sz w:val="18"/>
                <w:szCs w:val="18"/>
                <w:lang w:val="en-GB"/>
              </w:rPr>
              <w:t>Unit 1</w:t>
            </w:r>
          </w:p>
        </w:tc>
        <w:tc>
          <w:tcPr>
            <w:tcW w:w="3678" w:type="dxa"/>
            <w:gridSpan w:val="3"/>
            <w:hideMark/>
          </w:tcPr>
          <w:p w14:paraId="21D8A349" w14:textId="77777777" w:rsidR="00B05C9F" w:rsidRPr="00520167" w:rsidRDefault="00B05C9F" w:rsidP="00621618">
            <w:pPr>
              <w:pStyle w:val="VCAAtabletext"/>
              <w:jc w:val="center"/>
              <w:rPr>
                <w:b/>
                <w:bCs/>
                <w:sz w:val="18"/>
                <w:szCs w:val="18"/>
                <w:lang w:val="en-GB"/>
              </w:rPr>
            </w:pPr>
            <w:r w:rsidRPr="00520167">
              <w:rPr>
                <w:b/>
                <w:bCs/>
                <w:sz w:val="18"/>
                <w:szCs w:val="18"/>
                <w:lang w:val="en-GB"/>
              </w:rPr>
              <w:t>Unit 2</w:t>
            </w:r>
          </w:p>
        </w:tc>
      </w:tr>
      <w:tr w:rsidR="00B05C9F" w:rsidRPr="00520167" w14:paraId="4246D550" w14:textId="77777777" w:rsidTr="00621618">
        <w:tc>
          <w:tcPr>
            <w:tcW w:w="2690" w:type="dxa"/>
            <w:gridSpan w:val="2"/>
            <w:vMerge/>
          </w:tcPr>
          <w:p w14:paraId="1EB748FB" w14:textId="77777777" w:rsidR="00B05C9F" w:rsidRPr="00520167" w:rsidRDefault="00B05C9F" w:rsidP="00621618">
            <w:pPr>
              <w:pStyle w:val="VCAAtabletext"/>
              <w:rPr>
                <w:sz w:val="18"/>
                <w:szCs w:val="18"/>
                <w:lang w:val="en-GB"/>
              </w:rPr>
            </w:pPr>
          </w:p>
        </w:tc>
        <w:tc>
          <w:tcPr>
            <w:tcW w:w="1225" w:type="dxa"/>
            <w:hideMark/>
          </w:tcPr>
          <w:p w14:paraId="787786D1" w14:textId="77777777" w:rsidR="00B05C9F" w:rsidRPr="00520167" w:rsidRDefault="00B05C9F" w:rsidP="00621618">
            <w:pPr>
              <w:pStyle w:val="VCAAtabletext"/>
              <w:jc w:val="center"/>
              <w:rPr>
                <w:sz w:val="18"/>
                <w:szCs w:val="18"/>
                <w:lang w:val="en-GB"/>
              </w:rPr>
            </w:pPr>
            <w:r w:rsidRPr="00520167">
              <w:rPr>
                <w:sz w:val="18"/>
                <w:szCs w:val="18"/>
                <w:lang w:val="en-GB"/>
              </w:rPr>
              <w:t>Personal</w:t>
            </w:r>
          </w:p>
        </w:tc>
        <w:tc>
          <w:tcPr>
            <w:tcW w:w="1226" w:type="dxa"/>
            <w:hideMark/>
          </w:tcPr>
          <w:p w14:paraId="1C7C04A0" w14:textId="77777777" w:rsidR="00B05C9F" w:rsidRPr="00520167" w:rsidRDefault="00B05C9F" w:rsidP="00621618">
            <w:pPr>
              <w:pStyle w:val="VCAAtabletext"/>
              <w:jc w:val="center"/>
              <w:rPr>
                <w:sz w:val="18"/>
                <w:szCs w:val="18"/>
                <w:lang w:val="en-GB"/>
              </w:rPr>
            </w:pPr>
            <w:r w:rsidRPr="00520167">
              <w:rPr>
                <w:sz w:val="18"/>
                <w:szCs w:val="18"/>
                <w:lang w:val="en-GB"/>
              </w:rPr>
              <w:t>Civic</w:t>
            </w:r>
          </w:p>
        </w:tc>
        <w:tc>
          <w:tcPr>
            <w:tcW w:w="1231" w:type="dxa"/>
            <w:hideMark/>
          </w:tcPr>
          <w:p w14:paraId="5CCA3BF9" w14:textId="77777777" w:rsidR="00B05C9F" w:rsidRPr="00520167" w:rsidRDefault="00B05C9F" w:rsidP="00621618">
            <w:pPr>
              <w:pStyle w:val="VCAAtabletext"/>
              <w:jc w:val="center"/>
              <w:rPr>
                <w:sz w:val="18"/>
                <w:szCs w:val="18"/>
                <w:lang w:val="en-GB"/>
              </w:rPr>
            </w:pPr>
            <w:r w:rsidRPr="00520167">
              <w:rPr>
                <w:sz w:val="18"/>
                <w:szCs w:val="18"/>
                <w:lang w:val="en-GB"/>
              </w:rPr>
              <w:t>Financial</w:t>
            </w:r>
          </w:p>
        </w:tc>
        <w:tc>
          <w:tcPr>
            <w:tcW w:w="1226" w:type="dxa"/>
            <w:hideMark/>
          </w:tcPr>
          <w:p w14:paraId="556BB518" w14:textId="77777777" w:rsidR="00B05C9F" w:rsidRPr="00520167" w:rsidRDefault="00B05C9F" w:rsidP="00621618">
            <w:pPr>
              <w:pStyle w:val="VCAAtabletext"/>
              <w:jc w:val="center"/>
              <w:rPr>
                <w:sz w:val="18"/>
                <w:szCs w:val="18"/>
                <w:lang w:val="en-GB"/>
              </w:rPr>
            </w:pPr>
            <w:r w:rsidRPr="00520167">
              <w:rPr>
                <w:sz w:val="18"/>
                <w:szCs w:val="18"/>
                <w:lang w:val="en-GB"/>
              </w:rPr>
              <w:t>Health</w:t>
            </w:r>
          </w:p>
        </w:tc>
        <w:tc>
          <w:tcPr>
            <w:tcW w:w="1186" w:type="dxa"/>
            <w:hideMark/>
          </w:tcPr>
          <w:p w14:paraId="200F3A4E" w14:textId="77777777" w:rsidR="00B05C9F" w:rsidRPr="00520167" w:rsidRDefault="00B05C9F" w:rsidP="00621618">
            <w:pPr>
              <w:pStyle w:val="VCAAtabletext"/>
              <w:jc w:val="center"/>
              <w:rPr>
                <w:sz w:val="18"/>
                <w:szCs w:val="18"/>
                <w:lang w:val="en-GB"/>
              </w:rPr>
            </w:pPr>
            <w:r w:rsidRPr="00520167">
              <w:rPr>
                <w:sz w:val="18"/>
                <w:szCs w:val="18"/>
                <w:lang w:val="en-GB"/>
              </w:rPr>
              <w:t>Vocational</w:t>
            </w:r>
          </w:p>
        </w:tc>
        <w:tc>
          <w:tcPr>
            <w:tcW w:w="1266" w:type="dxa"/>
            <w:hideMark/>
          </w:tcPr>
          <w:p w14:paraId="033C7AFC" w14:textId="77777777" w:rsidR="00B05C9F" w:rsidRPr="00520167" w:rsidRDefault="00B05C9F" w:rsidP="00621618">
            <w:pPr>
              <w:pStyle w:val="VCAAtabletext"/>
              <w:jc w:val="center"/>
              <w:rPr>
                <w:sz w:val="18"/>
                <w:szCs w:val="18"/>
                <w:lang w:val="en-GB"/>
              </w:rPr>
            </w:pPr>
            <w:r w:rsidRPr="00520167">
              <w:rPr>
                <w:sz w:val="18"/>
                <w:szCs w:val="18"/>
                <w:lang w:val="en-GB"/>
              </w:rPr>
              <w:t>Recreational</w:t>
            </w:r>
          </w:p>
        </w:tc>
      </w:tr>
      <w:tr w:rsidR="00B22C92" w:rsidRPr="00520167" w14:paraId="4C6769F7" w14:textId="77777777" w:rsidTr="00621618">
        <w:tc>
          <w:tcPr>
            <w:tcW w:w="424" w:type="dxa"/>
            <w:vMerge w:val="restart"/>
            <w:hideMark/>
          </w:tcPr>
          <w:p w14:paraId="327227A5" w14:textId="0C40155B" w:rsidR="00B22C92" w:rsidRPr="00520167" w:rsidRDefault="00B22C92" w:rsidP="00621618">
            <w:pPr>
              <w:pStyle w:val="VCAAtabletext"/>
              <w:rPr>
                <w:sz w:val="18"/>
                <w:szCs w:val="18"/>
                <w:lang w:val="en-GB"/>
              </w:rPr>
            </w:pPr>
            <w:r w:rsidRPr="00520167">
              <w:rPr>
                <w:noProof/>
                <w:sz w:val="18"/>
                <w:szCs w:val="18"/>
                <w:lang w:val="en-GB"/>
              </w:rPr>
              <mc:AlternateContent>
                <mc:Choice Requires="wps">
                  <w:drawing>
                    <wp:anchor distT="0" distB="0" distL="114300" distR="114300" simplePos="0" relativeHeight="251659264" behindDoc="0" locked="0" layoutInCell="1" allowOverlap="1" wp14:anchorId="6F0EB3E0" wp14:editId="46D46942">
                      <wp:simplePos x="0" y="0"/>
                      <wp:positionH relativeFrom="column">
                        <wp:posOffset>-597535</wp:posOffset>
                      </wp:positionH>
                      <wp:positionV relativeFrom="paragraph">
                        <wp:posOffset>782955</wp:posOffset>
                      </wp:positionV>
                      <wp:extent cx="1311910" cy="231140"/>
                      <wp:effectExtent l="6985" t="0" r="28575" b="28575"/>
                      <wp:wrapNone/>
                      <wp:docPr id="2" name="Text Box 2"/>
                      <wp:cNvGraphicFramePr/>
                      <a:graphic xmlns:a="http://schemas.openxmlformats.org/drawingml/2006/main">
                        <a:graphicData uri="http://schemas.microsoft.com/office/word/2010/wordprocessingShape">
                          <wps:wsp>
                            <wps:cNvSpPr txBox="1"/>
                            <wps:spPr>
                              <a:xfrm rot="16200000">
                                <a:off x="0" y="0"/>
                                <a:ext cx="1311910" cy="231140"/>
                              </a:xfrm>
                              <a:prstGeom prst="rect">
                                <a:avLst/>
                              </a:prstGeom>
                              <a:solidFill>
                                <a:schemeClr val="lt1"/>
                              </a:solidFill>
                              <a:ln w="6350">
                                <a:solidFill>
                                  <a:schemeClr val="bg1"/>
                                </a:solidFill>
                              </a:ln>
                            </wps:spPr>
                            <wps:txbx>
                              <w:txbxContent>
                                <w:p w14:paraId="7A9F019D" w14:textId="42C645B6" w:rsidR="00714172" w:rsidRPr="00B05C9F" w:rsidRDefault="00714172" w:rsidP="00B05C9F">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B3E0" id="Text Box 2" o:spid="_x0000_s1027" type="#_x0000_t202" style="position:absolute;margin-left:-47.05pt;margin-top:61.65pt;width:103.3pt;height:18.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" fillcolor="white [3201]" strokecolor="white [3212]" strokeweight=".5pt">
                      <v:textbox>
                        <w:txbxContent>
                          <w:p w14:paraId="7A9F019D" w14:textId="42C645B6" w:rsidR="00714172" w:rsidRPr="00B05C9F" w:rsidRDefault="00714172" w:rsidP="00B05C9F">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2266" w:type="dxa"/>
            <w:hideMark/>
          </w:tcPr>
          <w:p w14:paraId="6067BDA8" w14:textId="77777777" w:rsidR="00B22C92" w:rsidRPr="00520167" w:rsidRDefault="00B22C92" w:rsidP="00621618">
            <w:pPr>
              <w:pStyle w:val="VCAAtabletext"/>
              <w:rPr>
                <w:sz w:val="18"/>
                <w:szCs w:val="18"/>
                <w:lang w:val="en-GB"/>
              </w:rPr>
            </w:pPr>
            <w:r w:rsidRPr="00520167">
              <w:rPr>
                <w:sz w:val="18"/>
                <w:szCs w:val="18"/>
                <w:lang w:val="en-GB"/>
              </w:rPr>
              <w:t>Number</w:t>
            </w:r>
          </w:p>
        </w:tc>
        <w:tc>
          <w:tcPr>
            <w:tcW w:w="1225" w:type="dxa"/>
            <w:vAlign w:val="center"/>
          </w:tcPr>
          <w:p w14:paraId="06E3B246" w14:textId="77777777" w:rsidR="00B22C92" w:rsidRPr="00520167" w:rsidRDefault="00B22C92" w:rsidP="00621618">
            <w:pPr>
              <w:pStyle w:val="VCAAtabletext"/>
              <w:jc w:val="center"/>
              <w:rPr>
                <w:sz w:val="18"/>
                <w:szCs w:val="18"/>
                <w:lang w:val="en-GB"/>
              </w:rPr>
            </w:pPr>
          </w:p>
        </w:tc>
        <w:tc>
          <w:tcPr>
            <w:tcW w:w="1226" w:type="dxa"/>
            <w:vAlign w:val="center"/>
          </w:tcPr>
          <w:p w14:paraId="683ACB8B" w14:textId="77777777" w:rsidR="00B22C92" w:rsidRPr="00520167" w:rsidRDefault="00B22C92" w:rsidP="00621618">
            <w:pPr>
              <w:pStyle w:val="VCAAtabletext"/>
              <w:jc w:val="center"/>
              <w:rPr>
                <w:sz w:val="18"/>
                <w:szCs w:val="18"/>
                <w:lang w:val="en-GB"/>
              </w:rPr>
            </w:pPr>
          </w:p>
        </w:tc>
        <w:tc>
          <w:tcPr>
            <w:tcW w:w="1231" w:type="dxa"/>
            <w:vAlign w:val="center"/>
            <w:hideMark/>
          </w:tcPr>
          <w:p w14:paraId="329F8277"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26" w:type="dxa"/>
            <w:vAlign w:val="center"/>
          </w:tcPr>
          <w:p w14:paraId="2C5CE972" w14:textId="77777777" w:rsidR="00B22C92" w:rsidRPr="00520167" w:rsidRDefault="00B22C92" w:rsidP="00621618">
            <w:pPr>
              <w:pStyle w:val="VCAAtabletext"/>
              <w:jc w:val="center"/>
              <w:rPr>
                <w:sz w:val="18"/>
                <w:szCs w:val="18"/>
                <w:lang w:val="en-GB"/>
              </w:rPr>
            </w:pPr>
          </w:p>
        </w:tc>
        <w:tc>
          <w:tcPr>
            <w:tcW w:w="1186" w:type="dxa"/>
            <w:vAlign w:val="center"/>
          </w:tcPr>
          <w:p w14:paraId="03748891" w14:textId="77777777" w:rsidR="00B22C92" w:rsidRPr="00520167" w:rsidRDefault="00B22C92" w:rsidP="00621618">
            <w:pPr>
              <w:pStyle w:val="VCAAtabletext"/>
              <w:jc w:val="center"/>
              <w:rPr>
                <w:sz w:val="18"/>
                <w:szCs w:val="18"/>
                <w:lang w:val="en-GB"/>
              </w:rPr>
            </w:pPr>
          </w:p>
        </w:tc>
        <w:tc>
          <w:tcPr>
            <w:tcW w:w="1266" w:type="dxa"/>
            <w:vAlign w:val="center"/>
          </w:tcPr>
          <w:p w14:paraId="28A7E776" w14:textId="77777777" w:rsidR="00B22C92" w:rsidRPr="00520167" w:rsidRDefault="00B22C92" w:rsidP="00621618">
            <w:pPr>
              <w:pStyle w:val="VCAAtabletext"/>
              <w:jc w:val="center"/>
              <w:rPr>
                <w:sz w:val="18"/>
                <w:szCs w:val="18"/>
                <w:lang w:val="en-GB"/>
              </w:rPr>
            </w:pPr>
          </w:p>
        </w:tc>
      </w:tr>
      <w:tr w:rsidR="00B22C92" w:rsidRPr="00520167" w14:paraId="413E7640" w14:textId="77777777" w:rsidTr="00621618">
        <w:tc>
          <w:tcPr>
            <w:tcW w:w="424" w:type="dxa"/>
            <w:vMerge/>
            <w:hideMark/>
          </w:tcPr>
          <w:p w14:paraId="3659093D" w14:textId="77777777" w:rsidR="00B22C92" w:rsidRPr="00520167" w:rsidRDefault="00B22C92" w:rsidP="00621618">
            <w:pPr>
              <w:pStyle w:val="VCAAtabletext"/>
              <w:rPr>
                <w:rFonts w:eastAsia="Times New Roman"/>
                <w:sz w:val="18"/>
                <w:szCs w:val="18"/>
                <w:lang w:val="en-GB"/>
              </w:rPr>
            </w:pPr>
          </w:p>
        </w:tc>
        <w:tc>
          <w:tcPr>
            <w:tcW w:w="2266" w:type="dxa"/>
            <w:hideMark/>
          </w:tcPr>
          <w:p w14:paraId="10C44134" w14:textId="77777777" w:rsidR="00B22C92" w:rsidRPr="00520167" w:rsidRDefault="00B22C92" w:rsidP="00621618">
            <w:pPr>
              <w:pStyle w:val="VCAAtabletext"/>
              <w:rPr>
                <w:sz w:val="18"/>
                <w:szCs w:val="18"/>
                <w:lang w:val="en-GB"/>
              </w:rPr>
            </w:pPr>
            <w:r w:rsidRPr="00520167">
              <w:rPr>
                <w:sz w:val="18"/>
                <w:szCs w:val="18"/>
                <w:lang w:val="en-GB"/>
              </w:rPr>
              <w:t xml:space="preserve">Data </w:t>
            </w:r>
          </w:p>
        </w:tc>
        <w:tc>
          <w:tcPr>
            <w:tcW w:w="1225" w:type="dxa"/>
            <w:vAlign w:val="center"/>
            <w:hideMark/>
          </w:tcPr>
          <w:p w14:paraId="54062BC6"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26" w:type="dxa"/>
            <w:vAlign w:val="center"/>
            <w:hideMark/>
          </w:tcPr>
          <w:p w14:paraId="0BCA3A80"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31" w:type="dxa"/>
            <w:vAlign w:val="center"/>
          </w:tcPr>
          <w:p w14:paraId="683305BB" w14:textId="77777777" w:rsidR="00B22C92" w:rsidRPr="00520167" w:rsidRDefault="00B22C92" w:rsidP="00621618">
            <w:pPr>
              <w:pStyle w:val="VCAAtabletext"/>
              <w:jc w:val="center"/>
              <w:rPr>
                <w:sz w:val="18"/>
                <w:szCs w:val="18"/>
                <w:lang w:val="en-GB"/>
              </w:rPr>
            </w:pPr>
          </w:p>
        </w:tc>
        <w:tc>
          <w:tcPr>
            <w:tcW w:w="1226" w:type="dxa"/>
            <w:vAlign w:val="center"/>
            <w:hideMark/>
          </w:tcPr>
          <w:p w14:paraId="086FD0D8"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186" w:type="dxa"/>
            <w:vAlign w:val="center"/>
          </w:tcPr>
          <w:p w14:paraId="44ABB640" w14:textId="77777777" w:rsidR="00B22C92" w:rsidRPr="00520167" w:rsidRDefault="00B22C92" w:rsidP="00621618">
            <w:pPr>
              <w:pStyle w:val="VCAAtabletext"/>
              <w:jc w:val="center"/>
              <w:rPr>
                <w:sz w:val="18"/>
                <w:szCs w:val="18"/>
                <w:lang w:val="en-GB"/>
              </w:rPr>
            </w:pPr>
          </w:p>
        </w:tc>
        <w:tc>
          <w:tcPr>
            <w:tcW w:w="1266" w:type="dxa"/>
            <w:vAlign w:val="center"/>
          </w:tcPr>
          <w:p w14:paraId="0A7B8F8B" w14:textId="77777777" w:rsidR="00B22C92" w:rsidRPr="00520167" w:rsidRDefault="00B22C92" w:rsidP="00621618">
            <w:pPr>
              <w:pStyle w:val="VCAAtabletext"/>
              <w:jc w:val="center"/>
              <w:rPr>
                <w:sz w:val="18"/>
                <w:szCs w:val="18"/>
                <w:lang w:val="en-GB"/>
              </w:rPr>
            </w:pPr>
          </w:p>
        </w:tc>
      </w:tr>
      <w:tr w:rsidR="00B22C92" w:rsidRPr="00520167" w14:paraId="43FFE64F" w14:textId="77777777" w:rsidTr="00621618">
        <w:tc>
          <w:tcPr>
            <w:tcW w:w="424" w:type="dxa"/>
            <w:vMerge/>
            <w:hideMark/>
          </w:tcPr>
          <w:p w14:paraId="144B5C48" w14:textId="77777777" w:rsidR="00B22C92" w:rsidRPr="00520167" w:rsidRDefault="00B22C92" w:rsidP="00621618">
            <w:pPr>
              <w:pStyle w:val="VCAAtabletext"/>
              <w:rPr>
                <w:rFonts w:eastAsia="Times New Roman"/>
                <w:sz w:val="18"/>
                <w:szCs w:val="18"/>
                <w:lang w:val="en-GB"/>
              </w:rPr>
            </w:pPr>
          </w:p>
        </w:tc>
        <w:tc>
          <w:tcPr>
            <w:tcW w:w="2266" w:type="dxa"/>
            <w:hideMark/>
          </w:tcPr>
          <w:p w14:paraId="2A1FE045" w14:textId="77777777" w:rsidR="00B22C92" w:rsidRPr="00520167" w:rsidRDefault="00B22C92" w:rsidP="00621618">
            <w:pPr>
              <w:pStyle w:val="VCAAtabletext"/>
              <w:rPr>
                <w:sz w:val="18"/>
                <w:szCs w:val="18"/>
                <w:lang w:val="en-GB"/>
              </w:rPr>
            </w:pPr>
            <w:r w:rsidRPr="00520167">
              <w:rPr>
                <w:sz w:val="18"/>
                <w:szCs w:val="18"/>
                <w:lang w:val="en-GB"/>
              </w:rPr>
              <w:t>Dimension and direction</w:t>
            </w:r>
          </w:p>
        </w:tc>
        <w:tc>
          <w:tcPr>
            <w:tcW w:w="1225" w:type="dxa"/>
            <w:vAlign w:val="center"/>
          </w:tcPr>
          <w:p w14:paraId="23EB6DB1" w14:textId="77777777" w:rsidR="00B22C92" w:rsidRPr="00520167" w:rsidRDefault="00B22C92" w:rsidP="00621618">
            <w:pPr>
              <w:pStyle w:val="VCAAtabletext"/>
              <w:jc w:val="center"/>
              <w:rPr>
                <w:sz w:val="18"/>
                <w:szCs w:val="18"/>
                <w:lang w:val="en-GB"/>
              </w:rPr>
            </w:pPr>
          </w:p>
        </w:tc>
        <w:tc>
          <w:tcPr>
            <w:tcW w:w="1226" w:type="dxa"/>
            <w:vAlign w:val="center"/>
          </w:tcPr>
          <w:p w14:paraId="19DBE2BD" w14:textId="77777777" w:rsidR="00B22C92" w:rsidRPr="00520167" w:rsidRDefault="00B22C92" w:rsidP="00621618">
            <w:pPr>
              <w:pStyle w:val="VCAAtabletext"/>
              <w:jc w:val="center"/>
              <w:rPr>
                <w:sz w:val="18"/>
                <w:szCs w:val="18"/>
                <w:lang w:val="en-GB"/>
              </w:rPr>
            </w:pPr>
          </w:p>
        </w:tc>
        <w:tc>
          <w:tcPr>
            <w:tcW w:w="1231" w:type="dxa"/>
            <w:vAlign w:val="center"/>
          </w:tcPr>
          <w:p w14:paraId="2396326C" w14:textId="77777777" w:rsidR="00B22C92" w:rsidRPr="00520167" w:rsidRDefault="00B22C92" w:rsidP="00621618">
            <w:pPr>
              <w:pStyle w:val="VCAAtabletext"/>
              <w:jc w:val="center"/>
              <w:rPr>
                <w:sz w:val="18"/>
                <w:szCs w:val="18"/>
                <w:lang w:val="en-GB"/>
              </w:rPr>
            </w:pPr>
          </w:p>
        </w:tc>
        <w:tc>
          <w:tcPr>
            <w:tcW w:w="1226" w:type="dxa"/>
            <w:vAlign w:val="center"/>
          </w:tcPr>
          <w:p w14:paraId="541910D5" w14:textId="77777777" w:rsidR="00B22C92" w:rsidRPr="00520167" w:rsidRDefault="00B22C92" w:rsidP="00621618">
            <w:pPr>
              <w:pStyle w:val="VCAAtabletext"/>
              <w:jc w:val="center"/>
              <w:rPr>
                <w:sz w:val="18"/>
                <w:szCs w:val="18"/>
                <w:lang w:val="en-GB"/>
              </w:rPr>
            </w:pPr>
          </w:p>
        </w:tc>
        <w:tc>
          <w:tcPr>
            <w:tcW w:w="1186" w:type="dxa"/>
            <w:vAlign w:val="center"/>
            <w:hideMark/>
          </w:tcPr>
          <w:p w14:paraId="60A78CAD"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66" w:type="dxa"/>
            <w:vAlign w:val="center"/>
          </w:tcPr>
          <w:p w14:paraId="16CCA5C3" w14:textId="77777777" w:rsidR="00B22C92" w:rsidRPr="00520167" w:rsidRDefault="00B22C92" w:rsidP="00621618">
            <w:pPr>
              <w:pStyle w:val="VCAAtabletext"/>
              <w:jc w:val="center"/>
              <w:rPr>
                <w:sz w:val="18"/>
                <w:szCs w:val="18"/>
                <w:lang w:val="en-GB"/>
              </w:rPr>
            </w:pPr>
          </w:p>
        </w:tc>
      </w:tr>
      <w:tr w:rsidR="00B22C92" w:rsidRPr="00520167" w14:paraId="24B85647" w14:textId="77777777" w:rsidTr="00621618">
        <w:tc>
          <w:tcPr>
            <w:tcW w:w="424" w:type="dxa"/>
            <w:vMerge/>
            <w:hideMark/>
          </w:tcPr>
          <w:p w14:paraId="4B332E94" w14:textId="77777777" w:rsidR="00B22C92" w:rsidRPr="00520167" w:rsidRDefault="00B22C92" w:rsidP="00621618">
            <w:pPr>
              <w:pStyle w:val="VCAAtabletext"/>
              <w:rPr>
                <w:rFonts w:eastAsia="Times New Roman"/>
                <w:sz w:val="18"/>
                <w:szCs w:val="18"/>
                <w:lang w:val="en-GB"/>
              </w:rPr>
            </w:pPr>
          </w:p>
        </w:tc>
        <w:tc>
          <w:tcPr>
            <w:tcW w:w="2266" w:type="dxa"/>
            <w:hideMark/>
          </w:tcPr>
          <w:p w14:paraId="058EC15B" w14:textId="77777777" w:rsidR="00B22C92" w:rsidRPr="00520167" w:rsidRDefault="00B22C92" w:rsidP="00621618">
            <w:pPr>
              <w:pStyle w:val="VCAAtabletext"/>
              <w:rPr>
                <w:sz w:val="18"/>
                <w:szCs w:val="18"/>
                <w:lang w:val="en-GB"/>
              </w:rPr>
            </w:pPr>
            <w:r w:rsidRPr="00520167">
              <w:rPr>
                <w:sz w:val="18"/>
                <w:szCs w:val="18"/>
                <w:lang w:val="en-GB"/>
              </w:rPr>
              <w:t>Shape</w:t>
            </w:r>
          </w:p>
        </w:tc>
        <w:tc>
          <w:tcPr>
            <w:tcW w:w="1225" w:type="dxa"/>
            <w:vAlign w:val="center"/>
          </w:tcPr>
          <w:p w14:paraId="509C6E83" w14:textId="77777777" w:rsidR="00B22C92" w:rsidRPr="00520167" w:rsidRDefault="00B22C92" w:rsidP="00621618">
            <w:pPr>
              <w:pStyle w:val="VCAAtabletext"/>
              <w:jc w:val="center"/>
              <w:rPr>
                <w:sz w:val="18"/>
                <w:szCs w:val="18"/>
                <w:lang w:val="en-GB"/>
              </w:rPr>
            </w:pPr>
          </w:p>
        </w:tc>
        <w:tc>
          <w:tcPr>
            <w:tcW w:w="1226" w:type="dxa"/>
            <w:vAlign w:val="center"/>
          </w:tcPr>
          <w:p w14:paraId="1C48891C" w14:textId="77777777" w:rsidR="00B22C92" w:rsidRPr="00520167" w:rsidRDefault="00B22C92" w:rsidP="00621618">
            <w:pPr>
              <w:pStyle w:val="VCAAtabletext"/>
              <w:jc w:val="center"/>
              <w:rPr>
                <w:sz w:val="18"/>
                <w:szCs w:val="18"/>
                <w:lang w:val="en-GB"/>
              </w:rPr>
            </w:pPr>
          </w:p>
        </w:tc>
        <w:tc>
          <w:tcPr>
            <w:tcW w:w="1231" w:type="dxa"/>
            <w:vAlign w:val="center"/>
          </w:tcPr>
          <w:p w14:paraId="25C0B1C5" w14:textId="77777777" w:rsidR="00B22C92" w:rsidRPr="00520167" w:rsidRDefault="00B22C92" w:rsidP="00621618">
            <w:pPr>
              <w:pStyle w:val="VCAAtabletext"/>
              <w:jc w:val="center"/>
              <w:rPr>
                <w:sz w:val="18"/>
                <w:szCs w:val="18"/>
                <w:lang w:val="en-GB"/>
              </w:rPr>
            </w:pPr>
          </w:p>
        </w:tc>
        <w:tc>
          <w:tcPr>
            <w:tcW w:w="1226" w:type="dxa"/>
            <w:vAlign w:val="center"/>
          </w:tcPr>
          <w:p w14:paraId="6C7087B0" w14:textId="77777777" w:rsidR="00B22C92" w:rsidRPr="00520167" w:rsidRDefault="00B22C92" w:rsidP="00621618">
            <w:pPr>
              <w:pStyle w:val="VCAAtabletext"/>
              <w:jc w:val="center"/>
              <w:rPr>
                <w:sz w:val="18"/>
                <w:szCs w:val="18"/>
                <w:lang w:val="en-GB"/>
              </w:rPr>
            </w:pPr>
          </w:p>
        </w:tc>
        <w:tc>
          <w:tcPr>
            <w:tcW w:w="1186" w:type="dxa"/>
            <w:vAlign w:val="center"/>
          </w:tcPr>
          <w:p w14:paraId="341262D3" w14:textId="77777777" w:rsidR="00B22C92" w:rsidRPr="00520167" w:rsidRDefault="00B22C92" w:rsidP="00621618">
            <w:pPr>
              <w:pStyle w:val="VCAAtabletext"/>
              <w:jc w:val="center"/>
              <w:rPr>
                <w:sz w:val="18"/>
                <w:szCs w:val="18"/>
                <w:lang w:val="en-GB"/>
              </w:rPr>
            </w:pPr>
          </w:p>
        </w:tc>
        <w:tc>
          <w:tcPr>
            <w:tcW w:w="1266" w:type="dxa"/>
            <w:vAlign w:val="center"/>
            <w:hideMark/>
          </w:tcPr>
          <w:p w14:paraId="4066041B"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r>
      <w:tr w:rsidR="00B22C92" w:rsidRPr="00520167" w14:paraId="433DFF9E" w14:textId="77777777" w:rsidTr="00621618">
        <w:tc>
          <w:tcPr>
            <w:tcW w:w="424" w:type="dxa"/>
            <w:vMerge/>
            <w:hideMark/>
          </w:tcPr>
          <w:p w14:paraId="4ED2ACCC" w14:textId="77777777" w:rsidR="00B22C92" w:rsidRPr="00520167" w:rsidRDefault="00B22C92" w:rsidP="00621618">
            <w:pPr>
              <w:pStyle w:val="VCAAtabletext"/>
              <w:rPr>
                <w:rFonts w:eastAsia="Times New Roman"/>
                <w:sz w:val="18"/>
                <w:szCs w:val="18"/>
                <w:lang w:val="en-GB"/>
              </w:rPr>
            </w:pPr>
          </w:p>
        </w:tc>
        <w:tc>
          <w:tcPr>
            <w:tcW w:w="2266" w:type="dxa"/>
            <w:hideMark/>
          </w:tcPr>
          <w:p w14:paraId="033BE122" w14:textId="77777777" w:rsidR="00B22C92" w:rsidRPr="00520167" w:rsidRDefault="00B22C92" w:rsidP="00621618">
            <w:pPr>
              <w:pStyle w:val="VCAAtabletext"/>
              <w:rPr>
                <w:sz w:val="18"/>
                <w:szCs w:val="18"/>
                <w:lang w:val="en-GB"/>
              </w:rPr>
            </w:pPr>
            <w:r w:rsidRPr="00520167">
              <w:rPr>
                <w:sz w:val="18"/>
                <w:szCs w:val="18"/>
                <w:lang w:val="en-GB"/>
              </w:rPr>
              <w:t>Quantity and measures</w:t>
            </w:r>
          </w:p>
        </w:tc>
        <w:tc>
          <w:tcPr>
            <w:tcW w:w="1225" w:type="dxa"/>
            <w:vAlign w:val="center"/>
          </w:tcPr>
          <w:p w14:paraId="2B3892B8" w14:textId="77777777" w:rsidR="00B22C92" w:rsidRPr="00520167" w:rsidRDefault="00B22C92" w:rsidP="00621618">
            <w:pPr>
              <w:pStyle w:val="VCAAtabletext"/>
              <w:jc w:val="center"/>
              <w:rPr>
                <w:sz w:val="18"/>
                <w:szCs w:val="18"/>
                <w:lang w:val="en-GB"/>
              </w:rPr>
            </w:pPr>
          </w:p>
        </w:tc>
        <w:tc>
          <w:tcPr>
            <w:tcW w:w="1226" w:type="dxa"/>
            <w:vAlign w:val="center"/>
            <w:hideMark/>
          </w:tcPr>
          <w:p w14:paraId="34616D9F"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31" w:type="dxa"/>
            <w:vAlign w:val="center"/>
          </w:tcPr>
          <w:p w14:paraId="18B72FE6" w14:textId="77777777" w:rsidR="00B22C92" w:rsidRPr="00520167" w:rsidRDefault="00B22C92" w:rsidP="00621618">
            <w:pPr>
              <w:pStyle w:val="VCAAtabletext"/>
              <w:jc w:val="center"/>
              <w:rPr>
                <w:sz w:val="18"/>
                <w:szCs w:val="18"/>
                <w:lang w:val="en-GB"/>
              </w:rPr>
            </w:pPr>
          </w:p>
        </w:tc>
        <w:tc>
          <w:tcPr>
            <w:tcW w:w="1226" w:type="dxa"/>
            <w:vAlign w:val="center"/>
          </w:tcPr>
          <w:p w14:paraId="46B55ACE" w14:textId="77777777" w:rsidR="00B22C92" w:rsidRPr="00520167" w:rsidRDefault="00B22C92" w:rsidP="00621618">
            <w:pPr>
              <w:pStyle w:val="VCAAtabletext"/>
              <w:jc w:val="center"/>
              <w:rPr>
                <w:sz w:val="18"/>
                <w:szCs w:val="18"/>
                <w:lang w:val="en-GB"/>
              </w:rPr>
            </w:pPr>
          </w:p>
        </w:tc>
        <w:tc>
          <w:tcPr>
            <w:tcW w:w="1186" w:type="dxa"/>
            <w:vAlign w:val="center"/>
            <w:hideMark/>
          </w:tcPr>
          <w:p w14:paraId="366958EB"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66" w:type="dxa"/>
            <w:vAlign w:val="center"/>
          </w:tcPr>
          <w:p w14:paraId="0284FF2C" w14:textId="77777777" w:rsidR="00B22C92" w:rsidRPr="00520167" w:rsidRDefault="00B22C92" w:rsidP="00621618">
            <w:pPr>
              <w:pStyle w:val="VCAAtabletext"/>
              <w:jc w:val="center"/>
              <w:rPr>
                <w:sz w:val="18"/>
                <w:szCs w:val="18"/>
                <w:lang w:val="en-GB"/>
              </w:rPr>
            </w:pPr>
          </w:p>
        </w:tc>
      </w:tr>
      <w:tr w:rsidR="00B22C92" w:rsidRPr="00520167" w14:paraId="3DEE1C8E" w14:textId="77777777" w:rsidTr="00621618">
        <w:tc>
          <w:tcPr>
            <w:tcW w:w="424" w:type="dxa"/>
            <w:vMerge/>
            <w:hideMark/>
          </w:tcPr>
          <w:p w14:paraId="3C8438ED" w14:textId="77777777" w:rsidR="00B22C92" w:rsidRPr="00520167" w:rsidRDefault="00B22C92" w:rsidP="00621618">
            <w:pPr>
              <w:pStyle w:val="VCAAtabletext"/>
              <w:rPr>
                <w:rFonts w:eastAsia="Times New Roman"/>
                <w:sz w:val="18"/>
                <w:szCs w:val="18"/>
                <w:lang w:val="en-GB"/>
              </w:rPr>
            </w:pPr>
          </w:p>
        </w:tc>
        <w:tc>
          <w:tcPr>
            <w:tcW w:w="2266" w:type="dxa"/>
            <w:hideMark/>
          </w:tcPr>
          <w:p w14:paraId="3788B57D" w14:textId="77777777" w:rsidR="00B22C92" w:rsidRPr="00520167" w:rsidRDefault="00B22C92" w:rsidP="00621618">
            <w:pPr>
              <w:pStyle w:val="VCAAtabletext"/>
              <w:rPr>
                <w:sz w:val="18"/>
                <w:szCs w:val="18"/>
                <w:lang w:val="en-GB"/>
              </w:rPr>
            </w:pPr>
            <w:r w:rsidRPr="00520167">
              <w:rPr>
                <w:sz w:val="18"/>
                <w:szCs w:val="18"/>
                <w:lang w:val="en-GB"/>
              </w:rPr>
              <w:t xml:space="preserve">Change </w:t>
            </w:r>
          </w:p>
        </w:tc>
        <w:tc>
          <w:tcPr>
            <w:tcW w:w="1225" w:type="dxa"/>
            <w:vAlign w:val="center"/>
          </w:tcPr>
          <w:p w14:paraId="12A74AA3" w14:textId="77777777" w:rsidR="00B22C92" w:rsidRPr="00520167" w:rsidRDefault="00B22C92" w:rsidP="00621618">
            <w:pPr>
              <w:pStyle w:val="VCAAtabletext"/>
              <w:jc w:val="center"/>
              <w:rPr>
                <w:sz w:val="18"/>
                <w:szCs w:val="18"/>
                <w:lang w:val="en-GB"/>
              </w:rPr>
            </w:pPr>
          </w:p>
        </w:tc>
        <w:tc>
          <w:tcPr>
            <w:tcW w:w="1226" w:type="dxa"/>
            <w:vAlign w:val="center"/>
          </w:tcPr>
          <w:p w14:paraId="36E71AF8" w14:textId="77777777" w:rsidR="00B22C92" w:rsidRPr="00520167" w:rsidRDefault="00B22C92" w:rsidP="00621618">
            <w:pPr>
              <w:pStyle w:val="VCAAtabletext"/>
              <w:jc w:val="center"/>
              <w:rPr>
                <w:sz w:val="18"/>
                <w:szCs w:val="18"/>
                <w:lang w:val="en-GB"/>
              </w:rPr>
            </w:pPr>
          </w:p>
        </w:tc>
        <w:tc>
          <w:tcPr>
            <w:tcW w:w="1231" w:type="dxa"/>
            <w:vAlign w:val="center"/>
            <w:hideMark/>
          </w:tcPr>
          <w:p w14:paraId="5B026812"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26" w:type="dxa"/>
            <w:vAlign w:val="center"/>
          </w:tcPr>
          <w:p w14:paraId="065F5B6D" w14:textId="77777777" w:rsidR="00B22C92" w:rsidRPr="00520167" w:rsidRDefault="00B22C92" w:rsidP="00621618">
            <w:pPr>
              <w:pStyle w:val="VCAAtabletext"/>
              <w:jc w:val="center"/>
              <w:rPr>
                <w:sz w:val="18"/>
                <w:szCs w:val="18"/>
                <w:lang w:val="en-GB"/>
              </w:rPr>
            </w:pPr>
          </w:p>
        </w:tc>
        <w:tc>
          <w:tcPr>
            <w:tcW w:w="1186" w:type="dxa"/>
            <w:vAlign w:val="center"/>
          </w:tcPr>
          <w:p w14:paraId="134312C2" w14:textId="77777777" w:rsidR="00B22C92" w:rsidRPr="00520167" w:rsidRDefault="00B22C92" w:rsidP="00621618">
            <w:pPr>
              <w:pStyle w:val="VCAAtabletext"/>
              <w:jc w:val="center"/>
              <w:rPr>
                <w:sz w:val="18"/>
                <w:szCs w:val="18"/>
                <w:lang w:val="en-GB"/>
              </w:rPr>
            </w:pPr>
          </w:p>
        </w:tc>
        <w:tc>
          <w:tcPr>
            <w:tcW w:w="1266" w:type="dxa"/>
            <w:vAlign w:val="center"/>
          </w:tcPr>
          <w:p w14:paraId="0F334BC2" w14:textId="77777777" w:rsidR="00B22C92" w:rsidRPr="00520167" w:rsidRDefault="00B22C92" w:rsidP="00621618">
            <w:pPr>
              <w:pStyle w:val="VCAAtabletext"/>
              <w:jc w:val="center"/>
              <w:rPr>
                <w:sz w:val="18"/>
                <w:szCs w:val="18"/>
                <w:lang w:val="en-GB"/>
              </w:rPr>
            </w:pPr>
          </w:p>
        </w:tc>
      </w:tr>
      <w:tr w:rsidR="00B22C92" w:rsidRPr="00520167" w14:paraId="1F383993" w14:textId="77777777" w:rsidTr="00621618">
        <w:tc>
          <w:tcPr>
            <w:tcW w:w="424" w:type="dxa"/>
            <w:vMerge/>
            <w:hideMark/>
          </w:tcPr>
          <w:p w14:paraId="72CA4D92" w14:textId="77777777" w:rsidR="00B22C92" w:rsidRPr="00520167" w:rsidRDefault="00B22C92" w:rsidP="00621618">
            <w:pPr>
              <w:pStyle w:val="VCAAtabletext"/>
              <w:rPr>
                <w:rFonts w:eastAsia="Times New Roman"/>
                <w:sz w:val="18"/>
                <w:szCs w:val="18"/>
                <w:lang w:val="en-GB"/>
              </w:rPr>
            </w:pPr>
          </w:p>
        </w:tc>
        <w:tc>
          <w:tcPr>
            <w:tcW w:w="2266" w:type="dxa"/>
            <w:hideMark/>
          </w:tcPr>
          <w:p w14:paraId="560EE003" w14:textId="77777777" w:rsidR="00B22C92" w:rsidRPr="00520167" w:rsidRDefault="00B22C92" w:rsidP="00621618">
            <w:pPr>
              <w:pStyle w:val="VCAAtabletext"/>
              <w:rPr>
                <w:sz w:val="18"/>
                <w:szCs w:val="18"/>
                <w:lang w:val="en-GB"/>
              </w:rPr>
            </w:pPr>
            <w:r w:rsidRPr="00520167">
              <w:rPr>
                <w:sz w:val="18"/>
                <w:szCs w:val="18"/>
                <w:lang w:val="en-GB"/>
              </w:rPr>
              <w:t xml:space="preserve">Uncertainty </w:t>
            </w:r>
          </w:p>
        </w:tc>
        <w:tc>
          <w:tcPr>
            <w:tcW w:w="1225" w:type="dxa"/>
            <w:vAlign w:val="center"/>
          </w:tcPr>
          <w:p w14:paraId="13B4A43D" w14:textId="77777777" w:rsidR="00B22C92" w:rsidRPr="00520167" w:rsidRDefault="00B22C92" w:rsidP="00621618">
            <w:pPr>
              <w:pStyle w:val="VCAAtabletext"/>
              <w:jc w:val="center"/>
              <w:rPr>
                <w:sz w:val="18"/>
                <w:szCs w:val="18"/>
                <w:lang w:val="en-GB"/>
              </w:rPr>
            </w:pPr>
          </w:p>
        </w:tc>
        <w:tc>
          <w:tcPr>
            <w:tcW w:w="1226" w:type="dxa"/>
            <w:vAlign w:val="center"/>
          </w:tcPr>
          <w:p w14:paraId="140D8723" w14:textId="77777777" w:rsidR="00B22C92" w:rsidRPr="00520167" w:rsidRDefault="00B22C92" w:rsidP="00621618">
            <w:pPr>
              <w:pStyle w:val="VCAAtabletext"/>
              <w:jc w:val="center"/>
              <w:rPr>
                <w:sz w:val="18"/>
                <w:szCs w:val="18"/>
                <w:lang w:val="en-GB"/>
              </w:rPr>
            </w:pPr>
          </w:p>
        </w:tc>
        <w:tc>
          <w:tcPr>
            <w:tcW w:w="1231" w:type="dxa"/>
            <w:vAlign w:val="center"/>
          </w:tcPr>
          <w:p w14:paraId="66060E6C" w14:textId="77777777" w:rsidR="00B22C92" w:rsidRPr="00520167" w:rsidRDefault="00B22C92" w:rsidP="00621618">
            <w:pPr>
              <w:pStyle w:val="VCAAtabletext"/>
              <w:jc w:val="center"/>
              <w:rPr>
                <w:sz w:val="18"/>
                <w:szCs w:val="18"/>
                <w:lang w:val="en-GB"/>
              </w:rPr>
            </w:pPr>
          </w:p>
        </w:tc>
        <w:tc>
          <w:tcPr>
            <w:tcW w:w="1226" w:type="dxa"/>
            <w:vAlign w:val="center"/>
            <w:hideMark/>
          </w:tcPr>
          <w:p w14:paraId="116434BB"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186" w:type="dxa"/>
            <w:vAlign w:val="center"/>
          </w:tcPr>
          <w:p w14:paraId="4C47A833" w14:textId="77777777" w:rsidR="00B22C92" w:rsidRPr="00520167" w:rsidRDefault="00B22C92" w:rsidP="00621618">
            <w:pPr>
              <w:pStyle w:val="VCAAtabletext"/>
              <w:jc w:val="center"/>
              <w:rPr>
                <w:sz w:val="18"/>
                <w:szCs w:val="18"/>
                <w:lang w:val="en-GB"/>
              </w:rPr>
            </w:pPr>
          </w:p>
        </w:tc>
        <w:tc>
          <w:tcPr>
            <w:tcW w:w="1266" w:type="dxa"/>
            <w:vAlign w:val="center"/>
          </w:tcPr>
          <w:p w14:paraId="740C8431" w14:textId="77777777" w:rsidR="00B22C92" w:rsidRPr="00520167" w:rsidRDefault="00B22C92" w:rsidP="00621618">
            <w:pPr>
              <w:pStyle w:val="VCAAtabletext"/>
              <w:jc w:val="center"/>
              <w:rPr>
                <w:sz w:val="18"/>
                <w:szCs w:val="18"/>
                <w:lang w:val="en-GB"/>
              </w:rPr>
            </w:pPr>
          </w:p>
        </w:tc>
      </w:tr>
      <w:tr w:rsidR="00B22C92" w:rsidRPr="00520167" w14:paraId="5109252C" w14:textId="77777777" w:rsidTr="00621618">
        <w:tc>
          <w:tcPr>
            <w:tcW w:w="424" w:type="dxa"/>
            <w:vMerge/>
            <w:hideMark/>
          </w:tcPr>
          <w:p w14:paraId="4B0573ED" w14:textId="77777777" w:rsidR="00B22C92" w:rsidRPr="00520167" w:rsidRDefault="00B22C92" w:rsidP="00621618">
            <w:pPr>
              <w:pStyle w:val="VCAAtabletext"/>
              <w:rPr>
                <w:rFonts w:eastAsia="Times New Roman"/>
                <w:sz w:val="18"/>
                <w:szCs w:val="18"/>
                <w:lang w:val="en-GB"/>
              </w:rPr>
            </w:pPr>
          </w:p>
        </w:tc>
        <w:tc>
          <w:tcPr>
            <w:tcW w:w="2266" w:type="dxa"/>
            <w:hideMark/>
          </w:tcPr>
          <w:p w14:paraId="2B3D156E" w14:textId="77777777" w:rsidR="00B22C92" w:rsidRPr="00520167" w:rsidRDefault="00B22C92" w:rsidP="00621618">
            <w:pPr>
              <w:pStyle w:val="VCAAtabletext"/>
              <w:rPr>
                <w:sz w:val="18"/>
                <w:szCs w:val="18"/>
                <w:lang w:val="en-GB"/>
              </w:rPr>
            </w:pPr>
            <w:r w:rsidRPr="00520167">
              <w:rPr>
                <w:sz w:val="18"/>
                <w:szCs w:val="18"/>
                <w:lang w:val="en-GB"/>
              </w:rPr>
              <w:t xml:space="preserve">Systems </w:t>
            </w:r>
          </w:p>
        </w:tc>
        <w:tc>
          <w:tcPr>
            <w:tcW w:w="1225" w:type="dxa"/>
            <w:vAlign w:val="center"/>
            <w:hideMark/>
          </w:tcPr>
          <w:p w14:paraId="616BD7A1" w14:textId="77777777" w:rsidR="00B22C92" w:rsidRPr="00520167" w:rsidRDefault="00B22C92" w:rsidP="00621618">
            <w:pPr>
              <w:pStyle w:val="VCAAtabletext"/>
              <w:jc w:val="center"/>
              <w:rPr>
                <w:sz w:val="18"/>
                <w:szCs w:val="18"/>
                <w:lang w:val="en-GB"/>
              </w:rPr>
            </w:pPr>
            <w:r w:rsidRPr="00520167">
              <w:rPr>
                <w:rFonts w:eastAsia="Times New Roman"/>
                <w:sz w:val="18"/>
                <w:szCs w:val="18"/>
                <w:lang w:val="en-GB"/>
              </w:rPr>
              <w:sym w:font="Wingdings" w:char="F0FC"/>
            </w:r>
          </w:p>
        </w:tc>
        <w:tc>
          <w:tcPr>
            <w:tcW w:w="1226" w:type="dxa"/>
            <w:vAlign w:val="center"/>
          </w:tcPr>
          <w:p w14:paraId="013C1DF3" w14:textId="77777777" w:rsidR="00B22C92" w:rsidRPr="00520167" w:rsidRDefault="00B22C92" w:rsidP="00621618">
            <w:pPr>
              <w:pStyle w:val="VCAAtabletext"/>
              <w:jc w:val="center"/>
              <w:rPr>
                <w:sz w:val="18"/>
                <w:szCs w:val="18"/>
                <w:lang w:val="en-GB"/>
              </w:rPr>
            </w:pPr>
          </w:p>
        </w:tc>
        <w:tc>
          <w:tcPr>
            <w:tcW w:w="1231" w:type="dxa"/>
            <w:vAlign w:val="center"/>
          </w:tcPr>
          <w:p w14:paraId="7A559A50" w14:textId="77777777" w:rsidR="00B22C92" w:rsidRPr="00520167" w:rsidRDefault="00B22C92" w:rsidP="00621618">
            <w:pPr>
              <w:pStyle w:val="VCAAtabletext"/>
              <w:jc w:val="center"/>
              <w:rPr>
                <w:sz w:val="18"/>
                <w:szCs w:val="18"/>
                <w:lang w:val="en-GB"/>
              </w:rPr>
            </w:pPr>
          </w:p>
        </w:tc>
        <w:tc>
          <w:tcPr>
            <w:tcW w:w="1226" w:type="dxa"/>
            <w:vAlign w:val="center"/>
          </w:tcPr>
          <w:p w14:paraId="410DE141" w14:textId="77777777" w:rsidR="00B22C92" w:rsidRPr="00520167" w:rsidRDefault="00B22C92" w:rsidP="00621618">
            <w:pPr>
              <w:pStyle w:val="VCAAtabletext"/>
              <w:jc w:val="center"/>
              <w:rPr>
                <w:sz w:val="18"/>
                <w:szCs w:val="18"/>
                <w:lang w:val="en-GB"/>
              </w:rPr>
            </w:pPr>
          </w:p>
        </w:tc>
        <w:tc>
          <w:tcPr>
            <w:tcW w:w="1186" w:type="dxa"/>
            <w:vAlign w:val="center"/>
          </w:tcPr>
          <w:p w14:paraId="4C875919" w14:textId="77777777" w:rsidR="00B22C92" w:rsidRPr="00520167" w:rsidRDefault="00B22C92" w:rsidP="00621618">
            <w:pPr>
              <w:pStyle w:val="VCAAtabletext"/>
              <w:jc w:val="center"/>
              <w:rPr>
                <w:sz w:val="18"/>
                <w:szCs w:val="18"/>
                <w:lang w:val="en-GB"/>
              </w:rPr>
            </w:pPr>
          </w:p>
        </w:tc>
        <w:tc>
          <w:tcPr>
            <w:tcW w:w="1266" w:type="dxa"/>
            <w:vAlign w:val="center"/>
          </w:tcPr>
          <w:p w14:paraId="7F71EFCA" w14:textId="77777777" w:rsidR="00B22C92" w:rsidRPr="00520167" w:rsidRDefault="00B22C92" w:rsidP="00621618">
            <w:pPr>
              <w:pStyle w:val="VCAAtabletext"/>
              <w:jc w:val="center"/>
              <w:rPr>
                <w:sz w:val="18"/>
                <w:szCs w:val="18"/>
                <w:lang w:val="en-GB"/>
              </w:rPr>
            </w:pPr>
          </w:p>
        </w:tc>
      </w:tr>
    </w:tbl>
    <w:p w14:paraId="6A8CF27C" w14:textId="73357C0E" w:rsidR="00B22C92" w:rsidRPr="00520167" w:rsidRDefault="00B22C92" w:rsidP="00CE040B">
      <w:pPr>
        <w:pStyle w:val="VCAAHeading3"/>
        <w:rPr>
          <w:b/>
          <w:sz w:val="36"/>
          <w:lang w:val="en-GB"/>
        </w:rPr>
      </w:pPr>
      <w:bookmarkStart w:id="45" w:name="_Toc79778007"/>
      <w:bookmarkEnd w:id="44"/>
      <w:r w:rsidRPr="00520167">
        <w:rPr>
          <w:lang w:val="en-GB"/>
        </w:rPr>
        <w:t>Outcome 2</w:t>
      </w:r>
      <w:bookmarkEnd w:id="45"/>
    </w:p>
    <w:p w14:paraId="14EABC7A" w14:textId="29AF3BA8" w:rsidR="00E440D8" w:rsidRPr="00520167" w:rsidRDefault="00E440D8" w:rsidP="00E440D8">
      <w:pPr>
        <w:pStyle w:val="VCAAbody"/>
        <w:rPr>
          <w:lang w:val="en-GB"/>
        </w:rPr>
      </w:pPr>
      <w:r w:rsidRPr="00520167">
        <w:rPr>
          <w:lang w:val="en-GB"/>
        </w:rPr>
        <w:t xml:space="preserve">On completion of this outcome </w:t>
      </w:r>
      <w:r w:rsidR="00EA5E0A" w:rsidRPr="00520167">
        <w:rPr>
          <w:lang w:val="en-GB"/>
        </w:rPr>
        <w:t xml:space="preserve">the </w:t>
      </w:r>
      <w:r w:rsidRPr="00520167">
        <w:rPr>
          <w:lang w:val="en-GB"/>
        </w:rPr>
        <w:t xml:space="preserve">student should be able to use the problem-solving cycle (formulate, act on and use mathematics, evaluate and reflect, and communicate and report) in an applied learning context, relevant to the key skills and knowledge reflected in the </w:t>
      </w:r>
      <w:r w:rsidR="00CF4442" w:rsidRPr="00520167">
        <w:rPr>
          <w:lang w:val="en-GB"/>
        </w:rPr>
        <w:t>a</w:t>
      </w:r>
      <w:r w:rsidRPr="00520167">
        <w:rPr>
          <w:lang w:val="en-GB"/>
        </w:rPr>
        <w:t xml:space="preserve">reas of </w:t>
      </w:r>
      <w:r w:rsidR="00CF4442" w:rsidRPr="00520167">
        <w:rPr>
          <w:lang w:val="en-GB"/>
        </w:rPr>
        <w:t>s</w:t>
      </w:r>
      <w:r w:rsidRPr="00520167">
        <w:rPr>
          <w:lang w:val="en-GB"/>
        </w:rPr>
        <w:t>tudy and the numeracies in Outcome 1.</w:t>
      </w:r>
    </w:p>
    <w:p w14:paraId="3C3F615A" w14:textId="661DDEDF" w:rsidR="00B22C92" w:rsidRPr="00520167" w:rsidRDefault="00B22C92" w:rsidP="00201820">
      <w:pPr>
        <w:pStyle w:val="VCAAbody"/>
        <w:rPr>
          <w:lang w:val="en-GB"/>
        </w:rPr>
      </w:pPr>
      <w:r w:rsidRPr="00520167">
        <w:rPr>
          <w:lang w:val="en-GB"/>
        </w:rPr>
        <w:t xml:space="preserve">The purpose of </w:t>
      </w:r>
      <w:r w:rsidR="00C908FC" w:rsidRPr="00520167">
        <w:rPr>
          <w:lang w:val="en-GB"/>
        </w:rPr>
        <w:t>O</w:t>
      </w:r>
      <w:r w:rsidR="00B1344D" w:rsidRPr="00520167">
        <w:rPr>
          <w:lang w:val="en-GB"/>
        </w:rPr>
        <w:t>utcome</w:t>
      </w:r>
      <w:r w:rsidR="00201820" w:rsidRPr="00520167">
        <w:rPr>
          <w:lang w:val="en-GB"/>
        </w:rPr>
        <w:t xml:space="preserve"> </w:t>
      </w:r>
      <w:r w:rsidR="00C908FC" w:rsidRPr="00520167">
        <w:rPr>
          <w:lang w:val="en-GB"/>
        </w:rPr>
        <w:t xml:space="preserve">2 </w:t>
      </w:r>
      <w:r w:rsidRPr="00520167">
        <w:rPr>
          <w:lang w:val="en-GB"/>
        </w:rPr>
        <w:t xml:space="preserve">is to enable students to develop their everyday numeracy skills and practices to make sense of their daily personal, civic and vocational lives. Students need to develop the skills and capabilities to be able to </w:t>
      </w:r>
      <w:r w:rsidR="007D65BB" w:rsidRPr="00520167">
        <w:rPr>
          <w:lang w:val="en-GB"/>
        </w:rPr>
        <w:t>problem-</w:t>
      </w:r>
      <w:r w:rsidRPr="00520167">
        <w:rPr>
          <w:lang w:val="en-GB"/>
        </w:rPr>
        <w:t xml:space="preserve">solve, and to use their skills to investigate and solve a problem where the mathematics is embedded </w:t>
      </w:r>
      <w:r w:rsidR="006336C6">
        <w:rPr>
          <w:lang w:val="en-GB"/>
        </w:rPr>
        <w:t>in</w:t>
      </w:r>
      <w:r w:rsidRPr="00520167">
        <w:rPr>
          <w:lang w:val="en-GB"/>
        </w:rPr>
        <w:t xml:space="preserve"> a real-world context. Outcome 2 describes and outlines a problem-solving cycle that supports students to become more capable problem solvers, and to use their mathematical skills successfully to become numerate individuals within the community and in their selected vocations.</w:t>
      </w:r>
    </w:p>
    <w:p w14:paraId="66869F85" w14:textId="77777777" w:rsidR="00B22C92" w:rsidRPr="00520167" w:rsidRDefault="00B22C92" w:rsidP="00201820">
      <w:pPr>
        <w:pStyle w:val="VCAAbody"/>
        <w:rPr>
          <w:lang w:val="en-GB"/>
        </w:rPr>
      </w:pPr>
      <w:r w:rsidRPr="00520167">
        <w:rPr>
          <w:lang w:val="en-GB"/>
        </w:rPr>
        <w:t xml:space="preserve">Given that the contexts will be the starting point, students need to be taken through a structured problem-solving cycle, in order to know how to move from the real-world context to the mathematical world and apply their mathematical knowledge to solve the mathematical problem at hand. Part of solving any such embedded problem is to be able to reflect and evaluate the outcomes, and to then communicate and report on what was done and the results. </w:t>
      </w:r>
    </w:p>
    <w:p w14:paraId="55A2ABC0" w14:textId="77777777" w:rsidR="00B22C92" w:rsidRPr="00520167" w:rsidRDefault="00B22C92" w:rsidP="00201820">
      <w:pPr>
        <w:pStyle w:val="VCAAbody"/>
        <w:rPr>
          <w:lang w:val="en-GB"/>
        </w:rPr>
      </w:pPr>
      <w:r w:rsidRPr="00520167">
        <w:rPr>
          <w:lang w:val="en-GB"/>
        </w:rPr>
        <w:t>The problem-solving cycle underpinning the curriculum has four distinct components of formulating, acting on and using mathematics, evaluating and reflecting, followed by communicating and reporting on the results.</w:t>
      </w:r>
    </w:p>
    <w:p w14:paraId="09909A42" w14:textId="77777777" w:rsidR="00432C8F" w:rsidRPr="00520167" w:rsidRDefault="00432C8F">
      <w:pPr>
        <w:rPr>
          <w:rFonts w:ascii="Arial" w:hAnsi="Arial" w:cs="Arial"/>
          <w:color w:val="000000" w:themeColor="text1"/>
          <w:sz w:val="20"/>
          <w:lang w:val="en-GB"/>
        </w:rPr>
      </w:pPr>
      <w:r w:rsidRPr="00520167">
        <w:rPr>
          <w:lang w:val="en-GB"/>
        </w:rPr>
        <w:br w:type="page"/>
      </w:r>
    </w:p>
    <w:p w14:paraId="5CA3B6F2" w14:textId="06085AD0" w:rsidR="00B22C92" w:rsidRPr="00520167" w:rsidRDefault="00B22C92" w:rsidP="00201820">
      <w:pPr>
        <w:pStyle w:val="VCAAbody"/>
        <w:rPr>
          <w:lang w:val="en-GB"/>
        </w:rPr>
      </w:pPr>
      <w:r w:rsidRPr="00520167">
        <w:rPr>
          <w:lang w:val="en-GB"/>
        </w:rPr>
        <w:lastRenderedPageBreak/>
        <w:t>These four components are represented in the figure below.</w:t>
      </w:r>
    </w:p>
    <w:p w14:paraId="0FAE45B9" w14:textId="000D6C5A" w:rsidR="00B22C92" w:rsidRPr="00520167" w:rsidRDefault="00B22C92" w:rsidP="00B22C92">
      <w:pPr>
        <w:jc w:val="center"/>
        <w:rPr>
          <w:lang w:val="en-GB"/>
        </w:rPr>
      </w:pPr>
      <w:r w:rsidRPr="00520167">
        <w:rPr>
          <w:noProof/>
          <w:lang w:val="en-GB" w:eastAsia="en-AU"/>
        </w:rPr>
        <w:drawing>
          <wp:inline distT="0" distB="0" distL="0" distR="0" wp14:anchorId="2217803A" wp14:editId="747322DD">
            <wp:extent cx="33623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2325" cy="2190750"/>
                    </a:xfrm>
                    <a:prstGeom prst="rect">
                      <a:avLst/>
                    </a:prstGeom>
                    <a:noFill/>
                    <a:ln>
                      <a:noFill/>
                    </a:ln>
                  </pic:spPr>
                </pic:pic>
              </a:graphicData>
            </a:graphic>
          </wp:inline>
        </w:drawing>
      </w:r>
    </w:p>
    <w:p w14:paraId="2BB57B96" w14:textId="097CCA04" w:rsidR="00B22C92" w:rsidRPr="00520167" w:rsidRDefault="00B22C92" w:rsidP="00B22C92">
      <w:pPr>
        <w:jc w:val="center"/>
        <w:rPr>
          <w:i/>
          <w:iCs/>
          <w:lang w:val="en-GB"/>
        </w:rPr>
      </w:pPr>
      <w:r w:rsidRPr="00520167">
        <w:rPr>
          <w:i/>
          <w:iCs/>
          <w:lang w:val="en-GB"/>
        </w:rPr>
        <w:t>Structure of Outcome 2</w:t>
      </w:r>
    </w:p>
    <w:p w14:paraId="6C52F7DD" w14:textId="77777777" w:rsidR="00B22C92" w:rsidRPr="00520167" w:rsidRDefault="00B22C92" w:rsidP="00201820">
      <w:pPr>
        <w:pStyle w:val="VCAAbody"/>
        <w:rPr>
          <w:lang w:val="en-GB"/>
        </w:rPr>
      </w:pPr>
      <w:r w:rsidRPr="00520167">
        <w:rPr>
          <w:lang w:val="en-GB"/>
        </w:rPr>
        <w:t>The elements and their performance criteria are organised under four classifications to match the problem-solving cycle:</w:t>
      </w:r>
    </w:p>
    <w:p w14:paraId="4D51B4F8" w14:textId="77777777" w:rsidR="007D65BB" w:rsidRPr="00520167" w:rsidRDefault="007D65BB" w:rsidP="00DA3DDE">
      <w:pPr>
        <w:pStyle w:val="VCAAbullet"/>
        <w:numPr>
          <w:ilvl w:val="0"/>
          <w:numId w:val="17"/>
        </w:numPr>
        <w:ind w:left="426" w:hanging="426"/>
      </w:pPr>
      <w:r w:rsidRPr="00520167">
        <w:rPr>
          <w:b/>
          <w:bCs/>
        </w:rPr>
        <w:t>Formulate</w:t>
      </w:r>
      <w:r w:rsidRPr="00520167">
        <w:t>: identify, select and interpret mathematical information embedded in a real-world context and decide what mathematics to use.</w:t>
      </w:r>
    </w:p>
    <w:p w14:paraId="529873B2" w14:textId="77777777" w:rsidR="007D65BB" w:rsidRPr="00520167" w:rsidRDefault="007D65BB" w:rsidP="00DA3DDE">
      <w:pPr>
        <w:pStyle w:val="VCAAbullet"/>
        <w:numPr>
          <w:ilvl w:val="0"/>
          <w:numId w:val="17"/>
        </w:numPr>
        <w:ind w:left="426" w:hanging="426"/>
      </w:pPr>
      <w:r w:rsidRPr="00520167">
        <w:rPr>
          <w:b/>
          <w:bCs/>
        </w:rPr>
        <w:t>Act on and use mathematics</w:t>
      </w:r>
      <w:r w:rsidRPr="00520167">
        <w:t>: perform mathematical actions and processes in order to complete tasks. This includes the use and application of a range of technologies.</w:t>
      </w:r>
    </w:p>
    <w:p w14:paraId="3D9B5931" w14:textId="77777777" w:rsidR="007D65BB" w:rsidRPr="00520167" w:rsidRDefault="007D65BB" w:rsidP="00DA3DDE">
      <w:pPr>
        <w:pStyle w:val="VCAAbullet"/>
        <w:numPr>
          <w:ilvl w:val="0"/>
          <w:numId w:val="17"/>
        </w:numPr>
        <w:ind w:left="426" w:hanging="426"/>
      </w:pPr>
      <w:r w:rsidRPr="00520167">
        <w:rPr>
          <w:b/>
          <w:bCs/>
        </w:rPr>
        <w:t>Evaluate and reflect</w:t>
      </w:r>
      <w:r w:rsidRPr="00520167">
        <w:t>: check and reflect on the mathematical problem-solving processes and the results in relation to the real-world context.</w:t>
      </w:r>
    </w:p>
    <w:p w14:paraId="0BB98B5D" w14:textId="77777777" w:rsidR="007D65BB" w:rsidRPr="00520167" w:rsidRDefault="007D65BB" w:rsidP="00DA3DDE">
      <w:pPr>
        <w:pStyle w:val="VCAAbullet"/>
        <w:numPr>
          <w:ilvl w:val="0"/>
          <w:numId w:val="17"/>
        </w:numPr>
        <w:ind w:left="426" w:hanging="426"/>
      </w:pPr>
      <w:r w:rsidRPr="00520167">
        <w:rPr>
          <w:b/>
          <w:bCs/>
        </w:rPr>
        <w:t>Communicate and report</w:t>
      </w:r>
      <w:r w:rsidRPr="00520167">
        <w:t>: use a combination of informal and formal mathematical representation to document and report outcomes and results.</w:t>
      </w:r>
    </w:p>
    <w:p w14:paraId="339CCA37" w14:textId="671682DF" w:rsidR="00B22C92" w:rsidRPr="00520167" w:rsidRDefault="00B22C92" w:rsidP="00DA3DDE">
      <w:pPr>
        <w:pStyle w:val="VCAAHeading4"/>
        <w:numPr>
          <w:ilvl w:val="0"/>
          <w:numId w:val="61"/>
        </w:numPr>
        <w:spacing w:before="240"/>
        <w:ind w:left="426" w:hanging="426"/>
        <w:rPr>
          <w:sz w:val="24"/>
          <w:szCs w:val="20"/>
          <w:lang w:val="en-GB"/>
        </w:rPr>
      </w:pPr>
      <w:r w:rsidRPr="00520167">
        <w:rPr>
          <w:sz w:val="24"/>
          <w:szCs w:val="20"/>
          <w:lang w:val="en-GB"/>
        </w:rPr>
        <w:t xml:space="preserve">Formulate </w:t>
      </w:r>
    </w:p>
    <w:p w14:paraId="21066B6F" w14:textId="77777777" w:rsidR="00B22C92" w:rsidRPr="00520167" w:rsidRDefault="00B22C92" w:rsidP="00317122">
      <w:pPr>
        <w:pStyle w:val="VCAAbody"/>
        <w:rPr>
          <w:lang w:val="en-GB"/>
        </w:rPr>
      </w:pPr>
      <w:r w:rsidRPr="00520167">
        <w:rPr>
          <w:lang w:val="en-GB"/>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to make decisions about how the task can be best approached and solved mathematically. Students need to develop a plan of the actions they need to undertake, including providing an overview of the scenario and any related background information, and specify the related mathematical questions of interest, conjectures, or hypotheses.</w:t>
      </w:r>
    </w:p>
    <w:p w14:paraId="0E5457CB" w14:textId="556FBBEB" w:rsidR="00B22C92" w:rsidRPr="00520167" w:rsidRDefault="00B22C92" w:rsidP="00DA3DDE">
      <w:pPr>
        <w:pStyle w:val="VCAAHeading4"/>
        <w:numPr>
          <w:ilvl w:val="0"/>
          <w:numId w:val="61"/>
        </w:numPr>
        <w:ind w:left="426"/>
        <w:rPr>
          <w:sz w:val="24"/>
          <w:szCs w:val="20"/>
          <w:lang w:val="en-GB"/>
        </w:rPr>
      </w:pPr>
      <w:r w:rsidRPr="00520167">
        <w:rPr>
          <w:sz w:val="24"/>
          <w:szCs w:val="20"/>
          <w:lang w:val="en-GB"/>
        </w:rPr>
        <w:t>Act on and use mathematics</w:t>
      </w:r>
    </w:p>
    <w:p w14:paraId="54B8D1C0" w14:textId="77777777" w:rsidR="00B22C92" w:rsidRPr="00520167" w:rsidRDefault="00B22C92" w:rsidP="00317122">
      <w:pPr>
        <w:pStyle w:val="VCAAbody"/>
        <w:rPr>
          <w:lang w:val="en-GB"/>
        </w:rPr>
      </w:pPr>
      <w:r w:rsidRPr="00520167">
        <w:rPr>
          <w:lang w:val="en-GB"/>
        </w:rPr>
        <w:t>This stage of the problem-solving cycle involves undertaking the mathematical aspects of the task identified in the previous stage. It requires the utilisation of mathematical processes and problem-solving techniques, facts, and procedures in order to solve the problem, and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77B5B046" w14:textId="77777777" w:rsidR="00432C8F" w:rsidRPr="00520167" w:rsidRDefault="00432C8F">
      <w:pPr>
        <w:rPr>
          <w:rFonts w:ascii="Arial" w:hAnsi="Arial" w:cs="Arial"/>
          <w:color w:val="0F7EB4"/>
          <w:sz w:val="24"/>
          <w:szCs w:val="20"/>
          <w:lang w:val="en-GB" w:eastAsia="en-AU"/>
        </w:rPr>
      </w:pPr>
      <w:r w:rsidRPr="00520167">
        <w:rPr>
          <w:sz w:val="24"/>
          <w:szCs w:val="20"/>
          <w:lang w:val="en-GB"/>
        </w:rPr>
        <w:br w:type="page"/>
      </w:r>
    </w:p>
    <w:p w14:paraId="515385C5" w14:textId="0B7A8E67" w:rsidR="00B22C92" w:rsidRPr="00520167" w:rsidRDefault="00B22C92" w:rsidP="00DA3DDE">
      <w:pPr>
        <w:pStyle w:val="VCAAHeading4"/>
        <w:numPr>
          <w:ilvl w:val="0"/>
          <w:numId w:val="61"/>
        </w:numPr>
        <w:ind w:left="426" w:hanging="426"/>
        <w:rPr>
          <w:sz w:val="24"/>
          <w:szCs w:val="20"/>
          <w:lang w:val="en-GB"/>
        </w:rPr>
      </w:pPr>
      <w:r w:rsidRPr="00520167">
        <w:rPr>
          <w:sz w:val="24"/>
          <w:szCs w:val="20"/>
          <w:lang w:val="en-GB"/>
        </w:rPr>
        <w:lastRenderedPageBreak/>
        <w:t>Evaluate and reflect</w:t>
      </w:r>
    </w:p>
    <w:p w14:paraId="0C3FBA4D" w14:textId="617E7A54" w:rsidR="00B22C92" w:rsidRPr="00520167" w:rsidRDefault="00B22C92" w:rsidP="00317122">
      <w:pPr>
        <w:pStyle w:val="VCAAbody"/>
        <w:rPr>
          <w:lang w:val="en-GB"/>
        </w:rPr>
      </w:pPr>
      <w:r w:rsidRPr="00520167">
        <w:rPr>
          <w:lang w:val="en-GB"/>
        </w:rPr>
        <w:t>Responses to real-world numeracy tasks, including any mathematical solutions and results, judgements, decisions, or conclusions, require</w:t>
      </w:r>
      <w:r w:rsidR="006336C6">
        <w:rPr>
          <w:lang w:val="en-GB"/>
        </w:rPr>
        <w:t xml:space="preserve"> critical</w:t>
      </w:r>
      <w:r w:rsidRPr="00520167">
        <w:rPr>
          <w:lang w:val="en-GB"/>
        </w:rPr>
        <w:t xml:space="preserve"> review</w:t>
      </w:r>
      <w:r w:rsidR="006336C6">
        <w:rPr>
          <w:lang w:val="en-GB"/>
        </w:rPr>
        <w:t>, r</w:t>
      </w:r>
      <w:r w:rsidRPr="00520167">
        <w:rPr>
          <w:lang w:val="en-GB"/>
        </w:rPr>
        <w:t>eflection and evaluation. Any results should be checked and evaluated against the original situation in terms of its reasonableness and relevance as to its final solution; with comparisons made to the initial estimates before decisions are made to accept the solution and/or make revisions and adjustments before presenting the final solutions. In cases where decisions or judgements are being made about the solution, other factors might also be considered, such as social or economic consequences. These processes are often referred to as contextual judgements.</w:t>
      </w:r>
    </w:p>
    <w:p w14:paraId="03DAC663" w14:textId="2A9051FB" w:rsidR="00B22C92" w:rsidRPr="00520167" w:rsidRDefault="00B22C92" w:rsidP="00DA3DDE">
      <w:pPr>
        <w:pStyle w:val="VCAAHeading4"/>
        <w:numPr>
          <w:ilvl w:val="0"/>
          <w:numId w:val="61"/>
        </w:numPr>
        <w:ind w:left="426" w:hanging="426"/>
        <w:rPr>
          <w:sz w:val="24"/>
          <w:szCs w:val="20"/>
          <w:lang w:val="en-GB"/>
        </w:rPr>
      </w:pPr>
      <w:r w:rsidRPr="00520167">
        <w:rPr>
          <w:sz w:val="24"/>
          <w:szCs w:val="20"/>
          <w:lang w:val="en-GB"/>
        </w:rPr>
        <w:t>Communicate and report</w:t>
      </w:r>
    </w:p>
    <w:p w14:paraId="7AF97018" w14:textId="77777777" w:rsidR="00B22C92" w:rsidRPr="00520167" w:rsidRDefault="00B22C92" w:rsidP="00317122">
      <w:pPr>
        <w:pStyle w:val="VCAAbody"/>
        <w:rPr>
          <w:lang w:val="en-GB"/>
        </w:rPr>
      </w:pPr>
      <w:r w:rsidRPr="00520167">
        <w:rPr>
          <w:lang w:val="en-GB"/>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1E348779" w14:textId="3016B0E3" w:rsidR="00B22C92" w:rsidRPr="00520167" w:rsidRDefault="00B22C92" w:rsidP="00CE040B">
      <w:pPr>
        <w:pStyle w:val="VCAAHeading3"/>
        <w:rPr>
          <w:sz w:val="36"/>
          <w:lang w:val="en-GB"/>
        </w:rPr>
      </w:pPr>
      <w:bookmarkStart w:id="46" w:name="_Toc79778008"/>
      <w:bookmarkStart w:id="47" w:name="_Hlk78810144"/>
      <w:r w:rsidRPr="00520167">
        <w:rPr>
          <w:lang w:val="en-GB"/>
        </w:rPr>
        <w:t>Outcome 3</w:t>
      </w:r>
      <w:bookmarkEnd w:id="46"/>
    </w:p>
    <w:p w14:paraId="31B4C3F8" w14:textId="4E3EDB85" w:rsidR="00CF4442" w:rsidRPr="00520167" w:rsidRDefault="00C908FC" w:rsidP="008472DF">
      <w:pPr>
        <w:pStyle w:val="VCAAbody"/>
        <w:rPr>
          <w:lang w:val="en-GB"/>
        </w:rPr>
      </w:pPr>
      <w:r w:rsidRPr="00520167">
        <w:rPr>
          <w:lang w:val="en-GB"/>
        </w:rPr>
        <w:t xml:space="preserve">On completion of </w:t>
      </w:r>
      <w:r w:rsidR="00CF4442" w:rsidRPr="00520167">
        <w:rPr>
          <w:lang w:val="en-GB"/>
        </w:rPr>
        <w:t xml:space="preserve">this outcome the student </w:t>
      </w:r>
      <w:r w:rsidRPr="00520167">
        <w:rPr>
          <w:lang w:val="en-GB"/>
        </w:rPr>
        <w:t>should be able to</w:t>
      </w:r>
      <w:r w:rsidR="00CF4442" w:rsidRPr="00520167">
        <w:rPr>
          <w:lang w:val="en-GB"/>
        </w:rPr>
        <w:t xml:space="preserve"> apply the appropriate mathematical tool to undertake the numeracy tasks required in Outcomes 1 and 2. The toolkit should be applied and should underpin all learning and teaching activities in both Outcomes 1 and 2.</w:t>
      </w:r>
    </w:p>
    <w:p w14:paraId="603DFC9B" w14:textId="5C785A87" w:rsidR="00B22C92" w:rsidRPr="00520167" w:rsidRDefault="00B22C92" w:rsidP="008472DF">
      <w:pPr>
        <w:pStyle w:val="VCAAbody"/>
        <w:rPr>
          <w:lang w:val="en-GB"/>
        </w:rPr>
      </w:pPr>
      <w:r w:rsidRPr="00520167">
        <w:rPr>
          <w:lang w:val="en-GB"/>
        </w:rPr>
        <w:t xml:space="preserve">The purpose of </w:t>
      </w:r>
      <w:r w:rsidR="00C908FC" w:rsidRPr="00520167">
        <w:rPr>
          <w:lang w:val="en-GB"/>
        </w:rPr>
        <w:t>O</w:t>
      </w:r>
      <w:r w:rsidR="00B1344D" w:rsidRPr="00520167">
        <w:rPr>
          <w:lang w:val="en-GB"/>
        </w:rPr>
        <w:t xml:space="preserve">utcome </w:t>
      </w:r>
      <w:r w:rsidR="00C908FC" w:rsidRPr="00520167">
        <w:rPr>
          <w:lang w:val="en-GB"/>
        </w:rPr>
        <w:t xml:space="preserve">3 </w:t>
      </w:r>
      <w:r w:rsidRPr="00520167">
        <w:rPr>
          <w:lang w:val="en-GB"/>
        </w:rPr>
        <w:t xml:space="preserve">is for students to develop a mathematical toolkit to use where necessary as they undertake their numeracy practices, activities and tasks. </w:t>
      </w:r>
      <w:r w:rsidR="00CF4442" w:rsidRPr="00520167">
        <w:rPr>
          <w:lang w:val="en-GB"/>
        </w:rPr>
        <w:t>At the end of Units 1 and 2, students should be productive and informed users of both analogue and digital technologies with the ability to select and effectively use a wide range of appropriate mathematical tools (analogue and digital/technological) to solve and communicate mathematical problems embedded in practical contexts.</w:t>
      </w:r>
    </w:p>
    <w:p w14:paraId="4510A35F" w14:textId="2B35AA2E" w:rsidR="00B22C92" w:rsidRPr="00520167" w:rsidRDefault="00B22C92" w:rsidP="008472DF">
      <w:pPr>
        <w:pStyle w:val="VCAAbody"/>
        <w:rPr>
          <w:lang w:val="en-GB"/>
        </w:rPr>
      </w:pPr>
      <w:r w:rsidRPr="00520167">
        <w:rPr>
          <w:lang w:val="en-GB"/>
        </w:rPr>
        <w:t xml:space="preserve">A student’s toolkit should include: existing, traditional tools such as measuring equipment (e.g. tape measures, rulers, kitchen scales); software applications such as spreadsheets; and a range of new and emerging devices and applications from across different technologies (e.g. measurement, angle and level apps available </w:t>
      </w:r>
      <w:r w:rsidR="007E6323">
        <w:rPr>
          <w:lang w:val="en-GB"/>
        </w:rPr>
        <w:t>through technological</w:t>
      </w:r>
      <w:r w:rsidRPr="00520167">
        <w:rPr>
          <w:lang w:val="en-GB"/>
        </w:rPr>
        <w:t xml:space="preserve"> devices). Students should be ready to adapt to emerging technologies into the future, for example, the use of drones and mobile technologies to measure and quote for jobs; or the use of internet applications (such as measuring and photography apps) for costing and ordering of materials for an onsite job. </w:t>
      </w:r>
    </w:p>
    <w:bookmarkEnd w:id="47"/>
    <w:p w14:paraId="2A583DEB" w14:textId="1081000D" w:rsidR="00B22C92" w:rsidRPr="00520167" w:rsidRDefault="00B22C92" w:rsidP="008472DF">
      <w:pPr>
        <w:pStyle w:val="VCAAbody"/>
        <w:rPr>
          <w:lang w:val="en-GB"/>
        </w:rPr>
      </w:pPr>
      <w:r w:rsidRPr="00520167">
        <w:rPr>
          <w:lang w:val="en-GB"/>
        </w:rPr>
        <w:t>In undertaking their numeracy tasks and activities as part of Outcomes 1 and 2, students should demonstrate understanding and knowledge of the following:</w:t>
      </w:r>
    </w:p>
    <w:p w14:paraId="164C2203" w14:textId="77777777" w:rsidR="00B22C92" w:rsidRPr="00520167" w:rsidRDefault="00B22C92" w:rsidP="00EC4423">
      <w:pPr>
        <w:pStyle w:val="VCAAbullet"/>
      </w:pPr>
      <w:r w:rsidRPr="00520167">
        <w:t>contemporary technological and online and digital media, including software and applications based on computers, tablets, calculators and hand-held devices and the accuracy, relevance, appropriateness and validity of their use and application</w:t>
      </w:r>
    </w:p>
    <w:p w14:paraId="01C18511" w14:textId="77777777" w:rsidR="00B22C92" w:rsidRPr="00520167" w:rsidRDefault="00B22C92" w:rsidP="00EC4423">
      <w:pPr>
        <w:pStyle w:val="VCAAbullet"/>
      </w:pPr>
      <w:r w:rsidRPr="00520167">
        <w:t>keeping abreast of emerging technologies and their use and representations</w:t>
      </w:r>
    </w:p>
    <w:p w14:paraId="781A8496" w14:textId="02BDE3EF" w:rsidR="00B22C92" w:rsidRPr="00520167" w:rsidRDefault="00B22C92" w:rsidP="00EC4423">
      <w:pPr>
        <w:pStyle w:val="VCAAbullet"/>
      </w:pPr>
      <w:r w:rsidRPr="00520167">
        <w:t>a range of analogue and digital tools which may include tools such as manipulatives, clocks, tape measures, tools of trade and industry</w:t>
      </w:r>
    </w:p>
    <w:p w14:paraId="2C5D5D2A" w14:textId="77777777" w:rsidR="00B22C92" w:rsidRPr="00520167" w:rsidRDefault="00B22C92" w:rsidP="00EC4423">
      <w:pPr>
        <w:pStyle w:val="VCAAbullet"/>
      </w:pPr>
      <w:r w:rsidRPr="00520167">
        <w:t>a range of digital tools which may include mobile technology, software (including spreadsheets) and applications</w:t>
      </w:r>
    </w:p>
    <w:p w14:paraId="14CBE99B" w14:textId="77777777" w:rsidR="00B22C92" w:rsidRPr="00520167" w:rsidRDefault="00B22C92" w:rsidP="00EC4423">
      <w:pPr>
        <w:pStyle w:val="VCAAbullet"/>
      </w:pPr>
      <w:r w:rsidRPr="00520167">
        <w:t>the conventions and use of such analogue and digital tools appropriate to the individual, community and workplace, and comparisons between technologies</w:t>
      </w:r>
    </w:p>
    <w:p w14:paraId="6DCD8E83" w14:textId="77777777" w:rsidR="00B22C92" w:rsidRPr="00520167" w:rsidRDefault="00B22C92" w:rsidP="00EC4423">
      <w:pPr>
        <w:pStyle w:val="VCAAbullet"/>
      </w:pPr>
      <w:r w:rsidRPr="00520167">
        <w:lastRenderedPageBreak/>
        <w:t>the conventions and language for the representations of mathematical and statistical information, objects and processes, using different technologies and digital media</w:t>
      </w:r>
    </w:p>
    <w:p w14:paraId="01E12211" w14:textId="77777777" w:rsidR="00B22C92" w:rsidRPr="00520167" w:rsidRDefault="00B22C92" w:rsidP="00EC4423">
      <w:pPr>
        <w:pStyle w:val="VCAAbullet"/>
      </w:pPr>
      <w:r w:rsidRPr="00520167">
        <w:t>the numerical, graphical, symbolic, geometric and statistical functionalities of this range of technologies for working mathematically</w:t>
      </w:r>
    </w:p>
    <w:p w14:paraId="34E49E00" w14:textId="77777777" w:rsidR="00B22C92" w:rsidRPr="00520167" w:rsidRDefault="00B22C92" w:rsidP="00EC4423">
      <w:pPr>
        <w:pStyle w:val="VCAAbullet"/>
      </w:pPr>
      <w:r w:rsidRPr="00520167">
        <w:t>the conditions and settings including accuracy for a given purpose, and for effective and appropriate application of a given technology and its functionality</w:t>
      </w:r>
    </w:p>
    <w:p w14:paraId="418E25D7" w14:textId="77777777" w:rsidR="00B22C92" w:rsidRPr="00520167" w:rsidRDefault="00B22C92" w:rsidP="00EC4423">
      <w:pPr>
        <w:pStyle w:val="VCAAbullet"/>
      </w:pPr>
      <w:r w:rsidRPr="00520167">
        <w:t>awareness of online safety when using technologies.</w:t>
      </w:r>
    </w:p>
    <w:p w14:paraId="321057EC" w14:textId="77777777" w:rsidR="00B22C92" w:rsidRPr="00520167" w:rsidRDefault="00B22C92" w:rsidP="0054354E">
      <w:pPr>
        <w:pStyle w:val="VCAAbody"/>
        <w:rPr>
          <w:lang w:val="en-GB"/>
        </w:rPr>
      </w:pPr>
      <w:r w:rsidRPr="00520167">
        <w:rPr>
          <w:lang w:val="en-GB"/>
        </w:rPr>
        <w:t>Students should demonstrate competence in the following skills:</w:t>
      </w:r>
    </w:p>
    <w:p w14:paraId="3809B8E0" w14:textId="77777777" w:rsidR="00B22C92" w:rsidRPr="00520167" w:rsidRDefault="00B22C92" w:rsidP="00EC4423">
      <w:pPr>
        <w:pStyle w:val="VCAAbullet"/>
      </w:pPr>
      <w:r w:rsidRPr="00520167">
        <w:t xml:space="preserve">use a range of both analogue and digital/technological tools and devices to carry out tasks and derive results </w:t>
      </w:r>
    </w:p>
    <w:p w14:paraId="68062F6E" w14:textId="77777777" w:rsidR="00B22C92" w:rsidRPr="00520167" w:rsidRDefault="00B22C92" w:rsidP="00EC4423">
      <w:pPr>
        <w:pStyle w:val="VCAAbullet"/>
      </w:pPr>
      <w:r w:rsidRPr="00520167">
        <w:t>use technology to carry out computations and analysis</w:t>
      </w:r>
    </w:p>
    <w:p w14:paraId="505688CB" w14:textId="77777777" w:rsidR="00B22C92" w:rsidRPr="00520167" w:rsidRDefault="00B22C92" w:rsidP="00EC4423">
      <w:pPr>
        <w:pStyle w:val="VCAAbullet"/>
      </w:pPr>
      <w:r w:rsidRPr="00520167">
        <w:t>use technology to visualise and represent information, such as to produce diagrams, tables, charts, infographics, and graphs which model situations and solve practical problems</w:t>
      </w:r>
    </w:p>
    <w:p w14:paraId="22CABAED" w14:textId="77777777" w:rsidR="00B22C92" w:rsidRPr="00520167" w:rsidRDefault="00B22C92" w:rsidP="00EC4423">
      <w:pPr>
        <w:pStyle w:val="VCAAbullet"/>
      </w:pPr>
      <w:r w:rsidRPr="00520167">
        <w:t>use technology to help interpret and communicate the results of a numeracy task</w:t>
      </w:r>
    </w:p>
    <w:p w14:paraId="5671CE25" w14:textId="77777777" w:rsidR="00B22C92" w:rsidRPr="00520167" w:rsidRDefault="00B22C92" w:rsidP="00EC4423">
      <w:pPr>
        <w:pStyle w:val="VCAAbullet"/>
      </w:pPr>
      <w:r w:rsidRPr="00520167">
        <w:t>understand accuracy and error with different technologies and its implications for results</w:t>
      </w:r>
    </w:p>
    <w:p w14:paraId="66FE362F" w14:textId="77777777" w:rsidR="00B22C92" w:rsidRPr="00520167" w:rsidRDefault="00B22C92" w:rsidP="00EC4423">
      <w:pPr>
        <w:pStyle w:val="VCAAbullet"/>
        <w:rPr>
          <w:spacing w:val="-2"/>
        </w:rPr>
      </w:pPr>
      <w:r w:rsidRPr="00520167">
        <w:rPr>
          <w:spacing w:val="-2"/>
        </w:rPr>
        <w:t>make decisions regarding inputs into technology and then evaluate and discuss the outputs of technology</w:t>
      </w:r>
    </w:p>
    <w:p w14:paraId="4171939F" w14:textId="77777777" w:rsidR="00B22C92" w:rsidRPr="00520167" w:rsidRDefault="00B22C92" w:rsidP="00EC4423">
      <w:pPr>
        <w:pStyle w:val="VCAAbullet"/>
      </w:pPr>
      <w:r w:rsidRPr="00520167">
        <w:t>reflect on and evaluate use of tools and technology used in relation to comparing estimates to results</w:t>
      </w:r>
    </w:p>
    <w:p w14:paraId="3D391FD7" w14:textId="77777777" w:rsidR="00B22C92" w:rsidRPr="00520167" w:rsidRDefault="00B22C92" w:rsidP="00EC4423">
      <w:pPr>
        <w:pStyle w:val="VCAAbullet"/>
      </w:pPr>
      <w:r w:rsidRPr="00520167">
        <w:t>reflect on and evaluate any tools and technologies used and the outcomes obtained relative to personal, contextual, and real-world implications, appropriateness, and reasonableness.</w:t>
      </w:r>
    </w:p>
    <w:p w14:paraId="56C16FF0" w14:textId="77777777" w:rsidR="00CE040B" w:rsidRPr="00520167" w:rsidRDefault="00B22C92" w:rsidP="005474E3">
      <w:pPr>
        <w:pStyle w:val="VCAAbody"/>
        <w:rPr>
          <w:spacing w:val="-2"/>
          <w:lang w:val="en-GB"/>
        </w:rPr>
      </w:pPr>
      <w:r w:rsidRPr="00520167">
        <w:rPr>
          <w:b/>
          <w:lang w:val="en-GB"/>
        </w:rPr>
        <w:t>Note:</w:t>
      </w:r>
      <w:r w:rsidRPr="00520167">
        <w:rPr>
          <w:spacing w:val="-2"/>
          <w:lang w:val="en-GB"/>
        </w:rPr>
        <w:t xml:space="preserve"> Outcome 3 should be applied and underpin all learning and teaching activities in both Outcomes 1 and 2.</w:t>
      </w:r>
    </w:p>
    <w:p w14:paraId="56C35DFE" w14:textId="301A0332" w:rsidR="007B5768" w:rsidRPr="00520167" w:rsidRDefault="007B5768" w:rsidP="00606845">
      <w:pPr>
        <w:pStyle w:val="VCAAHeading2"/>
        <w:rPr>
          <w:lang w:val="en-GB"/>
        </w:rPr>
      </w:pPr>
      <w:bookmarkStart w:id="48" w:name="_Toc79778009"/>
      <w:r w:rsidRPr="00520167">
        <w:rPr>
          <w:lang w:val="en-GB"/>
        </w:rPr>
        <w:t>Area</w:t>
      </w:r>
      <w:r w:rsidR="005C008F" w:rsidRPr="00520167">
        <w:rPr>
          <w:lang w:val="en-GB"/>
        </w:rPr>
        <w:t>s</w:t>
      </w:r>
      <w:r w:rsidRPr="00520167">
        <w:rPr>
          <w:lang w:val="en-GB"/>
        </w:rPr>
        <w:t xml:space="preserve"> of </w:t>
      </w:r>
      <w:r w:rsidR="009B4E6A" w:rsidRPr="00520167">
        <w:rPr>
          <w:lang w:val="en-GB"/>
        </w:rPr>
        <w:t>s</w:t>
      </w:r>
      <w:r w:rsidRPr="00520167">
        <w:rPr>
          <w:lang w:val="en-GB"/>
        </w:rPr>
        <w:t>tudy</w:t>
      </w:r>
      <w:bookmarkEnd w:id="48"/>
      <w:r w:rsidRPr="00520167">
        <w:rPr>
          <w:lang w:val="en-GB"/>
        </w:rPr>
        <w:t xml:space="preserve"> </w:t>
      </w:r>
    </w:p>
    <w:p w14:paraId="1EB5A5DC" w14:textId="665FEF3A" w:rsidR="005C008F" w:rsidRPr="00520167" w:rsidRDefault="005C008F" w:rsidP="0054354E">
      <w:pPr>
        <w:pStyle w:val="VCAAbody"/>
        <w:rPr>
          <w:lang w:val="en-GB"/>
        </w:rPr>
      </w:pPr>
      <w:r w:rsidRPr="00520167">
        <w:rPr>
          <w:lang w:val="en-GB"/>
        </w:rPr>
        <w:t xml:space="preserve">The </w:t>
      </w:r>
      <w:r w:rsidR="00D332FB" w:rsidRPr="00520167">
        <w:rPr>
          <w:lang w:val="en-GB"/>
        </w:rPr>
        <w:t>a</w:t>
      </w:r>
      <w:r w:rsidRPr="00520167">
        <w:rPr>
          <w:lang w:val="en-GB"/>
        </w:rPr>
        <w:t xml:space="preserve">reas of </w:t>
      </w:r>
      <w:r w:rsidR="00D332FB" w:rsidRPr="00520167">
        <w:rPr>
          <w:lang w:val="en-GB"/>
        </w:rPr>
        <w:t>s</w:t>
      </w:r>
      <w:r w:rsidRPr="00520167">
        <w:rPr>
          <w:lang w:val="en-GB"/>
        </w:rPr>
        <w:t xml:space="preserve">tudy name and describe a range of different mathematical knowledge and skills that are expected to be used and applied across the three </w:t>
      </w:r>
      <w:r w:rsidR="00672CEA" w:rsidRPr="00520167">
        <w:rPr>
          <w:lang w:val="en-GB"/>
        </w:rPr>
        <w:t>o</w:t>
      </w:r>
      <w:r w:rsidRPr="00520167">
        <w:rPr>
          <w:lang w:val="en-GB"/>
        </w:rPr>
        <w:t xml:space="preserve">utcomes. There are eight </w:t>
      </w:r>
      <w:r w:rsidR="009B4E6A" w:rsidRPr="00520167">
        <w:rPr>
          <w:lang w:val="en-GB"/>
        </w:rPr>
        <w:t>a</w:t>
      </w:r>
      <w:r w:rsidRPr="00520167">
        <w:rPr>
          <w:lang w:val="en-GB"/>
        </w:rPr>
        <w:t xml:space="preserve">reas of </w:t>
      </w:r>
      <w:r w:rsidR="009B4E6A" w:rsidRPr="00520167">
        <w:rPr>
          <w:lang w:val="en-GB"/>
        </w:rPr>
        <w:t>s</w:t>
      </w:r>
      <w:r w:rsidRPr="00520167">
        <w:rPr>
          <w:lang w:val="en-GB"/>
        </w:rPr>
        <w:t>tudy:</w:t>
      </w:r>
    </w:p>
    <w:p w14:paraId="39A89F05" w14:textId="22BBAB05" w:rsidR="005C008F" w:rsidRPr="00520167" w:rsidRDefault="00F749B7" w:rsidP="00F749B7">
      <w:pPr>
        <w:pStyle w:val="VCAAbullet"/>
        <w:numPr>
          <w:ilvl w:val="0"/>
          <w:numId w:val="52"/>
        </w:numPr>
      </w:pPr>
      <w:r w:rsidRPr="00520167">
        <w:t xml:space="preserve">Area of study 1: </w:t>
      </w:r>
      <w:r w:rsidR="005C008F" w:rsidRPr="00520167">
        <w:t>Number</w:t>
      </w:r>
    </w:p>
    <w:p w14:paraId="14E96234" w14:textId="18ED60EC" w:rsidR="005C008F" w:rsidRPr="00520167" w:rsidRDefault="00F749B7" w:rsidP="00F749B7">
      <w:pPr>
        <w:pStyle w:val="VCAAbullet"/>
        <w:numPr>
          <w:ilvl w:val="0"/>
          <w:numId w:val="52"/>
        </w:numPr>
      </w:pPr>
      <w:r w:rsidRPr="00520167">
        <w:t xml:space="preserve">Area of study 2: </w:t>
      </w:r>
      <w:r w:rsidR="005C008F" w:rsidRPr="00520167">
        <w:t>Data</w:t>
      </w:r>
    </w:p>
    <w:p w14:paraId="58692122" w14:textId="252AA397" w:rsidR="005C008F" w:rsidRPr="00520167" w:rsidRDefault="00F749B7" w:rsidP="00F749B7">
      <w:pPr>
        <w:pStyle w:val="VCAAbullet"/>
        <w:numPr>
          <w:ilvl w:val="0"/>
          <w:numId w:val="52"/>
        </w:numPr>
      </w:pPr>
      <w:r w:rsidRPr="00520167">
        <w:t xml:space="preserve">Area of study 3: </w:t>
      </w:r>
      <w:r w:rsidR="005C008F" w:rsidRPr="00520167">
        <w:t>Dimension and direction</w:t>
      </w:r>
    </w:p>
    <w:p w14:paraId="5428F0B0" w14:textId="569EB7C0" w:rsidR="005C008F" w:rsidRPr="00520167" w:rsidRDefault="00F749B7" w:rsidP="00F749B7">
      <w:pPr>
        <w:pStyle w:val="VCAAbullet"/>
        <w:numPr>
          <w:ilvl w:val="0"/>
          <w:numId w:val="52"/>
        </w:numPr>
      </w:pPr>
      <w:r w:rsidRPr="00520167">
        <w:t xml:space="preserve">Area of study 4: </w:t>
      </w:r>
      <w:r w:rsidR="005C008F" w:rsidRPr="00520167">
        <w:t>Shape</w:t>
      </w:r>
    </w:p>
    <w:p w14:paraId="41A679E3" w14:textId="2D992DDF" w:rsidR="005C008F" w:rsidRPr="00520167" w:rsidRDefault="00F749B7" w:rsidP="00F749B7">
      <w:pPr>
        <w:pStyle w:val="VCAAbullet"/>
        <w:numPr>
          <w:ilvl w:val="0"/>
          <w:numId w:val="52"/>
        </w:numPr>
      </w:pPr>
      <w:r w:rsidRPr="00520167">
        <w:t xml:space="preserve">Area of study 5: </w:t>
      </w:r>
      <w:r w:rsidR="005C008F" w:rsidRPr="00520167">
        <w:t>Quantity and measures</w:t>
      </w:r>
    </w:p>
    <w:p w14:paraId="2A9ECD29" w14:textId="633B06CD" w:rsidR="005C008F" w:rsidRPr="00520167" w:rsidRDefault="00F749B7" w:rsidP="00F749B7">
      <w:pPr>
        <w:pStyle w:val="VCAAbullet"/>
        <w:numPr>
          <w:ilvl w:val="0"/>
          <w:numId w:val="52"/>
        </w:numPr>
      </w:pPr>
      <w:r w:rsidRPr="00520167">
        <w:t xml:space="preserve">Area of study 6: </w:t>
      </w:r>
      <w:r w:rsidR="005C008F" w:rsidRPr="00520167">
        <w:t>Relationships</w:t>
      </w:r>
    </w:p>
    <w:p w14:paraId="2931739D" w14:textId="0414C4E7" w:rsidR="005C008F" w:rsidRPr="00520167" w:rsidRDefault="00F749B7" w:rsidP="00F749B7">
      <w:pPr>
        <w:pStyle w:val="VCAAbullet"/>
        <w:numPr>
          <w:ilvl w:val="0"/>
          <w:numId w:val="52"/>
        </w:numPr>
      </w:pPr>
      <w:r w:rsidRPr="00520167">
        <w:t xml:space="preserve">Area of study 7: </w:t>
      </w:r>
      <w:r w:rsidR="005C008F" w:rsidRPr="00520167">
        <w:t>Uncertainty</w:t>
      </w:r>
    </w:p>
    <w:p w14:paraId="6602254F" w14:textId="4C27D29D" w:rsidR="00BD21C7" w:rsidRPr="00520167" w:rsidRDefault="00F749B7" w:rsidP="00DA3DDE">
      <w:pPr>
        <w:pStyle w:val="VCAAbullet"/>
        <w:numPr>
          <w:ilvl w:val="0"/>
          <w:numId w:val="52"/>
        </w:numPr>
      </w:pPr>
      <w:r w:rsidRPr="00520167">
        <w:t xml:space="preserve">Area of study 8: </w:t>
      </w:r>
      <w:r w:rsidR="005C008F" w:rsidRPr="00520167">
        <w:t>Systematics</w:t>
      </w:r>
    </w:p>
    <w:p w14:paraId="03349B80" w14:textId="013EEC76" w:rsidR="005C008F" w:rsidRPr="00520167" w:rsidRDefault="005C008F" w:rsidP="0054354E">
      <w:pPr>
        <w:pStyle w:val="VCAAHeading3"/>
        <w:rPr>
          <w:lang w:val="en-GB"/>
        </w:rPr>
      </w:pPr>
      <w:bookmarkStart w:id="49" w:name="_Toc79778010"/>
      <w:r w:rsidRPr="00520167">
        <w:rPr>
          <w:lang w:val="en-GB"/>
        </w:rPr>
        <w:t xml:space="preserve">Selecting the </w:t>
      </w:r>
      <w:r w:rsidR="009B4E6A" w:rsidRPr="00520167">
        <w:rPr>
          <w:lang w:val="en-GB"/>
        </w:rPr>
        <w:t>a</w:t>
      </w:r>
      <w:r w:rsidRPr="00520167">
        <w:rPr>
          <w:lang w:val="en-GB"/>
        </w:rPr>
        <w:t xml:space="preserve">reas of </w:t>
      </w:r>
      <w:r w:rsidR="009B4E6A" w:rsidRPr="00520167">
        <w:rPr>
          <w:lang w:val="en-GB"/>
        </w:rPr>
        <w:t>s</w:t>
      </w:r>
      <w:r w:rsidRPr="00520167">
        <w:rPr>
          <w:lang w:val="en-GB"/>
        </w:rPr>
        <w:t>tudy</w:t>
      </w:r>
      <w:bookmarkEnd w:id="49"/>
    </w:p>
    <w:p w14:paraId="143E371F" w14:textId="4E5B8F77" w:rsidR="005C008F" w:rsidRPr="00520167" w:rsidRDefault="005C008F" w:rsidP="0054354E">
      <w:pPr>
        <w:pStyle w:val="VCAAbody"/>
        <w:rPr>
          <w:lang w:val="en-GB"/>
        </w:rPr>
      </w:pPr>
      <w:r w:rsidRPr="00520167">
        <w:rPr>
          <w:lang w:val="en-GB"/>
        </w:rPr>
        <w:t xml:space="preserve">Students will cover the eight </w:t>
      </w:r>
      <w:r w:rsidR="009B4E6A" w:rsidRPr="00520167">
        <w:rPr>
          <w:lang w:val="en-GB"/>
        </w:rPr>
        <w:t>a</w:t>
      </w:r>
      <w:r w:rsidRPr="00520167">
        <w:rPr>
          <w:lang w:val="en-GB"/>
        </w:rPr>
        <w:t xml:space="preserve">reas of </w:t>
      </w:r>
      <w:r w:rsidR="009B4E6A" w:rsidRPr="00520167">
        <w:rPr>
          <w:lang w:val="en-GB"/>
        </w:rPr>
        <w:t>s</w:t>
      </w:r>
      <w:r w:rsidRPr="00520167">
        <w:rPr>
          <w:lang w:val="en-GB"/>
        </w:rPr>
        <w:t>tudy at least once across Units 1 and 2.</w:t>
      </w:r>
    </w:p>
    <w:p w14:paraId="00571E9C" w14:textId="08F3BDB5" w:rsidR="00672CEA" w:rsidRPr="00520167" w:rsidRDefault="005C008F" w:rsidP="00672CEA">
      <w:pPr>
        <w:pStyle w:val="VCAAbody"/>
        <w:rPr>
          <w:lang w:val="en-GB"/>
        </w:rPr>
      </w:pPr>
      <w:r w:rsidRPr="00520167">
        <w:rPr>
          <w:lang w:val="en-GB"/>
        </w:rPr>
        <w:t xml:space="preserve">Areas of </w:t>
      </w:r>
      <w:r w:rsidR="009B4E6A" w:rsidRPr="00520167">
        <w:rPr>
          <w:lang w:val="en-GB"/>
        </w:rPr>
        <w:t>s</w:t>
      </w:r>
      <w:r w:rsidRPr="00520167">
        <w:rPr>
          <w:lang w:val="en-GB"/>
        </w:rPr>
        <w:t xml:space="preserve">tudy are to be selected to support the teaching and learning for each of the six numeracies, as appropriate to the situations and contextual problems being solved. The order in which </w:t>
      </w:r>
      <w:r w:rsidR="00672CEA" w:rsidRPr="00520167">
        <w:rPr>
          <w:lang w:val="en-GB"/>
        </w:rPr>
        <w:t xml:space="preserve">the </w:t>
      </w:r>
      <w:r w:rsidR="009B4E6A" w:rsidRPr="00520167">
        <w:rPr>
          <w:lang w:val="en-GB"/>
        </w:rPr>
        <w:t>a</w:t>
      </w:r>
      <w:r w:rsidRPr="00520167">
        <w:rPr>
          <w:lang w:val="en-GB"/>
        </w:rPr>
        <w:t xml:space="preserve">reas of </w:t>
      </w:r>
      <w:r w:rsidR="009B4E6A" w:rsidRPr="00520167">
        <w:rPr>
          <w:lang w:val="en-GB"/>
        </w:rPr>
        <w:t>s</w:t>
      </w:r>
      <w:r w:rsidRPr="00520167">
        <w:rPr>
          <w:lang w:val="en-GB"/>
        </w:rPr>
        <w:t xml:space="preserve">tudy are taught, and how they are combined with other </w:t>
      </w:r>
      <w:r w:rsidR="009B4E6A" w:rsidRPr="00520167">
        <w:rPr>
          <w:lang w:val="en-GB"/>
        </w:rPr>
        <w:t>a</w:t>
      </w:r>
      <w:r w:rsidRPr="00520167">
        <w:rPr>
          <w:lang w:val="en-GB"/>
        </w:rPr>
        <w:t xml:space="preserve">reas of </w:t>
      </w:r>
      <w:r w:rsidR="009B4E6A" w:rsidRPr="00520167">
        <w:rPr>
          <w:lang w:val="en-GB"/>
        </w:rPr>
        <w:t>s</w:t>
      </w:r>
      <w:r w:rsidRPr="00520167">
        <w:rPr>
          <w:lang w:val="en-GB"/>
        </w:rPr>
        <w:t xml:space="preserve">tudy, is </w:t>
      </w:r>
      <w:r w:rsidR="00EC4423" w:rsidRPr="00520167">
        <w:rPr>
          <w:lang w:val="en-GB"/>
        </w:rPr>
        <w:t xml:space="preserve">decided by </w:t>
      </w:r>
      <w:r w:rsidRPr="00520167">
        <w:rPr>
          <w:lang w:val="en-GB"/>
        </w:rPr>
        <w:t xml:space="preserve">the school and the teachers. </w:t>
      </w:r>
      <w:r w:rsidR="00672CEA" w:rsidRPr="00520167">
        <w:rPr>
          <w:lang w:val="en-GB"/>
        </w:rPr>
        <w:t>This flexibility is an essential aspect of an applied learning approach.</w:t>
      </w:r>
    </w:p>
    <w:p w14:paraId="41CF6A51" w14:textId="5E168574" w:rsidR="00EC4423" w:rsidRPr="00520167" w:rsidRDefault="005C008F" w:rsidP="0054354E">
      <w:pPr>
        <w:pStyle w:val="VCAAbody"/>
        <w:rPr>
          <w:lang w:val="en-GB"/>
        </w:rPr>
      </w:pPr>
      <w:r w:rsidRPr="00520167">
        <w:rPr>
          <w:lang w:val="en-GB"/>
        </w:rPr>
        <w:t xml:space="preserve">These combinations can therefore be based on the needs and interests of the student cohort and related vocational and work requirements. </w:t>
      </w:r>
    </w:p>
    <w:p w14:paraId="7113EEBD" w14:textId="1644682A" w:rsidR="00EC4423" w:rsidRPr="00520167" w:rsidRDefault="00EC4423" w:rsidP="0054354E">
      <w:pPr>
        <w:pStyle w:val="VCAAbody"/>
        <w:rPr>
          <w:lang w:val="en-GB"/>
        </w:rPr>
      </w:pPr>
      <w:r w:rsidRPr="00520167">
        <w:rPr>
          <w:lang w:val="en-GB"/>
        </w:rPr>
        <w:t>Schools and teachers must make their selection of the areas of study based on the following guidelines:</w:t>
      </w:r>
    </w:p>
    <w:p w14:paraId="63E59533" w14:textId="77777777" w:rsidR="005C008F" w:rsidRPr="00520167" w:rsidRDefault="005C008F" w:rsidP="00EC4423">
      <w:pPr>
        <w:pStyle w:val="VCAAbullet"/>
      </w:pPr>
      <w:r w:rsidRPr="00520167">
        <w:t xml:space="preserve">Each unit must include three numeracies. </w:t>
      </w:r>
    </w:p>
    <w:p w14:paraId="7999A967" w14:textId="181E99B2" w:rsidR="005C008F" w:rsidRPr="00520167" w:rsidRDefault="005C008F" w:rsidP="00EC4423">
      <w:pPr>
        <w:pStyle w:val="VCAAbullet"/>
      </w:pPr>
      <w:r w:rsidRPr="00520167">
        <w:lastRenderedPageBreak/>
        <w:t xml:space="preserve">All six numeracies must be covered </w:t>
      </w:r>
      <w:r w:rsidR="00F749B7" w:rsidRPr="00520167">
        <w:t xml:space="preserve">across </w:t>
      </w:r>
      <w:r w:rsidRPr="00520167">
        <w:t xml:space="preserve">Units 1 </w:t>
      </w:r>
      <w:r w:rsidR="0054354E" w:rsidRPr="00520167">
        <w:t>and</w:t>
      </w:r>
      <w:r w:rsidRPr="00520167">
        <w:t xml:space="preserve"> 2.</w:t>
      </w:r>
    </w:p>
    <w:p w14:paraId="1704D97E" w14:textId="649F0D33" w:rsidR="005C008F" w:rsidRPr="00520167" w:rsidRDefault="005C008F" w:rsidP="00EC4423">
      <w:pPr>
        <w:pStyle w:val="VCAAbullet"/>
      </w:pPr>
      <w:r w:rsidRPr="00520167">
        <w:t xml:space="preserve">Select either one or two </w:t>
      </w:r>
      <w:r w:rsidR="00EC4423" w:rsidRPr="00520167">
        <w:t>a</w:t>
      </w:r>
      <w:r w:rsidRPr="00520167">
        <w:t xml:space="preserve">reas of </w:t>
      </w:r>
      <w:r w:rsidR="00EC4423" w:rsidRPr="00520167">
        <w:t>s</w:t>
      </w:r>
      <w:r w:rsidRPr="00520167">
        <w:t>tudy to support each selected numeracy</w:t>
      </w:r>
      <w:r w:rsidR="00F749B7" w:rsidRPr="00520167">
        <w:t>.</w:t>
      </w:r>
    </w:p>
    <w:p w14:paraId="30188107" w14:textId="3798C45A" w:rsidR="005C008F" w:rsidRPr="00520167" w:rsidRDefault="005C008F" w:rsidP="00EC4423">
      <w:pPr>
        <w:pStyle w:val="VCAAbullet"/>
      </w:pPr>
      <w:r w:rsidRPr="00520167">
        <w:t xml:space="preserve">Select a minimum of four and a maximum of six </w:t>
      </w:r>
      <w:r w:rsidR="00F749B7" w:rsidRPr="00520167">
        <w:t>a</w:t>
      </w:r>
      <w:r w:rsidRPr="00520167">
        <w:t xml:space="preserve">reas of </w:t>
      </w:r>
      <w:r w:rsidR="00F749B7" w:rsidRPr="00520167">
        <w:t>s</w:t>
      </w:r>
      <w:r w:rsidRPr="00520167">
        <w:t xml:space="preserve">tudy per </w:t>
      </w:r>
      <w:r w:rsidR="00F749B7" w:rsidRPr="00520167">
        <w:t>u</w:t>
      </w:r>
      <w:r w:rsidRPr="00520167">
        <w:t>nit.</w:t>
      </w:r>
    </w:p>
    <w:p w14:paraId="1D47DEA1" w14:textId="68FAF5F6" w:rsidR="007B5768" w:rsidRPr="00520167" w:rsidRDefault="005C008F" w:rsidP="00606845">
      <w:pPr>
        <w:pStyle w:val="VCAAHeading3"/>
        <w:rPr>
          <w:lang w:val="en-GB"/>
        </w:rPr>
      </w:pPr>
      <w:bookmarkStart w:id="50" w:name="_Toc79778011"/>
      <w:bookmarkStart w:id="51" w:name="_Hlk78799317"/>
      <w:r w:rsidRPr="00520167">
        <w:rPr>
          <w:lang w:val="en-GB"/>
        </w:rPr>
        <w:t xml:space="preserve">Area of </w:t>
      </w:r>
      <w:r w:rsidR="009B4E6A" w:rsidRPr="00520167">
        <w:rPr>
          <w:lang w:val="en-GB"/>
        </w:rPr>
        <w:t>s</w:t>
      </w:r>
      <w:r w:rsidRPr="00520167">
        <w:rPr>
          <w:lang w:val="en-GB"/>
        </w:rPr>
        <w:t xml:space="preserve">tudy </w:t>
      </w:r>
      <w:r w:rsidR="00575082" w:rsidRPr="00520167">
        <w:rPr>
          <w:lang w:val="en-GB"/>
        </w:rPr>
        <w:t>1</w:t>
      </w:r>
      <w:r w:rsidRPr="00520167">
        <w:rPr>
          <w:lang w:val="en-GB"/>
        </w:rPr>
        <w:t>: Number</w:t>
      </w:r>
      <w:bookmarkEnd w:id="50"/>
    </w:p>
    <w:p w14:paraId="03319294" w14:textId="66DFFCA5" w:rsidR="005C008F" w:rsidRPr="00520167" w:rsidRDefault="005C008F" w:rsidP="005C008F">
      <w:pPr>
        <w:rPr>
          <w:sz w:val="20"/>
          <w:szCs w:val="20"/>
          <w:lang w:val="en-GB"/>
        </w:rPr>
      </w:pPr>
      <w:r w:rsidRPr="00520167">
        <w:rPr>
          <w:sz w:val="20"/>
          <w:szCs w:val="20"/>
          <w:lang w:val="en-GB"/>
        </w:rPr>
        <w:t xml:space="preserve">This area </w:t>
      </w:r>
      <w:r w:rsidR="009B4E6A" w:rsidRPr="00520167">
        <w:rPr>
          <w:sz w:val="20"/>
          <w:szCs w:val="20"/>
          <w:lang w:val="en-GB"/>
        </w:rPr>
        <w:t xml:space="preserve">of study </w:t>
      </w:r>
      <w:r w:rsidRPr="00520167">
        <w:rPr>
          <w:sz w:val="20"/>
          <w:szCs w:val="20"/>
          <w:lang w:val="en-GB"/>
        </w:rPr>
        <w:t>seeks to develop students’ number sense through meaningful application of numeracy practices to a range of contexts where whole numbers, fractions, decimals and percentages are used. Students should select the appropriate method or approach required and communicate their ideas. They should be at ease with performing straightforward calculations both mentally, manually and using software tools and devices.</w:t>
      </w:r>
    </w:p>
    <w:p w14:paraId="662DB8B1" w14:textId="77777777" w:rsidR="007B5768" w:rsidRPr="00520167" w:rsidRDefault="007B5768" w:rsidP="005474E3">
      <w:pPr>
        <w:pStyle w:val="VCAAHeading4"/>
        <w:rPr>
          <w:lang w:val="en-GB"/>
        </w:rPr>
      </w:pPr>
      <w:r w:rsidRPr="00520167">
        <w:rPr>
          <w:lang w:val="en-GB"/>
        </w:rPr>
        <w:t>Key knowledge</w:t>
      </w:r>
    </w:p>
    <w:p w14:paraId="0DBE2DF5" w14:textId="39EC39B5" w:rsidR="005C008F" w:rsidRPr="00520167" w:rsidRDefault="005C008F" w:rsidP="00EC4423">
      <w:pPr>
        <w:pStyle w:val="VCAAbullet"/>
      </w:pPr>
      <w:r w:rsidRPr="00520167">
        <w:t xml:space="preserve">whole numbers and decimals up to </w:t>
      </w:r>
      <w:r w:rsidR="00B05864" w:rsidRPr="00520167">
        <w:t>two</w:t>
      </w:r>
      <w:r w:rsidRPr="00520167">
        <w:t xml:space="preserve"> places</w:t>
      </w:r>
    </w:p>
    <w:p w14:paraId="53F5CD5F" w14:textId="77777777" w:rsidR="005C008F" w:rsidRPr="00520167" w:rsidRDefault="005C008F" w:rsidP="00EC4423">
      <w:pPr>
        <w:pStyle w:val="VCAAbullet"/>
      </w:pPr>
      <w:r w:rsidRPr="00520167">
        <w:t>place value and reading numbers expressed in digits or words</w:t>
      </w:r>
    </w:p>
    <w:p w14:paraId="17D4864A" w14:textId="77777777" w:rsidR="005C008F" w:rsidRPr="00520167" w:rsidRDefault="005C008F" w:rsidP="00EC4423">
      <w:pPr>
        <w:pStyle w:val="VCAAbullet"/>
      </w:pPr>
      <w:r w:rsidRPr="00520167">
        <w:t xml:space="preserve">multiplication facts and knowledge of factors and multiples </w:t>
      </w:r>
    </w:p>
    <w:p w14:paraId="4F307104" w14:textId="05C5A4AD" w:rsidR="005C008F" w:rsidRPr="00520167" w:rsidRDefault="005C008F" w:rsidP="00EC4423">
      <w:pPr>
        <w:pStyle w:val="VCAAbullet"/>
      </w:pPr>
      <w:r w:rsidRPr="00520167">
        <w:t xml:space="preserve">rounding whole numbers and decimals up to </w:t>
      </w:r>
      <w:r w:rsidR="00B05864" w:rsidRPr="00520167">
        <w:t>two</w:t>
      </w:r>
      <w:r w:rsidRPr="00520167">
        <w:t xml:space="preserve"> places</w:t>
      </w:r>
    </w:p>
    <w:p w14:paraId="106C7FC5" w14:textId="77777777" w:rsidR="005C008F" w:rsidRPr="00520167" w:rsidRDefault="005C008F" w:rsidP="00EC4423">
      <w:pPr>
        <w:pStyle w:val="VCAAbullet"/>
      </w:pPr>
      <w:r w:rsidRPr="00520167">
        <w:t>order of operations</w:t>
      </w:r>
    </w:p>
    <w:p w14:paraId="2D6E6FD3" w14:textId="366EA095" w:rsidR="005C008F" w:rsidRPr="00520167" w:rsidRDefault="005C008F" w:rsidP="00EC4423">
      <w:pPr>
        <w:pStyle w:val="VCAAbullet"/>
      </w:pPr>
      <w:r w:rsidRPr="00520167">
        <w:t>common fractions and percentages</w:t>
      </w:r>
      <w:r w:rsidR="009B4E6A" w:rsidRPr="00520167">
        <w:t>,</w:t>
      </w:r>
      <w:r w:rsidRPr="00520167">
        <w:t xml:space="preserve"> and their equivalence such as ¼ = 0.25 = 25%; 1/10 = 0.1 = 10%.</w:t>
      </w:r>
    </w:p>
    <w:p w14:paraId="080D8659" w14:textId="0BF78553" w:rsidR="007B5768" w:rsidRPr="00520167" w:rsidRDefault="007B5768" w:rsidP="005474E3">
      <w:pPr>
        <w:pStyle w:val="VCAAHeading4"/>
        <w:rPr>
          <w:lang w:val="en-GB"/>
        </w:rPr>
      </w:pPr>
      <w:r w:rsidRPr="00520167">
        <w:rPr>
          <w:lang w:val="en-GB"/>
        </w:rPr>
        <w:t>Key skills</w:t>
      </w:r>
    </w:p>
    <w:p w14:paraId="126F5F1E" w14:textId="77777777" w:rsidR="005C008F" w:rsidRPr="00520167" w:rsidRDefault="005C008F" w:rsidP="00EC4423">
      <w:pPr>
        <w:pStyle w:val="VCAAbullet"/>
      </w:pPr>
      <w:r w:rsidRPr="00520167">
        <w:t>demonstrate an understanding of reading numbers, place value and decimal place value, including rounding to two decimal places</w:t>
      </w:r>
    </w:p>
    <w:p w14:paraId="55A0CABA" w14:textId="77777777" w:rsidR="005C008F" w:rsidRPr="00520167" w:rsidRDefault="005C008F" w:rsidP="00EC4423">
      <w:pPr>
        <w:pStyle w:val="VCAAbullet"/>
      </w:pPr>
      <w:r w:rsidRPr="00520167">
        <w:t>use the order of operations to solve a range of practical calculations with whole numbers and common decimals and fractions</w:t>
      </w:r>
    </w:p>
    <w:p w14:paraId="148E30B1" w14:textId="779A80A9" w:rsidR="005C008F" w:rsidRPr="00520167" w:rsidRDefault="005C008F" w:rsidP="00EC4423">
      <w:pPr>
        <w:pStyle w:val="VCAAbullet"/>
      </w:pPr>
      <w:r w:rsidRPr="00520167">
        <w:t>solve problems involving common fractions and decimals</w:t>
      </w:r>
      <w:r w:rsidR="009B4E6A" w:rsidRPr="00520167">
        <w:t>;</w:t>
      </w:r>
      <w:r w:rsidRPr="00520167">
        <w:t xml:space="preserve"> for example: half, quarter, third, fifth and equivalent decimals</w:t>
      </w:r>
    </w:p>
    <w:p w14:paraId="2DEEB817" w14:textId="7D46CEA6" w:rsidR="005C008F" w:rsidRPr="00520167" w:rsidRDefault="005C008F" w:rsidP="00EC4423">
      <w:pPr>
        <w:pStyle w:val="VCAAbullet"/>
      </w:pPr>
      <w:r w:rsidRPr="00520167">
        <w:t>calculate common percentages of numbers</w:t>
      </w:r>
      <w:r w:rsidR="009B4E6A" w:rsidRPr="00520167">
        <w:t>,</w:t>
      </w:r>
      <w:r w:rsidRPr="00520167">
        <w:t xml:space="preserve"> and increase and decrease numbers by common percentages.</w:t>
      </w:r>
    </w:p>
    <w:p w14:paraId="7466AA07" w14:textId="7EBAD653" w:rsidR="007B5768" w:rsidRPr="00520167" w:rsidRDefault="005C008F" w:rsidP="00606845">
      <w:pPr>
        <w:pStyle w:val="VCAAHeading3"/>
        <w:rPr>
          <w:lang w:val="en-GB"/>
        </w:rPr>
      </w:pPr>
      <w:bookmarkStart w:id="52" w:name="_Toc79778012"/>
      <w:bookmarkStart w:id="53" w:name="_Hlk75878146"/>
      <w:r w:rsidRPr="00520167">
        <w:rPr>
          <w:lang w:val="en-GB"/>
        </w:rPr>
        <w:t xml:space="preserve">Area of </w:t>
      </w:r>
      <w:r w:rsidR="009B4E6A" w:rsidRPr="00520167">
        <w:rPr>
          <w:lang w:val="en-GB"/>
        </w:rPr>
        <w:t>s</w:t>
      </w:r>
      <w:r w:rsidRPr="00520167">
        <w:rPr>
          <w:lang w:val="en-GB"/>
        </w:rPr>
        <w:t xml:space="preserve">tudy </w:t>
      </w:r>
      <w:r w:rsidR="00575082" w:rsidRPr="00520167">
        <w:rPr>
          <w:lang w:val="en-GB"/>
        </w:rPr>
        <w:t>2</w:t>
      </w:r>
      <w:r w:rsidRPr="00520167">
        <w:rPr>
          <w:lang w:val="en-GB"/>
        </w:rPr>
        <w:t>: Data</w:t>
      </w:r>
      <w:bookmarkEnd w:id="52"/>
    </w:p>
    <w:bookmarkEnd w:id="53"/>
    <w:p w14:paraId="1AC7FD54" w14:textId="52258478" w:rsidR="005C008F" w:rsidRPr="00520167" w:rsidRDefault="005C008F" w:rsidP="0054354E">
      <w:pPr>
        <w:pStyle w:val="VCAAbody"/>
        <w:rPr>
          <w:lang w:val="en-GB"/>
        </w:rPr>
      </w:pPr>
      <w:r w:rsidRPr="00520167">
        <w:rPr>
          <w:lang w:val="en-GB"/>
        </w:rPr>
        <w:t>Data can be found in everyday life, workplaces and society. Students are to be able to collect, represent and undertake common analyses of data to look for patterns in data and derive meaning from data sets located within familiar and routine contexts. Data should be examined for comparison and analysis. Students should draw conclusions from the data and be confident to describe general patterns and trends.</w:t>
      </w:r>
    </w:p>
    <w:p w14:paraId="41C0F93E" w14:textId="77777777" w:rsidR="007B5768" w:rsidRPr="00520167" w:rsidRDefault="007B5768" w:rsidP="005474E3">
      <w:pPr>
        <w:pStyle w:val="VCAAHeading4"/>
        <w:rPr>
          <w:lang w:val="en-GB"/>
        </w:rPr>
      </w:pPr>
      <w:r w:rsidRPr="00520167">
        <w:rPr>
          <w:lang w:val="en-GB"/>
        </w:rPr>
        <w:t>Key knowledge</w:t>
      </w:r>
    </w:p>
    <w:p w14:paraId="1BE1A488" w14:textId="77777777" w:rsidR="005C008F" w:rsidRPr="00520167" w:rsidRDefault="005C008F" w:rsidP="00EC4423">
      <w:pPr>
        <w:pStyle w:val="VCAAbullet"/>
      </w:pPr>
      <w:r w:rsidRPr="00520167">
        <w:t>simple data collection tools and processes</w:t>
      </w:r>
    </w:p>
    <w:p w14:paraId="3A71BEE9" w14:textId="0F811E12" w:rsidR="005C008F" w:rsidRPr="00520167" w:rsidRDefault="005C008F" w:rsidP="00EC4423">
      <w:pPr>
        <w:pStyle w:val="VCAAbullet"/>
      </w:pPr>
      <w:r w:rsidRPr="00520167">
        <w:t>display of data with commonly used tables and graphs</w:t>
      </w:r>
      <w:r w:rsidR="00D332FB" w:rsidRPr="00520167">
        <w:t>,</w:t>
      </w:r>
      <w:r w:rsidRPr="00520167">
        <w:t xml:space="preserve"> including use of axes and simple scales</w:t>
      </w:r>
    </w:p>
    <w:p w14:paraId="38B5D1C1" w14:textId="676B59B9" w:rsidR="005C008F" w:rsidRPr="00520167" w:rsidRDefault="005C008F" w:rsidP="00EC4423">
      <w:pPr>
        <w:pStyle w:val="VCAAbullet"/>
      </w:pPr>
      <w:r w:rsidRPr="00520167">
        <w:t>simple measures of spread</w:t>
      </w:r>
      <w:r w:rsidR="00D332FB" w:rsidRPr="00520167">
        <w:t>,</w:t>
      </w:r>
      <w:r w:rsidRPr="00520167">
        <w:t xml:space="preserve"> such as range</w:t>
      </w:r>
    </w:p>
    <w:p w14:paraId="323C9C2D" w14:textId="77777777" w:rsidR="005C008F" w:rsidRPr="00520167" w:rsidRDefault="005C008F" w:rsidP="00EC4423">
      <w:pPr>
        <w:pStyle w:val="VCAAbullet"/>
      </w:pPr>
      <w:r w:rsidRPr="00520167">
        <w:t>interpretation and description of familiar and simple data sets and their displays.</w:t>
      </w:r>
    </w:p>
    <w:p w14:paraId="1FC952A5" w14:textId="77777777" w:rsidR="007B5768" w:rsidRPr="00520167" w:rsidRDefault="007B5768" w:rsidP="005474E3">
      <w:pPr>
        <w:pStyle w:val="VCAAHeading4"/>
        <w:rPr>
          <w:lang w:val="en-GB"/>
        </w:rPr>
      </w:pPr>
      <w:r w:rsidRPr="00520167">
        <w:rPr>
          <w:lang w:val="en-GB"/>
        </w:rPr>
        <w:t>Key skills</w:t>
      </w:r>
    </w:p>
    <w:p w14:paraId="4464EA31" w14:textId="1C5E0F76" w:rsidR="005C008F" w:rsidRPr="00520167" w:rsidRDefault="005C008F" w:rsidP="00EC4423">
      <w:pPr>
        <w:pStyle w:val="VCAAbullet"/>
      </w:pPr>
      <w:r w:rsidRPr="00520167">
        <w:t>collect, collate and organise familiar and simple data sets</w:t>
      </w:r>
      <w:r w:rsidR="00D332FB" w:rsidRPr="00520167">
        <w:t>,</w:t>
      </w:r>
      <w:r w:rsidRPr="00520167">
        <w:t xml:space="preserve"> and display these choosing and using the most appropriate format, including axes and simple scales</w:t>
      </w:r>
    </w:p>
    <w:p w14:paraId="6E793429" w14:textId="2CE950E3" w:rsidR="005C008F" w:rsidRPr="00520167" w:rsidRDefault="005C008F" w:rsidP="00EC4423">
      <w:pPr>
        <w:pStyle w:val="VCAAbullet"/>
      </w:pPr>
      <w:r w:rsidRPr="00520167">
        <w:lastRenderedPageBreak/>
        <w:t>choose and find simple common measures of spread for contextual data sets</w:t>
      </w:r>
      <w:r w:rsidR="00B05864" w:rsidRPr="00520167">
        <w:t>;</w:t>
      </w:r>
      <w:r w:rsidRPr="00520167">
        <w:t xml:space="preserve"> </w:t>
      </w:r>
      <w:r w:rsidR="00D332FB" w:rsidRPr="00520167">
        <w:t>for example,</w:t>
      </w:r>
      <w:r w:rsidRPr="00520167">
        <w:t xml:space="preserve"> range of data </w:t>
      </w:r>
    </w:p>
    <w:p w14:paraId="3AD30B58" w14:textId="77777777" w:rsidR="005C008F" w:rsidRPr="00520167" w:rsidRDefault="005C008F" w:rsidP="00EC4423">
      <w:pPr>
        <w:pStyle w:val="VCAAbullet"/>
      </w:pPr>
      <w:r w:rsidRPr="00520167">
        <w:t>identify key facts from tables and graphs</w:t>
      </w:r>
    </w:p>
    <w:p w14:paraId="4D6711F3" w14:textId="77777777" w:rsidR="005C008F" w:rsidRPr="00520167" w:rsidRDefault="005C008F" w:rsidP="00EC4423">
      <w:pPr>
        <w:pStyle w:val="VCAAbullet"/>
      </w:pPr>
      <w:r w:rsidRPr="00520167">
        <w:t>read and interpret results from familiar and simple data presented in both graph and table form, including describing general patterns and trends.</w:t>
      </w:r>
    </w:p>
    <w:p w14:paraId="700C1BCD" w14:textId="60BD26EF" w:rsidR="007B5768" w:rsidRPr="00520167" w:rsidRDefault="005C008F" w:rsidP="007B5768">
      <w:pPr>
        <w:pStyle w:val="VCAAHeading3"/>
        <w:rPr>
          <w:lang w:val="en-GB"/>
        </w:rPr>
      </w:pPr>
      <w:bookmarkStart w:id="54" w:name="_Toc79778013"/>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3</w:t>
      </w:r>
      <w:r w:rsidRPr="00520167">
        <w:rPr>
          <w:lang w:val="en-GB"/>
        </w:rPr>
        <w:t xml:space="preserve">: Dimension and </w:t>
      </w:r>
      <w:r w:rsidR="00D332FB" w:rsidRPr="00520167">
        <w:rPr>
          <w:lang w:val="en-GB"/>
        </w:rPr>
        <w:t>d</w:t>
      </w:r>
      <w:r w:rsidRPr="00520167">
        <w:rPr>
          <w:lang w:val="en-GB"/>
        </w:rPr>
        <w:t>irection</w:t>
      </w:r>
      <w:bookmarkStart w:id="55" w:name="_Hlk75975299"/>
      <w:bookmarkEnd w:id="54"/>
    </w:p>
    <w:bookmarkEnd w:id="55"/>
    <w:p w14:paraId="0801B56F" w14:textId="5DECE0A2" w:rsidR="005C008F" w:rsidRPr="00520167" w:rsidRDefault="005C008F" w:rsidP="0054354E">
      <w:pPr>
        <w:pStyle w:val="VCAAbody"/>
        <w:rPr>
          <w:lang w:val="en-GB"/>
        </w:rPr>
      </w:pPr>
      <w:r w:rsidRPr="00520167">
        <w:rPr>
          <w:lang w:val="en-GB"/>
        </w:rPr>
        <w:t>The study of dimension includes understanding of space, direction and location in relation to common landmarks and key compass directions. Students should be able to give and follow directions to locations based on digital and printed maps and diagrams. The study of dimension also includes common and routine angles with degrees and an awareness of the one-, two- and three-dimensions of space.</w:t>
      </w:r>
    </w:p>
    <w:p w14:paraId="0D27CF8A" w14:textId="77777777" w:rsidR="007B5768" w:rsidRPr="00520167" w:rsidRDefault="007B5768" w:rsidP="005474E3">
      <w:pPr>
        <w:pStyle w:val="VCAAHeading4"/>
        <w:rPr>
          <w:lang w:val="en-GB"/>
        </w:rPr>
      </w:pPr>
      <w:r w:rsidRPr="00520167">
        <w:rPr>
          <w:lang w:val="en-GB"/>
        </w:rPr>
        <w:t>Key knowledge</w:t>
      </w:r>
    </w:p>
    <w:p w14:paraId="10615509" w14:textId="77777777" w:rsidR="005C008F" w:rsidRPr="00520167" w:rsidRDefault="005C008F" w:rsidP="00EC4423">
      <w:pPr>
        <w:pStyle w:val="VCAAbullet"/>
      </w:pPr>
      <w:r w:rsidRPr="00520167">
        <w:t>location and direction in relation to everyday, familiar objects and landmarks</w:t>
      </w:r>
    </w:p>
    <w:p w14:paraId="010806A0" w14:textId="77777777" w:rsidR="005C008F" w:rsidRPr="00520167" w:rsidRDefault="005C008F" w:rsidP="00EC4423">
      <w:pPr>
        <w:pStyle w:val="VCAAbullet"/>
      </w:pPr>
      <w:r w:rsidRPr="00520167">
        <w:t>location and direction in relation to everyday, familiar maps and technologies</w:t>
      </w:r>
    </w:p>
    <w:p w14:paraId="2BF2DF20" w14:textId="77777777" w:rsidR="005C008F" w:rsidRPr="00520167" w:rsidRDefault="005C008F" w:rsidP="00EC4423">
      <w:pPr>
        <w:pStyle w:val="VCAAbullet"/>
      </w:pPr>
      <w:r w:rsidRPr="00520167">
        <w:t>everyday, familiar oral and written instructions for moving to specified locations</w:t>
      </w:r>
    </w:p>
    <w:p w14:paraId="1F668E8B" w14:textId="77777777" w:rsidR="005C008F" w:rsidRPr="00520167" w:rsidRDefault="005C008F" w:rsidP="00EC4423">
      <w:pPr>
        <w:pStyle w:val="VCAAbullet"/>
      </w:pPr>
      <w:r w:rsidRPr="00520167">
        <w:t>everyday angles such as 45, 90, 180 and 360 degrees.</w:t>
      </w:r>
    </w:p>
    <w:p w14:paraId="6B63F0FA" w14:textId="6C65198C" w:rsidR="007B5768" w:rsidRPr="00520167" w:rsidRDefault="007B5768" w:rsidP="005474E3">
      <w:pPr>
        <w:pStyle w:val="VCAAHeading4"/>
        <w:rPr>
          <w:lang w:val="en-GB"/>
        </w:rPr>
      </w:pPr>
      <w:r w:rsidRPr="00520167">
        <w:rPr>
          <w:lang w:val="en-GB"/>
        </w:rPr>
        <w:t>Key skills</w:t>
      </w:r>
    </w:p>
    <w:p w14:paraId="60FF4BDC" w14:textId="77777777" w:rsidR="005C008F" w:rsidRPr="00520167" w:rsidRDefault="005C008F" w:rsidP="00EC4423">
      <w:pPr>
        <w:pStyle w:val="VCAAbullet"/>
      </w:pPr>
      <w:r w:rsidRPr="00520167">
        <w:t>find and locate places of interest on maps and describe location in relation to other objects and landmarks using appropriate maps or technology</w:t>
      </w:r>
    </w:p>
    <w:p w14:paraId="3D0E1ED9" w14:textId="77777777" w:rsidR="005C008F" w:rsidRPr="00520167" w:rsidRDefault="005C008F" w:rsidP="00EC4423">
      <w:pPr>
        <w:pStyle w:val="VCAAbullet"/>
      </w:pPr>
      <w:r w:rsidRPr="00520167">
        <w:t>determine and give or follow everyday straightforward instructions to move between familiar locations</w:t>
      </w:r>
    </w:p>
    <w:p w14:paraId="61C24232" w14:textId="538B9788" w:rsidR="005C008F" w:rsidRPr="00520167" w:rsidRDefault="005C008F" w:rsidP="00EC4423">
      <w:pPr>
        <w:pStyle w:val="VCAAbullet"/>
      </w:pPr>
      <w:r w:rsidRPr="00520167">
        <w:t>identify everyday compass directions such as N, S, W, E, NE, SE</w:t>
      </w:r>
    </w:p>
    <w:p w14:paraId="7472706C" w14:textId="77777777" w:rsidR="005C008F" w:rsidRPr="00520167" w:rsidRDefault="005C008F" w:rsidP="00EC4423">
      <w:pPr>
        <w:pStyle w:val="VCAAbullet"/>
      </w:pPr>
      <w:r w:rsidRPr="00520167">
        <w:t>identify and demonstrate an understanding of everyday angles such as 45, 90, 180 and 360 degrees</w:t>
      </w:r>
    </w:p>
    <w:p w14:paraId="654FCD87" w14:textId="2D412E26" w:rsidR="005C008F" w:rsidRPr="00520167" w:rsidRDefault="005C008F" w:rsidP="00EC4423">
      <w:pPr>
        <w:pStyle w:val="VCAAbullet"/>
      </w:pPr>
      <w:r w:rsidRPr="00520167">
        <w:t>understand where an object is in space using one-, two- and three-dimensions and everyday, familiar language such as up, down, left, right, in front, behind to describe position and location in space.</w:t>
      </w:r>
    </w:p>
    <w:p w14:paraId="6D3626F4" w14:textId="3894374E" w:rsidR="00CD5F96" w:rsidRPr="00520167" w:rsidRDefault="00CD5F96" w:rsidP="00CD5F96">
      <w:pPr>
        <w:pStyle w:val="VCAAHeading3"/>
        <w:rPr>
          <w:lang w:val="en-GB"/>
        </w:rPr>
      </w:pPr>
      <w:bookmarkStart w:id="56" w:name="_Toc79778014"/>
      <w:bookmarkStart w:id="57" w:name="_Hlk75878342"/>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4</w:t>
      </w:r>
      <w:r w:rsidRPr="00520167">
        <w:rPr>
          <w:lang w:val="en-GB"/>
        </w:rPr>
        <w:t>: Shape</w:t>
      </w:r>
      <w:bookmarkEnd w:id="56"/>
    </w:p>
    <w:bookmarkEnd w:id="57"/>
    <w:p w14:paraId="4EF28220" w14:textId="68AD4867" w:rsidR="00CD5F96" w:rsidRPr="00520167" w:rsidRDefault="00CD5F96" w:rsidP="00CD5F96">
      <w:pPr>
        <w:rPr>
          <w:sz w:val="20"/>
          <w:szCs w:val="20"/>
          <w:lang w:val="en-GB"/>
        </w:rPr>
      </w:pPr>
      <w:r w:rsidRPr="00520167">
        <w:rPr>
          <w:sz w:val="20"/>
          <w:szCs w:val="20"/>
          <w:lang w:val="en-GB"/>
        </w:rPr>
        <w:t xml:space="preserve">This </w:t>
      </w:r>
      <w:r w:rsidR="00D332FB" w:rsidRPr="00520167">
        <w:rPr>
          <w:sz w:val="20"/>
          <w:szCs w:val="20"/>
          <w:lang w:val="en-GB"/>
        </w:rPr>
        <w:t>a</w:t>
      </w:r>
      <w:r w:rsidRPr="00520167">
        <w:rPr>
          <w:sz w:val="20"/>
          <w:szCs w:val="20"/>
          <w:lang w:val="en-GB"/>
        </w:rPr>
        <w:t xml:space="preserve">rea of </w:t>
      </w:r>
      <w:r w:rsidR="00D332FB" w:rsidRPr="00520167">
        <w:rPr>
          <w:sz w:val="20"/>
          <w:szCs w:val="20"/>
          <w:lang w:val="en-GB"/>
        </w:rPr>
        <w:t>s</w:t>
      </w:r>
      <w:r w:rsidRPr="00520167">
        <w:rPr>
          <w:sz w:val="20"/>
          <w:szCs w:val="20"/>
          <w:lang w:val="en-GB"/>
        </w:rPr>
        <w:t xml:space="preserve">tudy includes the recognition, description and naming of common two- and three-dimensional shapes. Students should be able to classify, manipulate, represent and construct common and familiar shapes in diagrammatical and concrete forms. This area also includes common characteristics and properties used in classifying shapes. </w:t>
      </w:r>
    </w:p>
    <w:p w14:paraId="5B9B5848" w14:textId="57C2CDB6" w:rsidR="00CD5F96" w:rsidRPr="00520167" w:rsidRDefault="00CD5F96" w:rsidP="005474E3">
      <w:pPr>
        <w:pStyle w:val="VCAAHeading4"/>
        <w:rPr>
          <w:lang w:val="en-GB"/>
        </w:rPr>
      </w:pPr>
      <w:r w:rsidRPr="00520167">
        <w:rPr>
          <w:lang w:val="en-GB"/>
        </w:rPr>
        <w:t>Key knowledge</w:t>
      </w:r>
    </w:p>
    <w:p w14:paraId="17D950A8" w14:textId="59A1DF49" w:rsidR="00CD5F96" w:rsidRPr="00520167" w:rsidRDefault="00CD5F96" w:rsidP="00EC4423">
      <w:pPr>
        <w:pStyle w:val="VCAAbullet"/>
      </w:pPr>
      <w:r w:rsidRPr="00520167">
        <w:t>properties and names of two-dimensional shapes and everyday, familiar three-dimensional objects such as regular prisms</w:t>
      </w:r>
      <w:r w:rsidR="0054354E" w:rsidRPr="00520167">
        <w:t>; for example</w:t>
      </w:r>
      <w:r w:rsidRPr="00520167">
        <w:t>, boxes, cylinders</w:t>
      </w:r>
    </w:p>
    <w:p w14:paraId="06F7E9D8" w14:textId="77777777" w:rsidR="00CD5F96" w:rsidRPr="00520167" w:rsidRDefault="00CD5F96" w:rsidP="00EC4423">
      <w:pPr>
        <w:pStyle w:val="VCAAbullet"/>
      </w:pPr>
      <w:r w:rsidRPr="00520167">
        <w:t>simple reflection, rotation and symmetry in relation to everyday, familiar shapes</w:t>
      </w:r>
    </w:p>
    <w:p w14:paraId="6FD2A868" w14:textId="77777777" w:rsidR="00CD5F96" w:rsidRPr="00520167" w:rsidRDefault="00CD5F96" w:rsidP="00EC4423">
      <w:pPr>
        <w:pStyle w:val="VCAAbullet"/>
      </w:pPr>
      <w:r w:rsidRPr="00520167">
        <w:t>patterns in, and between, everyday and familiar shapes</w:t>
      </w:r>
    </w:p>
    <w:p w14:paraId="7F938CAC" w14:textId="77777777" w:rsidR="00CD5F96" w:rsidRPr="00520167" w:rsidRDefault="00CD5F96" w:rsidP="00EC4423">
      <w:pPr>
        <w:pStyle w:val="VCAAbullet"/>
      </w:pPr>
      <w:r w:rsidRPr="00520167">
        <w:t>appropriate technologies that create and manipulate simple two-dimensional shapes</w:t>
      </w:r>
    </w:p>
    <w:p w14:paraId="5A889C17" w14:textId="77777777" w:rsidR="00CD5F96" w:rsidRPr="00520167" w:rsidRDefault="00CD5F96" w:rsidP="00EC4423">
      <w:pPr>
        <w:pStyle w:val="VCAAbullet"/>
      </w:pPr>
      <w:r w:rsidRPr="00520167">
        <w:t>simple scaling in relation to having a sense of enlargement and reduction such as in plans, diagrams, photographs.</w:t>
      </w:r>
    </w:p>
    <w:p w14:paraId="5F3D3852" w14:textId="77777777" w:rsidR="00432C8F" w:rsidRPr="00520167" w:rsidRDefault="00432C8F">
      <w:pPr>
        <w:rPr>
          <w:rFonts w:ascii="Arial" w:hAnsi="Arial" w:cs="Arial"/>
          <w:color w:val="0F7EB4"/>
          <w:sz w:val="28"/>
          <w:lang w:val="en-GB" w:eastAsia="en-AU"/>
        </w:rPr>
      </w:pPr>
      <w:r w:rsidRPr="00520167">
        <w:rPr>
          <w:lang w:val="en-GB"/>
        </w:rPr>
        <w:br w:type="page"/>
      </w:r>
    </w:p>
    <w:p w14:paraId="04F77AE2" w14:textId="103869BD" w:rsidR="00CD5F96" w:rsidRPr="00520167" w:rsidRDefault="00CD5F96" w:rsidP="005474E3">
      <w:pPr>
        <w:pStyle w:val="VCAAHeading4"/>
        <w:rPr>
          <w:lang w:val="en-GB"/>
        </w:rPr>
      </w:pPr>
      <w:r w:rsidRPr="00520167">
        <w:rPr>
          <w:lang w:val="en-GB"/>
        </w:rPr>
        <w:lastRenderedPageBreak/>
        <w:t>Key skills</w:t>
      </w:r>
    </w:p>
    <w:p w14:paraId="2019F39E" w14:textId="77777777" w:rsidR="00CD5F96" w:rsidRPr="00520167" w:rsidRDefault="00CD5F96" w:rsidP="00EC4423">
      <w:pPr>
        <w:pStyle w:val="VCAAbullet"/>
      </w:pPr>
      <w:r w:rsidRPr="00520167">
        <w:t>describe and classify common and familiar two- and three-dimensional shapes, including the use of appropriate technology</w:t>
      </w:r>
    </w:p>
    <w:p w14:paraId="1EA3B13E" w14:textId="291A7A76" w:rsidR="00CD5F96" w:rsidRPr="00520167" w:rsidRDefault="00CD5F96" w:rsidP="00EC4423">
      <w:pPr>
        <w:pStyle w:val="VCAAbullet"/>
      </w:pPr>
      <w:r w:rsidRPr="00520167">
        <w:t xml:space="preserve">demonstrate an understanding of reflection, rotation and symmetry of simple familiar shapes  </w:t>
      </w:r>
    </w:p>
    <w:p w14:paraId="08D35DE3" w14:textId="77777777" w:rsidR="00CD5F96" w:rsidRPr="00520167" w:rsidRDefault="00CD5F96" w:rsidP="00EC4423">
      <w:pPr>
        <w:pStyle w:val="VCAAbullet"/>
      </w:pPr>
      <w:r w:rsidRPr="00520167">
        <w:t>create common and familiar two- and three-dimensional shapes and describe the relationship between these, including through the use of technology</w:t>
      </w:r>
    </w:p>
    <w:p w14:paraId="2FC57015" w14:textId="0AD905CD" w:rsidR="00CD5F96" w:rsidRPr="00520167" w:rsidRDefault="00CD5F96" w:rsidP="00EC4423">
      <w:pPr>
        <w:pStyle w:val="VCAAbullet"/>
      </w:pPr>
      <w:r w:rsidRPr="00520167">
        <w:t>determine and name patterns of common and familiar shapes such as in engineering, architecture and design</w:t>
      </w:r>
      <w:r w:rsidR="0054354E" w:rsidRPr="00520167">
        <w:t>; for example</w:t>
      </w:r>
      <w:r w:rsidRPr="00520167">
        <w:t>, bridges, buildings, sculptures.</w:t>
      </w:r>
    </w:p>
    <w:p w14:paraId="6A3AEC2D" w14:textId="54372FD7" w:rsidR="00CD5F96" w:rsidRPr="00520167" w:rsidRDefault="00CD5F96" w:rsidP="00CD5F96">
      <w:pPr>
        <w:pStyle w:val="VCAAHeading3"/>
        <w:rPr>
          <w:lang w:val="en-GB"/>
        </w:rPr>
      </w:pPr>
      <w:bookmarkStart w:id="58" w:name="_Toc79778015"/>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5</w:t>
      </w:r>
      <w:r w:rsidRPr="00520167">
        <w:rPr>
          <w:lang w:val="en-GB"/>
        </w:rPr>
        <w:t xml:space="preserve">: Quantity and </w:t>
      </w:r>
      <w:r w:rsidR="00672CEA" w:rsidRPr="00520167">
        <w:rPr>
          <w:lang w:val="en-GB"/>
        </w:rPr>
        <w:t>measures</w:t>
      </w:r>
      <w:bookmarkEnd w:id="58"/>
    </w:p>
    <w:p w14:paraId="138CCFE1" w14:textId="6ABC6DB4" w:rsidR="00CD5F96" w:rsidRPr="00520167" w:rsidRDefault="00CD5F96" w:rsidP="0054354E">
      <w:pPr>
        <w:pStyle w:val="VCAAbody"/>
        <w:rPr>
          <w:lang w:val="en-GB"/>
        </w:rPr>
      </w:pPr>
      <w:r w:rsidRPr="00520167">
        <w:rPr>
          <w:lang w:val="en-GB"/>
        </w:rPr>
        <w:t xml:space="preserve">This </w:t>
      </w:r>
      <w:r w:rsidR="00D332FB" w:rsidRPr="00520167">
        <w:rPr>
          <w:lang w:val="en-GB"/>
        </w:rPr>
        <w:t>a</w:t>
      </w:r>
      <w:r w:rsidRPr="00520167">
        <w:rPr>
          <w:lang w:val="en-GB"/>
        </w:rPr>
        <w:t xml:space="preserve">rea of </w:t>
      </w:r>
      <w:r w:rsidR="00D332FB" w:rsidRPr="00520167">
        <w:rPr>
          <w:lang w:val="en-GB"/>
        </w:rPr>
        <w:t>s</w:t>
      </w:r>
      <w:r w:rsidRPr="00520167">
        <w:rPr>
          <w:lang w:val="en-GB"/>
        </w:rPr>
        <w:t>tudy includes an understanding of routine and familiar metric quantities and their units of measurement applied to single- and multi-step measurement tasks. Students will conduct estimations of measurements, undertake routine measurements, perform measurement calculations, and convert units within the metric system with the embedded use of different technologies.</w:t>
      </w:r>
    </w:p>
    <w:p w14:paraId="466C55BF" w14:textId="77777777" w:rsidR="00CD5F96" w:rsidRPr="00520167" w:rsidRDefault="00CD5F96" w:rsidP="005474E3">
      <w:pPr>
        <w:pStyle w:val="VCAAHeading4"/>
        <w:rPr>
          <w:lang w:val="en-GB"/>
        </w:rPr>
      </w:pPr>
      <w:r w:rsidRPr="00520167">
        <w:rPr>
          <w:lang w:val="en-GB"/>
        </w:rPr>
        <w:t>Key knowledge</w:t>
      </w:r>
    </w:p>
    <w:p w14:paraId="41331DC9" w14:textId="77777777" w:rsidR="00CD5F96" w:rsidRPr="00520167" w:rsidRDefault="00CD5F96" w:rsidP="00EC4423">
      <w:pPr>
        <w:pStyle w:val="VCAAbullet"/>
      </w:pPr>
      <w:r w:rsidRPr="00520167">
        <w:t>common and familiar measures of distance, perimeter, area, volume and capacity (for simple rectangular based shapes only)</w:t>
      </w:r>
    </w:p>
    <w:p w14:paraId="610A89CD" w14:textId="77777777" w:rsidR="00CD5F96" w:rsidRPr="00520167" w:rsidRDefault="00CD5F96" w:rsidP="00EC4423">
      <w:pPr>
        <w:pStyle w:val="VCAAbullet"/>
      </w:pPr>
      <w:r w:rsidRPr="00520167">
        <w:t>common and familiar metric units of measurement and conversion between metric units</w:t>
      </w:r>
    </w:p>
    <w:p w14:paraId="6C5558E2" w14:textId="77777777" w:rsidR="00CD5F96" w:rsidRPr="00520167" w:rsidRDefault="00CD5F96" w:rsidP="00EC4423">
      <w:pPr>
        <w:pStyle w:val="VCAAbullet"/>
      </w:pPr>
      <w:r w:rsidRPr="00520167">
        <w:t>common units of time and temperature</w:t>
      </w:r>
    </w:p>
    <w:p w14:paraId="213FC705" w14:textId="77777777" w:rsidR="00CD5F96" w:rsidRPr="00520167" w:rsidRDefault="00CD5F96" w:rsidP="00EC4423">
      <w:pPr>
        <w:pStyle w:val="VCAAbullet"/>
      </w:pPr>
      <w:r w:rsidRPr="00520167">
        <w:t>common measurement estimation strategies</w:t>
      </w:r>
    </w:p>
    <w:p w14:paraId="26C2DA78" w14:textId="77777777" w:rsidR="00CD5F96" w:rsidRPr="00520167" w:rsidRDefault="00CD5F96" w:rsidP="00EC4423">
      <w:pPr>
        <w:pStyle w:val="VCAAbullet"/>
      </w:pPr>
      <w:r w:rsidRPr="00520167">
        <w:t xml:space="preserve">common measurement tools </w:t>
      </w:r>
    </w:p>
    <w:p w14:paraId="1C43E44B" w14:textId="77777777" w:rsidR="00CD5F96" w:rsidRPr="00520167" w:rsidRDefault="00CD5F96" w:rsidP="00EC4423">
      <w:pPr>
        <w:pStyle w:val="VCAAbullet"/>
      </w:pPr>
      <w:r w:rsidRPr="00520167">
        <w:t>understanding of appropriate accuracy in measurements.</w:t>
      </w:r>
    </w:p>
    <w:p w14:paraId="71B1BA32" w14:textId="77777777" w:rsidR="00CD5F96" w:rsidRPr="00520167" w:rsidRDefault="00CD5F96" w:rsidP="005474E3">
      <w:pPr>
        <w:pStyle w:val="VCAAHeading4"/>
        <w:rPr>
          <w:lang w:val="en-GB"/>
        </w:rPr>
      </w:pPr>
      <w:r w:rsidRPr="00520167">
        <w:rPr>
          <w:lang w:val="en-GB"/>
        </w:rPr>
        <w:t>Key skills</w:t>
      </w:r>
    </w:p>
    <w:p w14:paraId="778E5687" w14:textId="77777777" w:rsidR="00CD5F96" w:rsidRPr="00520167" w:rsidRDefault="00CD5F96" w:rsidP="00EC4423">
      <w:pPr>
        <w:pStyle w:val="VCAAbullet"/>
      </w:pPr>
      <w:r w:rsidRPr="00520167">
        <w:t xml:space="preserve">estimate and measure familiar objects and distances by using measurement tools </w:t>
      </w:r>
    </w:p>
    <w:p w14:paraId="2A9A670A" w14:textId="77777777" w:rsidR="00CD5F96" w:rsidRPr="00520167" w:rsidRDefault="00CD5F96" w:rsidP="00EC4423">
      <w:pPr>
        <w:pStyle w:val="VCAAbullet"/>
      </w:pPr>
      <w:r w:rsidRPr="00520167">
        <w:t>undertake common calculations to determine measurements of distance, perimeter, area, volume and capacity, related to common two- and three-dimensional objects</w:t>
      </w:r>
    </w:p>
    <w:p w14:paraId="006FB6FD" w14:textId="77777777" w:rsidR="00CD5F96" w:rsidRPr="00520167" w:rsidRDefault="00CD5F96" w:rsidP="00EC4423">
      <w:pPr>
        <w:pStyle w:val="VCAAbullet"/>
      </w:pPr>
      <w:r w:rsidRPr="00520167">
        <w:t>convert with one step calculations between common units of metric measurement such as, millimetres, centimetres, metres, kilometres, grams, kilograms, millilitres, litres, and degrees Celsius</w:t>
      </w:r>
    </w:p>
    <w:p w14:paraId="58CBBEE8" w14:textId="77777777" w:rsidR="00CD5F96" w:rsidRPr="00520167" w:rsidRDefault="00CD5F96" w:rsidP="00EC4423">
      <w:pPr>
        <w:pStyle w:val="VCAAbullet"/>
      </w:pPr>
      <w:r w:rsidRPr="00520167">
        <w:t>read and interpret units of analogue and digital time and temperature</w:t>
      </w:r>
    </w:p>
    <w:p w14:paraId="1B67B090" w14:textId="77777777" w:rsidR="00CD5F96" w:rsidRPr="00520167" w:rsidRDefault="00CD5F96" w:rsidP="00EC4423">
      <w:pPr>
        <w:pStyle w:val="VCAAbullet"/>
      </w:pPr>
      <w:r w:rsidRPr="00520167">
        <w:t>perform simple calculations using units of time, including calendar months, weeks, days, hours, minutes, and seconds.</w:t>
      </w:r>
    </w:p>
    <w:p w14:paraId="0F02D8EE" w14:textId="643330A2" w:rsidR="00CD5F96" w:rsidRPr="00520167" w:rsidRDefault="00CD5F96" w:rsidP="002377D4">
      <w:pPr>
        <w:pStyle w:val="VCAAHeading3"/>
        <w:rPr>
          <w:lang w:val="en-GB"/>
        </w:rPr>
      </w:pPr>
      <w:bookmarkStart w:id="59" w:name="_Toc79778016"/>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6</w:t>
      </w:r>
      <w:r w:rsidRPr="00520167">
        <w:rPr>
          <w:lang w:val="en-GB"/>
        </w:rPr>
        <w:t>: Relationships</w:t>
      </w:r>
      <w:bookmarkEnd w:id="59"/>
    </w:p>
    <w:p w14:paraId="7C297F8A" w14:textId="533CEE3E" w:rsidR="00CD5F96" w:rsidRPr="00520167" w:rsidRDefault="00CD5F96" w:rsidP="00CD5F96">
      <w:pPr>
        <w:rPr>
          <w:sz w:val="20"/>
          <w:szCs w:val="20"/>
          <w:lang w:val="en-GB"/>
        </w:rPr>
      </w:pPr>
      <w:r w:rsidRPr="00520167">
        <w:rPr>
          <w:sz w:val="20"/>
          <w:szCs w:val="20"/>
          <w:lang w:val="en-GB"/>
        </w:rPr>
        <w:t xml:space="preserve">This </w:t>
      </w:r>
      <w:r w:rsidR="00575082" w:rsidRPr="00520167">
        <w:rPr>
          <w:rStyle w:val="VCAAbodyChar"/>
          <w:lang w:val="en-GB"/>
        </w:rPr>
        <w:t>area of study</w:t>
      </w:r>
      <w:r w:rsidR="00575082" w:rsidRPr="00520167">
        <w:rPr>
          <w:lang w:val="en-GB"/>
        </w:rPr>
        <w:t xml:space="preserve"> </w:t>
      </w:r>
      <w:r w:rsidRPr="00520167">
        <w:rPr>
          <w:sz w:val="20"/>
          <w:szCs w:val="20"/>
          <w:lang w:val="en-GB"/>
        </w:rPr>
        <w:t xml:space="preserve">encompasses the recognition, understanding and representation of simple patterns of relationship and change in mathematical terms where it exists in common and familiar contexts and applications. Students should </w:t>
      </w:r>
      <w:r w:rsidR="00963583" w:rsidRPr="00520167">
        <w:rPr>
          <w:sz w:val="20"/>
          <w:szCs w:val="20"/>
          <w:lang w:val="en-GB"/>
        </w:rPr>
        <w:t xml:space="preserve">be able to </w:t>
      </w:r>
      <w:r w:rsidRPr="00520167">
        <w:rPr>
          <w:sz w:val="20"/>
          <w:szCs w:val="20"/>
          <w:lang w:val="en-GB"/>
        </w:rPr>
        <w:t>recognise when change is occurring, be able to identify common and simple mathematical relationships and variables, and apply the most appropriate process or processes to determine the results of change.</w:t>
      </w:r>
    </w:p>
    <w:p w14:paraId="186A31D0" w14:textId="77777777" w:rsidR="00CD5F96" w:rsidRPr="00520167" w:rsidRDefault="00CD5F96" w:rsidP="005474E3">
      <w:pPr>
        <w:pStyle w:val="VCAAHeading4"/>
        <w:rPr>
          <w:lang w:val="en-GB"/>
        </w:rPr>
      </w:pPr>
      <w:r w:rsidRPr="00520167">
        <w:rPr>
          <w:lang w:val="en-GB"/>
        </w:rPr>
        <w:t>Key knowledge</w:t>
      </w:r>
    </w:p>
    <w:p w14:paraId="290F3BEE" w14:textId="77777777" w:rsidR="00CD5F96" w:rsidRPr="00520167" w:rsidRDefault="00CD5F96" w:rsidP="00EC4423">
      <w:pPr>
        <w:pStyle w:val="VCAAbullet"/>
      </w:pPr>
      <w:r w:rsidRPr="00520167">
        <w:t>common and familiar relationships such as rates of change, $/m, km/hr</w:t>
      </w:r>
    </w:p>
    <w:p w14:paraId="487AD33B" w14:textId="77777777" w:rsidR="00CD5F96" w:rsidRPr="00520167" w:rsidRDefault="00CD5F96" w:rsidP="00EC4423">
      <w:pPr>
        <w:pStyle w:val="VCAAbullet"/>
      </w:pPr>
      <w:r w:rsidRPr="00520167">
        <w:lastRenderedPageBreak/>
        <w:t>simple, common and familiar algebraic formulae, relationships and algebraic expressions such as for the area and perimeter of a rectangle, and cost per hour</w:t>
      </w:r>
    </w:p>
    <w:p w14:paraId="2B0659FF" w14:textId="77777777" w:rsidR="00CD5F96" w:rsidRPr="00520167" w:rsidRDefault="00CD5F96" w:rsidP="00EC4423">
      <w:pPr>
        <w:pStyle w:val="VCAAbullet"/>
      </w:pPr>
      <w:r w:rsidRPr="00520167">
        <w:t>standard conventions used in the development, use and writing of simple, everyday algebraic relationships</w:t>
      </w:r>
    </w:p>
    <w:p w14:paraId="2DB76421" w14:textId="77777777" w:rsidR="00CD5F96" w:rsidRPr="00520167" w:rsidRDefault="00CD5F96" w:rsidP="00EC4423">
      <w:pPr>
        <w:pStyle w:val="VCAAbullet"/>
      </w:pPr>
      <w:r w:rsidRPr="00520167">
        <w:t>representation and visualisation of change such as tables, simple charts or graphs.</w:t>
      </w:r>
    </w:p>
    <w:p w14:paraId="35586D8B" w14:textId="77777777" w:rsidR="00CD5F96" w:rsidRPr="00520167" w:rsidRDefault="00CD5F96" w:rsidP="005474E3">
      <w:pPr>
        <w:pStyle w:val="VCAAHeading4"/>
        <w:rPr>
          <w:lang w:val="en-GB"/>
        </w:rPr>
      </w:pPr>
      <w:r w:rsidRPr="00520167">
        <w:rPr>
          <w:lang w:val="en-GB"/>
        </w:rPr>
        <w:t>Key skills</w:t>
      </w:r>
    </w:p>
    <w:p w14:paraId="31DBEA0A" w14:textId="77777777" w:rsidR="00CD5F96" w:rsidRPr="00520167" w:rsidRDefault="00CD5F96" w:rsidP="00EC4423">
      <w:pPr>
        <w:pStyle w:val="VCAAbullet"/>
      </w:pPr>
      <w:r w:rsidRPr="00520167">
        <w:t xml:space="preserve">recognise and represent relationships with simple mathematical expressions, or simple pictorial or graphical representations </w:t>
      </w:r>
    </w:p>
    <w:p w14:paraId="5CAE5B06" w14:textId="77777777" w:rsidR="00CD5F96" w:rsidRPr="00520167" w:rsidRDefault="00CD5F96" w:rsidP="00EC4423">
      <w:pPr>
        <w:pStyle w:val="VCAAbullet"/>
      </w:pPr>
      <w:r w:rsidRPr="00520167">
        <w:t xml:space="preserve">demonstrate simple algebraic substitution with simple formulae to find solutions to everyday problems </w:t>
      </w:r>
    </w:p>
    <w:p w14:paraId="27E6CEE8" w14:textId="77777777" w:rsidR="00CD5F96" w:rsidRPr="00520167" w:rsidRDefault="00CD5F96" w:rsidP="00EC4423">
      <w:pPr>
        <w:pStyle w:val="VCAAbullet"/>
      </w:pPr>
      <w:r w:rsidRPr="00520167">
        <w:t>use and apply rates in familiar situations such as $/m, km/hr</w:t>
      </w:r>
    </w:p>
    <w:p w14:paraId="5C9C74A5" w14:textId="77777777" w:rsidR="00CD5F96" w:rsidRPr="00520167" w:rsidRDefault="00CD5F96" w:rsidP="00EC4423">
      <w:pPr>
        <w:pStyle w:val="VCAAbullet"/>
      </w:pPr>
      <w:r w:rsidRPr="00520167">
        <w:t>apply simple formulae to find solutions to everyday problems such as area, amounts or costings.</w:t>
      </w:r>
    </w:p>
    <w:p w14:paraId="6474104A" w14:textId="1ADD956A" w:rsidR="00CD5F96" w:rsidRPr="00520167" w:rsidRDefault="00CD5F96" w:rsidP="002377D4">
      <w:pPr>
        <w:pStyle w:val="VCAAHeading3"/>
        <w:rPr>
          <w:lang w:val="en-GB"/>
        </w:rPr>
      </w:pPr>
      <w:bookmarkStart w:id="60" w:name="_Toc79778017"/>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7</w:t>
      </w:r>
      <w:r w:rsidRPr="00520167">
        <w:rPr>
          <w:lang w:val="en-GB"/>
        </w:rPr>
        <w:t>: Uncertainty</w:t>
      </w:r>
      <w:bookmarkEnd w:id="60"/>
    </w:p>
    <w:p w14:paraId="0BC0E565" w14:textId="7DC61449" w:rsidR="00CD5F96" w:rsidRPr="00520167" w:rsidRDefault="00CD5F96" w:rsidP="005474E3">
      <w:pPr>
        <w:pStyle w:val="VCAAbody"/>
        <w:rPr>
          <w:lang w:val="en-GB"/>
        </w:rPr>
      </w:pPr>
      <w:r w:rsidRPr="00520167">
        <w:rPr>
          <w:lang w:val="en-GB"/>
        </w:rPr>
        <w:t xml:space="preserve">This </w:t>
      </w:r>
      <w:r w:rsidR="00575082" w:rsidRPr="00520167">
        <w:rPr>
          <w:rStyle w:val="VCAAbodyChar"/>
          <w:lang w:val="en-GB"/>
        </w:rPr>
        <w:t>area of study</w:t>
      </w:r>
      <w:r w:rsidR="00575082" w:rsidRPr="00520167">
        <w:rPr>
          <w:lang w:val="en-GB"/>
        </w:rPr>
        <w:t xml:space="preserve"> </w:t>
      </w:r>
      <w:r w:rsidRPr="00520167">
        <w:rPr>
          <w:lang w:val="en-GB"/>
        </w:rPr>
        <w:t xml:space="preserve">includes the basic concepts and everyday language of chance. Students should be able to make mathematical predictions about the likelihood of common and familiar events occurring or not occurring. They should be able to consider conclusions from familiar known events or data, and make very simple inferences. </w:t>
      </w:r>
    </w:p>
    <w:p w14:paraId="55912C65" w14:textId="77777777" w:rsidR="00CD5F96" w:rsidRPr="00520167" w:rsidRDefault="00CD5F96" w:rsidP="005474E3">
      <w:pPr>
        <w:pStyle w:val="VCAAHeading4"/>
        <w:rPr>
          <w:lang w:val="en-GB"/>
        </w:rPr>
      </w:pPr>
      <w:r w:rsidRPr="00520167">
        <w:rPr>
          <w:lang w:val="en-GB"/>
        </w:rPr>
        <w:t>Key knowledge</w:t>
      </w:r>
    </w:p>
    <w:p w14:paraId="59C6BD2A" w14:textId="77777777" w:rsidR="00CD5F96" w:rsidRPr="00520167" w:rsidRDefault="00CD5F96" w:rsidP="00EC4423">
      <w:pPr>
        <w:pStyle w:val="VCAAbullet"/>
      </w:pPr>
      <w:r w:rsidRPr="00520167">
        <w:t>likelihood of common and familiar events or occurrences happening</w:t>
      </w:r>
    </w:p>
    <w:p w14:paraId="3853C9AD" w14:textId="77777777" w:rsidR="00CD5F96" w:rsidRPr="00520167" w:rsidRDefault="00CD5F96" w:rsidP="00EC4423">
      <w:pPr>
        <w:pStyle w:val="VCAAbullet"/>
      </w:pPr>
      <w:r w:rsidRPr="00520167">
        <w:t>common and familiar language of chance and its relationship to common numerical values associated with chance, such as “even chance” = 0.5 or 50%</w:t>
      </w:r>
    </w:p>
    <w:p w14:paraId="016CCE63" w14:textId="77777777" w:rsidR="00CD5F96" w:rsidRPr="00520167" w:rsidRDefault="00CD5F96" w:rsidP="00EC4423">
      <w:pPr>
        <w:pStyle w:val="VCAAbullet"/>
      </w:pPr>
      <w:r w:rsidRPr="00520167">
        <w:t>simple and familiar unconditional probability events with randomness and chance</w:t>
      </w:r>
    </w:p>
    <w:p w14:paraId="46366BF4" w14:textId="77777777" w:rsidR="00CD5F96" w:rsidRPr="00520167" w:rsidRDefault="00CD5F96" w:rsidP="00EC4423">
      <w:pPr>
        <w:pStyle w:val="VCAAbullet"/>
      </w:pPr>
      <w:r w:rsidRPr="00520167">
        <w:t>simple inferencing from likelihood estimates to inform decision making in relation to common and familiar events such as rolling dice, or spinners.</w:t>
      </w:r>
    </w:p>
    <w:p w14:paraId="5803AA9A" w14:textId="77777777" w:rsidR="00CD5F96" w:rsidRPr="00520167" w:rsidRDefault="00CD5F96" w:rsidP="005474E3">
      <w:pPr>
        <w:pStyle w:val="VCAAHeading4"/>
        <w:rPr>
          <w:lang w:val="en-GB"/>
        </w:rPr>
      </w:pPr>
      <w:r w:rsidRPr="00520167">
        <w:rPr>
          <w:lang w:val="en-GB"/>
        </w:rPr>
        <w:t>Key skills</w:t>
      </w:r>
    </w:p>
    <w:p w14:paraId="29158D22" w14:textId="77777777" w:rsidR="00CD5F96" w:rsidRPr="00520167" w:rsidRDefault="00CD5F96" w:rsidP="007D0031">
      <w:pPr>
        <w:pStyle w:val="ListParagraph"/>
        <w:numPr>
          <w:ilvl w:val="0"/>
          <w:numId w:val="6"/>
        </w:numPr>
        <w:ind w:left="426" w:hanging="426"/>
        <w:rPr>
          <w:sz w:val="20"/>
          <w:szCs w:val="20"/>
          <w:lang w:val="en-GB"/>
        </w:rPr>
      </w:pPr>
      <w:r w:rsidRPr="00520167">
        <w:rPr>
          <w:sz w:val="20"/>
          <w:szCs w:val="20"/>
          <w:lang w:val="en-GB"/>
        </w:rPr>
        <w:t xml:space="preserve">estimate and identify likelihood of common and familiar events occurring using simple fractions, decimals or percentages such as </w:t>
      </w:r>
      <m:oMath>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2</m:t>
            </m:r>
          </m:den>
        </m:f>
        <m:r>
          <m:rPr>
            <m:sty m:val="p"/>
          </m:rPr>
          <w:rPr>
            <w:rFonts w:ascii="Cambria Math" w:hAnsi="Cambria Math"/>
            <w:sz w:val="20"/>
            <w:szCs w:val="20"/>
            <w:lang w:val="en-GB"/>
          </w:rPr>
          <m:t>,</m:t>
        </m:r>
      </m:oMath>
      <w:r w:rsidRPr="00520167">
        <w:rPr>
          <w:sz w:val="20"/>
          <w:szCs w:val="20"/>
          <w:lang w:val="en-GB"/>
        </w:rPr>
        <w:t xml:space="preserve"> </w:t>
      </w:r>
      <m:oMath>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3</m:t>
            </m:r>
          </m:den>
        </m:f>
      </m:oMath>
      <w:r w:rsidRPr="00520167">
        <w:rPr>
          <w:sz w:val="20"/>
          <w:szCs w:val="20"/>
          <w:lang w:val="en-GB"/>
        </w:rPr>
        <w:t xml:space="preserve">, </w:t>
      </w:r>
      <m:oMath>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5</m:t>
            </m:r>
          </m:den>
        </m:f>
      </m:oMath>
      <w:r w:rsidRPr="00520167">
        <w:rPr>
          <w:sz w:val="20"/>
          <w:szCs w:val="20"/>
          <w:lang w:val="en-GB"/>
        </w:rPr>
        <w:t>, 0.5, 50%</w:t>
      </w:r>
    </w:p>
    <w:p w14:paraId="3AD42BB7" w14:textId="77777777" w:rsidR="00CD5F96" w:rsidRPr="00520167" w:rsidRDefault="00CD5F96" w:rsidP="007D0031">
      <w:pPr>
        <w:pStyle w:val="ListParagraph"/>
        <w:numPr>
          <w:ilvl w:val="0"/>
          <w:numId w:val="6"/>
        </w:numPr>
        <w:ind w:left="426" w:hanging="426"/>
        <w:rPr>
          <w:sz w:val="20"/>
          <w:szCs w:val="20"/>
          <w:lang w:val="en-GB"/>
        </w:rPr>
      </w:pPr>
      <w:r w:rsidRPr="00520167">
        <w:rPr>
          <w:sz w:val="20"/>
          <w:szCs w:val="20"/>
          <w:lang w:val="en-GB"/>
        </w:rPr>
        <w:t>identify sample spaces or options for common and familiar events or occurrences</w:t>
      </w:r>
      <w:bookmarkStart w:id="61" w:name="_Hlk74243685"/>
    </w:p>
    <w:p w14:paraId="247C5B6B" w14:textId="73F46714" w:rsidR="00A42999" w:rsidRPr="00520167" w:rsidRDefault="00CD5F96" w:rsidP="00D332FB">
      <w:pPr>
        <w:pStyle w:val="ListParagraph"/>
        <w:numPr>
          <w:ilvl w:val="0"/>
          <w:numId w:val="6"/>
        </w:numPr>
        <w:ind w:left="426" w:hanging="426"/>
        <w:rPr>
          <w:sz w:val="20"/>
          <w:szCs w:val="20"/>
          <w:lang w:val="en-GB"/>
        </w:rPr>
      </w:pPr>
      <w:r w:rsidRPr="00520167">
        <w:rPr>
          <w:sz w:val="20"/>
          <w:szCs w:val="20"/>
          <w:lang w:val="en-GB"/>
        </w:rPr>
        <w:t xml:space="preserve">recognise that the likelihoods of events occurring can differ and have a basic understanding of </w:t>
      </w:r>
      <w:bookmarkEnd w:id="61"/>
      <w:r w:rsidRPr="00520167">
        <w:rPr>
          <w:sz w:val="20"/>
          <w:szCs w:val="20"/>
          <w:lang w:val="en-GB"/>
        </w:rPr>
        <w:t>how to reduce or increase the likelihood of an event occurring.</w:t>
      </w:r>
    </w:p>
    <w:p w14:paraId="6D25E424" w14:textId="41B9BFD3" w:rsidR="00CD5F96" w:rsidRPr="00520167" w:rsidRDefault="00CD5F96" w:rsidP="002377D4">
      <w:pPr>
        <w:pStyle w:val="VCAAHeading3"/>
        <w:rPr>
          <w:lang w:val="en-GB"/>
        </w:rPr>
      </w:pPr>
      <w:bookmarkStart w:id="62" w:name="_Toc79778018"/>
      <w:r w:rsidRPr="00520167">
        <w:rPr>
          <w:lang w:val="en-GB"/>
        </w:rPr>
        <w:t xml:space="preserve">Area of </w:t>
      </w:r>
      <w:r w:rsidR="00D332FB" w:rsidRPr="00520167">
        <w:rPr>
          <w:lang w:val="en-GB"/>
        </w:rPr>
        <w:t>s</w:t>
      </w:r>
      <w:r w:rsidRPr="00520167">
        <w:rPr>
          <w:lang w:val="en-GB"/>
        </w:rPr>
        <w:t xml:space="preserve">tudy </w:t>
      </w:r>
      <w:r w:rsidR="00575082" w:rsidRPr="00520167">
        <w:rPr>
          <w:lang w:val="en-GB"/>
        </w:rPr>
        <w:t>8</w:t>
      </w:r>
      <w:r w:rsidRPr="00520167">
        <w:rPr>
          <w:lang w:val="en-GB"/>
        </w:rPr>
        <w:t>: Systematics</w:t>
      </w:r>
      <w:bookmarkEnd w:id="62"/>
    </w:p>
    <w:p w14:paraId="364602DF" w14:textId="6BCEA75D" w:rsidR="00CD5F96" w:rsidRPr="00520167" w:rsidRDefault="00CD5F96" w:rsidP="00CD5F96">
      <w:pPr>
        <w:rPr>
          <w:sz w:val="20"/>
          <w:szCs w:val="20"/>
          <w:lang w:val="en-GB"/>
        </w:rPr>
      </w:pPr>
      <w:bookmarkStart w:id="63" w:name="_Hlk74243773"/>
      <w:r w:rsidRPr="00520167">
        <w:rPr>
          <w:sz w:val="20"/>
          <w:szCs w:val="20"/>
          <w:lang w:val="en-GB"/>
        </w:rPr>
        <w:t xml:space="preserve">This </w:t>
      </w:r>
      <w:r w:rsidR="00575082" w:rsidRPr="00520167">
        <w:rPr>
          <w:rStyle w:val="VCAAbodyChar"/>
          <w:lang w:val="en-GB"/>
        </w:rPr>
        <w:t>area of study</w:t>
      </w:r>
      <w:r w:rsidR="00575082" w:rsidRPr="00520167">
        <w:rPr>
          <w:lang w:val="en-GB"/>
        </w:rPr>
        <w:t xml:space="preserve"> </w:t>
      </w:r>
      <w:r w:rsidRPr="00520167">
        <w:rPr>
          <w:sz w:val="20"/>
          <w:szCs w:val="20"/>
          <w:lang w:val="en-GB"/>
        </w:rPr>
        <w:t xml:space="preserve">encompasses the understanding of inputs and outputs of technology that can be used in everyday lives for the purposes of planning, collecting, sorting, or categorising common and familiar quantitative or mathematical data and information. Students should be able to choose a number of inputs of familiar data, compare the outputs and results, and understand the representations and any summary information derived from the technology. </w:t>
      </w:r>
      <w:bookmarkEnd w:id="63"/>
    </w:p>
    <w:p w14:paraId="7AF052C7" w14:textId="77777777" w:rsidR="00CD5F96" w:rsidRPr="00520167" w:rsidRDefault="00CD5F96" w:rsidP="005474E3">
      <w:pPr>
        <w:pStyle w:val="VCAAHeading4"/>
        <w:rPr>
          <w:lang w:val="en-GB"/>
        </w:rPr>
      </w:pPr>
      <w:r w:rsidRPr="00520167">
        <w:rPr>
          <w:lang w:val="en-GB"/>
        </w:rPr>
        <w:t>Key knowledge</w:t>
      </w:r>
    </w:p>
    <w:p w14:paraId="3AD131E3" w14:textId="77777777" w:rsidR="00CD5F96" w:rsidRPr="00520167" w:rsidRDefault="00CD5F96" w:rsidP="00EC4423">
      <w:pPr>
        <w:pStyle w:val="VCAAbullet"/>
      </w:pPr>
      <w:r w:rsidRPr="00520167">
        <w:t xml:space="preserve">common and familiar information and data inputs and outputs </w:t>
      </w:r>
    </w:p>
    <w:p w14:paraId="0673AFE1" w14:textId="77777777" w:rsidR="00CD5F96" w:rsidRPr="00520167" w:rsidRDefault="00CD5F96" w:rsidP="00EC4423">
      <w:pPr>
        <w:pStyle w:val="VCAAbullet"/>
      </w:pPr>
      <w:r w:rsidRPr="00520167">
        <w:t>common and familiar computational data collection tools and applications</w:t>
      </w:r>
    </w:p>
    <w:p w14:paraId="1F2EF91F" w14:textId="77777777" w:rsidR="00CD5F96" w:rsidRPr="00520167" w:rsidRDefault="00CD5F96" w:rsidP="00EC4423">
      <w:pPr>
        <w:pStyle w:val="VCAAbullet"/>
      </w:pPr>
      <w:r w:rsidRPr="00520167">
        <w:lastRenderedPageBreak/>
        <w:t>collating, organising, categorising, planning, scheduling and table creation of common and familiar information and data using technology.</w:t>
      </w:r>
    </w:p>
    <w:p w14:paraId="0D4A3F9B" w14:textId="77777777" w:rsidR="00CD5F96" w:rsidRPr="00520167" w:rsidRDefault="00CD5F96" w:rsidP="005474E3">
      <w:pPr>
        <w:pStyle w:val="VCAAHeading4"/>
        <w:rPr>
          <w:lang w:val="en-GB"/>
        </w:rPr>
      </w:pPr>
      <w:r w:rsidRPr="00520167">
        <w:rPr>
          <w:lang w:val="en-GB"/>
        </w:rPr>
        <w:t>Key skills</w:t>
      </w:r>
    </w:p>
    <w:p w14:paraId="4CC0C8EB" w14:textId="48519445" w:rsidR="00CD5F96" w:rsidRPr="00520167" w:rsidRDefault="00CD5F96" w:rsidP="0054354E">
      <w:pPr>
        <w:pStyle w:val="VCAAbody"/>
        <w:rPr>
          <w:lang w:val="en-GB"/>
        </w:rPr>
      </w:pPr>
      <w:r w:rsidRPr="00520167">
        <w:rPr>
          <w:lang w:val="en-GB"/>
        </w:rPr>
        <w:t xml:space="preserve">This </w:t>
      </w:r>
      <w:r w:rsidR="00575082" w:rsidRPr="00520167">
        <w:rPr>
          <w:rStyle w:val="VCAAbodyChar"/>
          <w:lang w:val="en-GB"/>
        </w:rPr>
        <w:t>area of study</w:t>
      </w:r>
      <w:r w:rsidR="00575082" w:rsidRPr="00520167">
        <w:rPr>
          <w:lang w:val="en-GB"/>
        </w:rPr>
        <w:t xml:space="preserve"> </w:t>
      </w:r>
      <w:r w:rsidRPr="00520167">
        <w:rPr>
          <w:lang w:val="en-GB"/>
        </w:rPr>
        <w:t>will include the use of technology (such as spreadsheets, software, mobile technologies, and apps) to:</w:t>
      </w:r>
    </w:p>
    <w:p w14:paraId="1AE8BCCF" w14:textId="77777777" w:rsidR="00CD5F96" w:rsidRPr="00520167" w:rsidRDefault="00CD5F96" w:rsidP="00EC4423">
      <w:pPr>
        <w:pStyle w:val="VCAAbullet"/>
      </w:pPr>
      <w:r w:rsidRPr="00520167">
        <w:t>create tables to collate, organise and input or record common and familiar data and information</w:t>
      </w:r>
    </w:p>
    <w:p w14:paraId="6DA01814" w14:textId="77777777" w:rsidR="00CD5F96" w:rsidRPr="00520167" w:rsidRDefault="00CD5F96" w:rsidP="00EC4423">
      <w:pPr>
        <w:pStyle w:val="VCAAbullet"/>
      </w:pPr>
      <w:r w:rsidRPr="00520167">
        <w:t>arrange and sort simple and familiar data and information</w:t>
      </w:r>
    </w:p>
    <w:p w14:paraId="31C8B106" w14:textId="77777777" w:rsidR="00CD5F96" w:rsidRPr="00520167" w:rsidRDefault="00CD5F96" w:rsidP="00EC4423">
      <w:pPr>
        <w:pStyle w:val="VCAAbullet"/>
      </w:pPr>
      <w:r w:rsidRPr="00520167">
        <w:t>use systems to plan and schedule common and familiar actions</w:t>
      </w:r>
    </w:p>
    <w:p w14:paraId="7B3C1376" w14:textId="77777777" w:rsidR="00CD5F96" w:rsidRPr="00520167" w:rsidRDefault="00CD5F96" w:rsidP="00EC4423">
      <w:pPr>
        <w:pStyle w:val="VCAAbullet"/>
      </w:pPr>
      <w:r w:rsidRPr="00520167">
        <w:t>read inputs and interpret outputs such as from interactive maps, PTV, online calculators/applications/planners</w:t>
      </w:r>
    </w:p>
    <w:p w14:paraId="4AC37F5E" w14:textId="77777777" w:rsidR="00CD5F96" w:rsidRPr="00520167" w:rsidRDefault="00CD5F96" w:rsidP="00EC4423">
      <w:pPr>
        <w:pStyle w:val="VCAAbullet"/>
      </w:pPr>
      <w:r w:rsidRPr="00520167">
        <w:t>adjust variables of inputs to optimise outputs and solutions for common and familiar situations and contexts.</w:t>
      </w:r>
    </w:p>
    <w:bookmarkEnd w:id="39"/>
    <w:p w14:paraId="1A98F693" w14:textId="27ECB54E" w:rsidR="007B5768" w:rsidRPr="00520167" w:rsidRDefault="007B5768" w:rsidP="007B5768">
      <w:pPr>
        <w:pStyle w:val="VCAAbody"/>
        <w:rPr>
          <w:szCs w:val="20"/>
          <w:lang w:val="en-GB"/>
        </w:rPr>
      </w:pPr>
    </w:p>
    <w:p w14:paraId="3B2603D7" w14:textId="77777777" w:rsidR="00CE040B" w:rsidRPr="00520167" w:rsidRDefault="00CE040B">
      <w:pPr>
        <w:rPr>
          <w:rFonts w:ascii="Arial" w:hAnsi="Arial" w:cs="Arial"/>
          <w:color w:val="0F7EB4"/>
          <w:sz w:val="40"/>
          <w:szCs w:val="28"/>
          <w:lang w:val="en-GB"/>
        </w:rPr>
      </w:pPr>
      <w:bookmarkStart w:id="64" w:name="_Hlk78624597"/>
      <w:bookmarkEnd w:id="51"/>
      <w:r w:rsidRPr="00520167">
        <w:rPr>
          <w:lang w:val="en-GB"/>
        </w:rPr>
        <w:br w:type="page"/>
      </w:r>
    </w:p>
    <w:p w14:paraId="7938156E" w14:textId="3EF43F1D" w:rsidR="007B5768" w:rsidRPr="00520167" w:rsidRDefault="007B5768" w:rsidP="007B5768">
      <w:pPr>
        <w:pStyle w:val="VCAAHeading2"/>
        <w:rPr>
          <w:lang w:val="en-GB"/>
        </w:rPr>
      </w:pPr>
      <w:bookmarkStart w:id="65" w:name="_Toc79778019"/>
      <w:r w:rsidRPr="00520167">
        <w:rPr>
          <w:lang w:val="en-GB"/>
        </w:rPr>
        <w:lastRenderedPageBreak/>
        <w:t>Assessment</w:t>
      </w:r>
      <w:bookmarkEnd w:id="65"/>
    </w:p>
    <w:p w14:paraId="779B075B" w14:textId="1C33DB1F" w:rsidR="007B5768" w:rsidRPr="00520167" w:rsidRDefault="007B5768" w:rsidP="008472DF">
      <w:pPr>
        <w:pStyle w:val="VCAAbody"/>
        <w:rPr>
          <w:lang w:val="en-GB"/>
        </w:rPr>
      </w:pPr>
      <w:r w:rsidRPr="00520167">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skills in the outcomes.</w:t>
      </w:r>
    </w:p>
    <w:p w14:paraId="11762B91" w14:textId="77777777" w:rsidR="007B5768" w:rsidRPr="00520167" w:rsidRDefault="007B5768" w:rsidP="008472DF">
      <w:pPr>
        <w:pStyle w:val="VCAAbody"/>
        <w:rPr>
          <w:lang w:val="en-GB"/>
        </w:rPr>
      </w:pPr>
      <w:r w:rsidRPr="00520167">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0E00E3F6" w:rsidR="007B5768" w:rsidRPr="00520167" w:rsidRDefault="007B5768" w:rsidP="008472DF">
      <w:pPr>
        <w:pStyle w:val="VCAAbody"/>
        <w:rPr>
          <w:lang w:val="en-GB"/>
        </w:rPr>
      </w:pPr>
      <w:r w:rsidRPr="00520167">
        <w:rPr>
          <w:lang w:val="en-GB"/>
        </w:rPr>
        <w:t xml:space="preserve">All assessments </w:t>
      </w:r>
      <w:r w:rsidR="007510FE" w:rsidRPr="00520167">
        <w:rPr>
          <w:lang w:val="en-GB"/>
        </w:rPr>
        <w:t xml:space="preserve">in </w:t>
      </w:r>
      <w:r w:rsidRPr="00520167">
        <w:rPr>
          <w:lang w:val="en-GB"/>
        </w:rPr>
        <w:t xml:space="preserve">Units 1 and 2 are school-based. </w:t>
      </w:r>
    </w:p>
    <w:p w14:paraId="18AAA1A2" w14:textId="77777777" w:rsidR="00893783" w:rsidRPr="00520167" w:rsidRDefault="003540A1" w:rsidP="008472DF">
      <w:pPr>
        <w:pStyle w:val="VCAAbody"/>
        <w:rPr>
          <w:lang w:val="en-GB"/>
        </w:rPr>
      </w:pPr>
      <w:r w:rsidRPr="00520167">
        <w:rPr>
          <w:lang w:val="en-GB"/>
        </w:rPr>
        <w:t xml:space="preserve">Demonstration of achievement of all </w:t>
      </w:r>
      <w:r w:rsidR="00893783" w:rsidRPr="00520167">
        <w:rPr>
          <w:lang w:val="en-GB"/>
        </w:rPr>
        <w:t>o</w:t>
      </w:r>
      <w:r w:rsidRPr="00520167">
        <w:rPr>
          <w:lang w:val="en-GB"/>
        </w:rPr>
        <w:t xml:space="preserve">utcomes should be based on the students’ performance on a selection of evidence from across the three </w:t>
      </w:r>
      <w:r w:rsidR="00893783" w:rsidRPr="00520167">
        <w:rPr>
          <w:lang w:val="en-GB"/>
        </w:rPr>
        <w:t>o</w:t>
      </w:r>
      <w:r w:rsidRPr="00520167">
        <w:rPr>
          <w:lang w:val="en-GB"/>
        </w:rPr>
        <w:t xml:space="preserve">utcomes: </w:t>
      </w:r>
    </w:p>
    <w:p w14:paraId="6ADB5ECA" w14:textId="77777777" w:rsidR="00893783" w:rsidRPr="00520167" w:rsidRDefault="003540A1" w:rsidP="00EC4423">
      <w:pPr>
        <w:pStyle w:val="VCAAbullet"/>
      </w:pPr>
      <w:r w:rsidRPr="00520167">
        <w:t xml:space="preserve">each of the </w:t>
      </w:r>
      <w:r w:rsidR="00893783" w:rsidRPr="00520167">
        <w:t>six</w:t>
      </w:r>
      <w:r w:rsidRPr="00520167">
        <w:t xml:space="preserve"> numeracies</w:t>
      </w:r>
    </w:p>
    <w:p w14:paraId="5BDD4A59" w14:textId="77777777" w:rsidR="00893783" w:rsidRPr="00520167" w:rsidRDefault="003540A1" w:rsidP="00EC4423">
      <w:pPr>
        <w:pStyle w:val="VCAAbullet"/>
      </w:pPr>
      <w:r w:rsidRPr="00520167">
        <w:t>the problem-solving cycle</w:t>
      </w:r>
    </w:p>
    <w:p w14:paraId="1812A17D" w14:textId="77777777" w:rsidR="00893783" w:rsidRPr="00520167" w:rsidRDefault="003540A1" w:rsidP="00EC4423">
      <w:pPr>
        <w:pStyle w:val="VCAAbullet"/>
      </w:pPr>
      <w:r w:rsidRPr="00520167">
        <w:t xml:space="preserve">the use of technologies.  </w:t>
      </w:r>
    </w:p>
    <w:p w14:paraId="429EC382" w14:textId="74D5C38B" w:rsidR="003540A1" w:rsidRPr="00520167" w:rsidRDefault="003540A1" w:rsidP="00893783">
      <w:pPr>
        <w:pStyle w:val="VCAAbody"/>
        <w:rPr>
          <w:lang w:val="en-GB"/>
        </w:rPr>
      </w:pPr>
      <w:r w:rsidRPr="00520167">
        <w:rPr>
          <w:lang w:val="en-GB"/>
        </w:rPr>
        <w:t>Assessment should be an ongoing process which integrates key knowledge and skills with practical applications over a period of time. It will require a combination of evidence collected through teacher observations along with the collection of records of students’ work.</w:t>
      </w:r>
    </w:p>
    <w:p w14:paraId="5FBF25D8" w14:textId="19BFDBF4" w:rsidR="003540A1" w:rsidRPr="00520167" w:rsidRDefault="003540A1" w:rsidP="008472DF">
      <w:pPr>
        <w:pStyle w:val="VCAAbody"/>
        <w:rPr>
          <w:lang w:val="en-GB"/>
        </w:rPr>
      </w:pPr>
      <w:r w:rsidRPr="00520167">
        <w:rPr>
          <w:lang w:val="en-GB"/>
        </w:rPr>
        <w:t xml:space="preserve">Assessment </w:t>
      </w:r>
      <w:r w:rsidR="00A03BAE" w:rsidRPr="00520167">
        <w:rPr>
          <w:lang w:val="en-GB"/>
        </w:rPr>
        <w:t xml:space="preserve">could </w:t>
      </w:r>
      <w:r w:rsidRPr="00520167">
        <w:rPr>
          <w:lang w:val="en-GB"/>
        </w:rPr>
        <w:t>consist of a combination of the following, but is not limited to:</w:t>
      </w:r>
    </w:p>
    <w:p w14:paraId="23FD4845" w14:textId="1B20066E" w:rsidR="00F02197" w:rsidRPr="00520167" w:rsidRDefault="00F02197" w:rsidP="00EC4423">
      <w:pPr>
        <w:pStyle w:val="VCAAbullet"/>
      </w:pPr>
      <w:r w:rsidRPr="00520167">
        <w:t>Investigations and projects; for example a diary on a “week in the life of me”, outlining budgets (pay rates and tax), travel (how do I get places), shopping (best deals)</w:t>
      </w:r>
      <w:r w:rsidR="00197547" w:rsidRPr="00520167">
        <w:t>.</w:t>
      </w:r>
    </w:p>
    <w:p w14:paraId="46CA3756" w14:textId="36A3769D" w:rsidR="00F02197" w:rsidRPr="00520167" w:rsidRDefault="00F02197" w:rsidP="00EC4423">
      <w:pPr>
        <w:pStyle w:val="VCAAbullet"/>
      </w:pPr>
      <w:r w:rsidRPr="00520167">
        <w:t xml:space="preserve">Multimedia </w:t>
      </w:r>
      <w:r w:rsidR="00197547" w:rsidRPr="00520167">
        <w:t>p</w:t>
      </w:r>
      <w:r w:rsidRPr="00520167">
        <w:t xml:space="preserve">resentation or </w:t>
      </w:r>
      <w:r w:rsidR="00197547" w:rsidRPr="00520167">
        <w:t>o</w:t>
      </w:r>
      <w:r w:rsidRPr="00520167">
        <w:t xml:space="preserve">ral </w:t>
      </w:r>
      <w:r w:rsidR="00197547" w:rsidRPr="00520167">
        <w:t>r</w:t>
      </w:r>
      <w:r w:rsidRPr="00520167">
        <w:t>eport; for example an outline of food requirements for an athlete preparing for their sport including nutrition, recipes, calories required and exerted, energy requirements, and measurements including distances</w:t>
      </w:r>
      <w:r w:rsidR="00197547" w:rsidRPr="00520167">
        <w:t>.</w:t>
      </w:r>
    </w:p>
    <w:p w14:paraId="56B9C7E4" w14:textId="141E5C15" w:rsidR="00F02197" w:rsidRPr="00520167" w:rsidRDefault="00F02197" w:rsidP="00EC4423">
      <w:pPr>
        <w:pStyle w:val="VCAAbullet"/>
      </w:pPr>
      <w:r w:rsidRPr="00520167">
        <w:t xml:space="preserve">Interview or </w:t>
      </w:r>
      <w:r w:rsidR="00197547" w:rsidRPr="00520167">
        <w:t>r</w:t>
      </w:r>
      <w:r w:rsidRPr="00520167">
        <w:t xml:space="preserve">ole </w:t>
      </w:r>
      <w:r w:rsidR="00197547" w:rsidRPr="00520167">
        <w:t>p</w:t>
      </w:r>
      <w:r w:rsidRPr="00520167">
        <w:t>lay; for example students may prepare job interview questions and responses to include details on scheduling a diary and planning, what resources are needed using data and tables, and understanding cost calculations</w:t>
      </w:r>
      <w:r w:rsidR="00197547" w:rsidRPr="00520167">
        <w:t>.</w:t>
      </w:r>
    </w:p>
    <w:p w14:paraId="1EA2F92F" w14:textId="7629FB86" w:rsidR="003540A1" w:rsidRPr="00520167" w:rsidRDefault="003540A1" w:rsidP="008472DF">
      <w:pPr>
        <w:pStyle w:val="VCAAbody"/>
        <w:rPr>
          <w:lang w:val="en-GB"/>
        </w:rPr>
      </w:pPr>
      <w:r w:rsidRPr="00520167">
        <w:rPr>
          <w:lang w:val="en-GB"/>
        </w:rPr>
        <w:t>Where teachers allow students to choose between tasks, they must ensure that the tasks they set are of comparable scope and demand.</w:t>
      </w:r>
    </w:p>
    <w:p w14:paraId="3AA25360" w14:textId="77777777" w:rsidR="00621618" w:rsidRPr="00520167" w:rsidRDefault="00621618">
      <w:pPr>
        <w:rPr>
          <w:rFonts w:ascii="Arial" w:hAnsi="Arial" w:cs="Arial"/>
          <w:color w:val="0F7EB4"/>
          <w:sz w:val="32"/>
          <w:szCs w:val="24"/>
          <w:lang w:val="en-GB"/>
        </w:rPr>
      </w:pPr>
      <w:r w:rsidRPr="00520167">
        <w:rPr>
          <w:lang w:val="en-GB"/>
        </w:rPr>
        <w:br w:type="page"/>
      </w:r>
    </w:p>
    <w:p w14:paraId="4E6D5E39" w14:textId="286DB604" w:rsidR="001E44C6" w:rsidRPr="00520167" w:rsidRDefault="001E44C6" w:rsidP="007510FE">
      <w:pPr>
        <w:pStyle w:val="VCAAHeading3"/>
        <w:rPr>
          <w:lang w:val="en-GB"/>
        </w:rPr>
      </w:pPr>
      <w:bookmarkStart w:id="66" w:name="_Toc79778020"/>
      <w:r w:rsidRPr="00520167">
        <w:rPr>
          <w:lang w:val="en-GB"/>
        </w:rPr>
        <w:lastRenderedPageBreak/>
        <w:t xml:space="preserve">Evidence </w:t>
      </w:r>
      <w:r w:rsidR="005E47C5" w:rsidRPr="00520167">
        <w:rPr>
          <w:lang w:val="en-GB"/>
        </w:rPr>
        <w:t>for</w:t>
      </w:r>
      <w:r w:rsidRPr="00520167">
        <w:rPr>
          <w:lang w:val="en-GB"/>
        </w:rPr>
        <w:t xml:space="preserve"> </w:t>
      </w:r>
      <w:r w:rsidR="00197547" w:rsidRPr="00520167">
        <w:rPr>
          <w:lang w:val="en-GB"/>
        </w:rPr>
        <w:t>a</w:t>
      </w:r>
      <w:r w:rsidRPr="00520167">
        <w:rPr>
          <w:lang w:val="en-GB"/>
        </w:rPr>
        <w:t>ssessment</w:t>
      </w:r>
      <w:bookmarkEnd w:id="66"/>
    </w:p>
    <w:p w14:paraId="40F60051" w14:textId="0D355BFA" w:rsidR="00045D00" w:rsidRPr="00520167" w:rsidRDefault="0021048B" w:rsidP="0021048B">
      <w:pPr>
        <w:pStyle w:val="VCAAtablecondensed"/>
        <w:rPr>
          <w:rFonts w:asciiTheme="minorHAnsi" w:hAnsiTheme="minorHAnsi" w:cstheme="minorHAnsi"/>
          <w:lang w:val="en-GB"/>
        </w:rPr>
      </w:pPr>
      <w:r w:rsidRPr="00520167">
        <w:rPr>
          <w:rFonts w:asciiTheme="minorHAnsi" w:hAnsiTheme="minorHAnsi" w:cstheme="minorHAnsi"/>
          <w:lang w:val="en-GB"/>
        </w:rPr>
        <w:t xml:space="preserve">It is expected that all of the performance criteria </w:t>
      </w:r>
      <w:r w:rsidR="007510FE" w:rsidRPr="00520167">
        <w:rPr>
          <w:rFonts w:asciiTheme="minorHAnsi" w:hAnsiTheme="minorHAnsi" w:cstheme="minorHAnsi"/>
          <w:lang w:val="en-GB"/>
        </w:rPr>
        <w:t xml:space="preserve">in the table below </w:t>
      </w:r>
      <w:r w:rsidRPr="00520167">
        <w:rPr>
          <w:rFonts w:asciiTheme="minorHAnsi" w:hAnsiTheme="minorHAnsi" w:cstheme="minorHAnsi"/>
          <w:lang w:val="en-GB"/>
        </w:rPr>
        <w:t xml:space="preserve">be covered at least once across the different numeracy tasks for each unit. However it is not expected that all of the performance criteria are covered in each investigation or School-assessed coursework task. </w:t>
      </w:r>
    </w:p>
    <w:tbl>
      <w:tblPr>
        <w:tblStyle w:val="VCAATableClosed"/>
        <w:tblW w:w="9465" w:type="dxa"/>
        <w:tblLayout w:type="fixed"/>
        <w:tblLook w:val="04A0" w:firstRow="1" w:lastRow="0" w:firstColumn="1" w:lastColumn="0" w:noHBand="0" w:noVBand="1"/>
      </w:tblPr>
      <w:tblGrid>
        <w:gridCol w:w="2656"/>
        <w:gridCol w:w="6809"/>
      </w:tblGrid>
      <w:tr w:rsidR="00197547" w:rsidRPr="00520167" w14:paraId="341EBB3A" w14:textId="77777777" w:rsidTr="00687A2B">
        <w:trPr>
          <w:cnfStyle w:val="100000000000" w:firstRow="1" w:lastRow="0" w:firstColumn="0" w:lastColumn="0" w:oddVBand="0" w:evenVBand="0" w:oddHBand="0" w:evenHBand="0" w:firstRowFirstColumn="0" w:firstRowLastColumn="0" w:lastRowFirstColumn="0" w:lastRowLastColumn="0"/>
        </w:trPr>
        <w:tc>
          <w:tcPr>
            <w:tcW w:w="2656" w:type="dxa"/>
            <w:hideMark/>
          </w:tcPr>
          <w:p w14:paraId="54C497F5" w14:textId="77777777" w:rsidR="001E44C6" w:rsidRPr="00520167" w:rsidRDefault="001E44C6" w:rsidP="00687A2B">
            <w:pPr>
              <w:pStyle w:val="VCAAtableheading"/>
              <w:rPr>
                <w:sz w:val="18"/>
                <w:szCs w:val="18"/>
                <w:lang w:val="en-GB"/>
              </w:rPr>
            </w:pPr>
            <w:r w:rsidRPr="00520167">
              <w:rPr>
                <w:rStyle w:val="SpecialBold"/>
                <w:b/>
                <w:sz w:val="18"/>
                <w:szCs w:val="18"/>
                <w:lang w:val="en-GB"/>
              </w:rPr>
              <w:t>Element</w:t>
            </w:r>
          </w:p>
        </w:tc>
        <w:tc>
          <w:tcPr>
            <w:tcW w:w="6809" w:type="dxa"/>
            <w:hideMark/>
          </w:tcPr>
          <w:p w14:paraId="15067763" w14:textId="77777777" w:rsidR="001E44C6" w:rsidRPr="00520167" w:rsidRDefault="001E44C6" w:rsidP="00687A2B">
            <w:pPr>
              <w:pStyle w:val="VCAAtableheading"/>
              <w:rPr>
                <w:sz w:val="18"/>
                <w:szCs w:val="18"/>
                <w:lang w:val="en-GB"/>
              </w:rPr>
            </w:pPr>
            <w:r w:rsidRPr="00520167">
              <w:rPr>
                <w:rStyle w:val="SpecialBold"/>
                <w:b/>
                <w:sz w:val="18"/>
                <w:szCs w:val="18"/>
                <w:lang w:val="en-GB"/>
              </w:rPr>
              <w:t>Performance Criteria</w:t>
            </w:r>
          </w:p>
        </w:tc>
      </w:tr>
      <w:tr w:rsidR="001E44C6" w:rsidRPr="00520167" w14:paraId="03B7D0DF" w14:textId="77777777" w:rsidTr="00687A2B">
        <w:tc>
          <w:tcPr>
            <w:tcW w:w="2656" w:type="dxa"/>
            <w:hideMark/>
          </w:tcPr>
          <w:p w14:paraId="1A0164A2" w14:textId="77777777" w:rsidR="001E44C6" w:rsidRPr="00520167" w:rsidRDefault="001E44C6" w:rsidP="0021048B">
            <w:pPr>
              <w:pStyle w:val="VCAAtabletext"/>
              <w:spacing w:before="60" w:after="60"/>
              <w:rPr>
                <w:sz w:val="18"/>
                <w:szCs w:val="18"/>
                <w:lang w:val="en-GB"/>
              </w:rPr>
            </w:pPr>
            <w:r w:rsidRPr="00520167">
              <w:rPr>
                <w:rStyle w:val="Emphasis"/>
                <w:rFonts w:asciiTheme="minorHAnsi" w:hAnsiTheme="minorHAnsi" w:cstheme="minorHAnsi"/>
                <w:sz w:val="18"/>
                <w:szCs w:val="18"/>
                <w:lang w:val="en-GB"/>
              </w:rPr>
              <w:t>Elements describe the essential outcomes.</w:t>
            </w:r>
          </w:p>
        </w:tc>
        <w:tc>
          <w:tcPr>
            <w:tcW w:w="6809" w:type="dxa"/>
            <w:hideMark/>
          </w:tcPr>
          <w:p w14:paraId="427E560C" w14:textId="77777777" w:rsidR="001E44C6" w:rsidRPr="00520167" w:rsidRDefault="001E44C6" w:rsidP="0021048B">
            <w:pPr>
              <w:pStyle w:val="VCAAtabletext"/>
              <w:spacing w:before="60" w:after="60"/>
              <w:rPr>
                <w:sz w:val="18"/>
                <w:szCs w:val="18"/>
                <w:lang w:val="en-GB"/>
              </w:rPr>
            </w:pPr>
            <w:r w:rsidRPr="00520167">
              <w:rPr>
                <w:rStyle w:val="Emphasis"/>
                <w:rFonts w:asciiTheme="minorHAnsi" w:hAnsiTheme="minorHAnsi" w:cstheme="minorHAnsi"/>
                <w:sz w:val="18"/>
                <w:szCs w:val="18"/>
                <w:lang w:val="en-GB"/>
              </w:rPr>
              <w:t>Performance criteria describe the performance needed to demonstrate achievement of the element.</w:t>
            </w:r>
          </w:p>
        </w:tc>
      </w:tr>
      <w:tr w:rsidR="001E44C6" w:rsidRPr="00520167" w14:paraId="19C71961" w14:textId="77777777" w:rsidTr="00687A2B">
        <w:tc>
          <w:tcPr>
            <w:tcW w:w="2656" w:type="dxa"/>
            <w:hideMark/>
          </w:tcPr>
          <w:p w14:paraId="3DD4AB91" w14:textId="766790C0" w:rsidR="001E44C6" w:rsidRPr="00520167" w:rsidRDefault="001E44C6" w:rsidP="00621618">
            <w:pPr>
              <w:pStyle w:val="VCAAnumbers"/>
              <w:tabs>
                <w:tab w:val="clear" w:pos="425"/>
              </w:tabs>
              <w:ind w:left="308" w:hanging="308"/>
              <w:rPr>
                <w:sz w:val="18"/>
                <w:szCs w:val="18"/>
                <w:lang w:val="en-GB"/>
              </w:rPr>
            </w:pPr>
            <w:r w:rsidRPr="00520167">
              <w:rPr>
                <w:bCs/>
                <w:i/>
                <w:iCs/>
                <w:sz w:val="18"/>
                <w:szCs w:val="18"/>
                <w:lang w:val="en-GB"/>
              </w:rPr>
              <w:t>Formulate</w:t>
            </w:r>
            <w:r w:rsidRPr="00520167">
              <w:rPr>
                <w:i/>
                <w:iCs/>
                <w:sz w:val="18"/>
                <w:szCs w:val="18"/>
                <w:lang w:val="en-GB"/>
              </w:rPr>
              <w:t>:</w:t>
            </w:r>
            <w:r w:rsidRPr="00520167">
              <w:rPr>
                <w:sz w:val="18"/>
                <w:szCs w:val="18"/>
                <w:lang w:val="en-GB"/>
              </w:rPr>
              <w:t xml:space="preserve"> identify, select, and interpret mathematical information embedded in a numeracy context and decide what mathematical knowledge and skills to use to solve the problem.</w:t>
            </w:r>
          </w:p>
        </w:tc>
        <w:tc>
          <w:tcPr>
            <w:tcW w:w="6809" w:type="dxa"/>
            <w:hideMark/>
          </w:tcPr>
          <w:p w14:paraId="22C6A821" w14:textId="7C99A9FE" w:rsidR="001E44C6" w:rsidRPr="00520167" w:rsidRDefault="001E44C6" w:rsidP="007510FE">
            <w:pPr>
              <w:pStyle w:val="VCAAtabletext"/>
              <w:spacing w:before="60" w:after="60"/>
              <w:ind w:left="390" w:hanging="390"/>
              <w:rPr>
                <w:sz w:val="18"/>
                <w:szCs w:val="18"/>
                <w:lang w:val="en-GB"/>
              </w:rPr>
            </w:pPr>
            <w:r w:rsidRPr="00520167">
              <w:rPr>
                <w:sz w:val="18"/>
                <w:szCs w:val="18"/>
                <w:lang w:val="en-GB"/>
              </w:rPr>
              <w:t>1.1</w:t>
            </w:r>
            <w:r w:rsidR="00197547" w:rsidRPr="00520167">
              <w:rPr>
                <w:sz w:val="18"/>
                <w:szCs w:val="18"/>
                <w:lang w:val="en-GB"/>
              </w:rPr>
              <w:tab/>
            </w:r>
            <w:r w:rsidRPr="00520167">
              <w:rPr>
                <w:sz w:val="18"/>
                <w:szCs w:val="18"/>
                <w:lang w:val="en-GB"/>
              </w:rPr>
              <w:t>Decide on the purpose of the task and the questions to be posed and answered</w:t>
            </w:r>
            <w:r w:rsidR="00197547" w:rsidRPr="00520167">
              <w:rPr>
                <w:sz w:val="18"/>
                <w:szCs w:val="18"/>
                <w:lang w:val="en-GB"/>
              </w:rPr>
              <w:t>.</w:t>
            </w:r>
          </w:p>
          <w:p w14:paraId="3A2CB448" w14:textId="2E1B5EA0" w:rsidR="001E44C6" w:rsidRPr="00520167" w:rsidRDefault="001E44C6" w:rsidP="007510FE">
            <w:pPr>
              <w:pStyle w:val="VCAAtabletext"/>
              <w:spacing w:before="60" w:after="60"/>
              <w:ind w:left="390" w:hanging="390"/>
              <w:rPr>
                <w:sz w:val="18"/>
                <w:szCs w:val="18"/>
                <w:lang w:val="en-GB"/>
              </w:rPr>
            </w:pPr>
            <w:r w:rsidRPr="00520167">
              <w:rPr>
                <w:sz w:val="18"/>
                <w:szCs w:val="18"/>
                <w:lang w:val="en-GB"/>
              </w:rPr>
              <w:t>1.2</w:t>
            </w:r>
            <w:r w:rsidR="00197547" w:rsidRPr="00520167">
              <w:rPr>
                <w:sz w:val="18"/>
                <w:szCs w:val="18"/>
                <w:lang w:val="en-GB"/>
              </w:rPr>
              <w:tab/>
            </w:r>
            <w:r w:rsidRPr="00520167">
              <w:rPr>
                <w:sz w:val="18"/>
                <w:szCs w:val="18"/>
                <w:lang w:val="en-GB"/>
              </w:rPr>
              <w:t>Identify and interpret the relevant mathematical information embedded in the selected numeracy context and materials</w:t>
            </w:r>
            <w:r w:rsidR="00197547" w:rsidRPr="00520167">
              <w:rPr>
                <w:sz w:val="18"/>
                <w:szCs w:val="18"/>
                <w:lang w:val="en-GB"/>
              </w:rPr>
              <w:t>.</w:t>
            </w:r>
            <w:r w:rsidRPr="00520167">
              <w:rPr>
                <w:sz w:val="18"/>
                <w:szCs w:val="18"/>
                <w:lang w:val="en-GB"/>
              </w:rPr>
              <w:t xml:space="preserve"> </w:t>
            </w:r>
          </w:p>
          <w:p w14:paraId="600D1422" w14:textId="6B09E296" w:rsidR="001E44C6" w:rsidRPr="00520167" w:rsidRDefault="001E44C6" w:rsidP="007510FE">
            <w:pPr>
              <w:pStyle w:val="VCAAtabletext"/>
              <w:spacing w:before="60" w:after="60"/>
              <w:ind w:left="390" w:hanging="390"/>
              <w:rPr>
                <w:sz w:val="18"/>
                <w:szCs w:val="18"/>
                <w:lang w:val="en-GB"/>
              </w:rPr>
            </w:pPr>
            <w:r w:rsidRPr="00520167">
              <w:rPr>
                <w:sz w:val="18"/>
                <w:szCs w:val="18"/>
                <w:lang w:val="en-GB"/>
              </w:rPr>
              <w:t>1.3</w:t>
            </w:r>
            <w:r w:rsidR="00197547" w:rsidRPr="00520167">
              <w:rPr>
                <w:sz w:val="18"/>
                <w:szCs w:val="18"/>
                <w:lang w:val="en-GB"/>
              </w:rPr>
              <w:tab/>
            </w:r>
            <w:r w:rsidRPr="00520167">
              <w:rPr>
                <w:sz w:val="18"/>
                <w:szCs w:val="18"/>
                <w:lang w:val="en-GB"/>
              </w:rPr>
              <w:t>Describe and define the mathematical operation(s), processes and tools needed to solve the problem</w:t>
            </w:r>
            <w:r w:rsidR="00197547" w:rsidRPr="00520167">
              <w:rPr>
                <w:sz w:val="18"/>
                <w:szCs w:val="18"/>
                <w:lang w:val="en-GB"/>
              </w:rPr>
              <w:t>.</w:t>
            </w:r>
          </w:p>
          <w:p w14:paraId="70CA3E5B" w14:textId="2330A904" w:rsidR="001E44C6" w:rsidRPr="00520167" w:rsidRDefault="001E44C6" w:rsidP="007510FE">
            <w:pPr>
              <w:pStyle w:val="VCAAtabletext"/>
              <w:spacing w:before="60" w:after="60"/>
              <w:ind w:left="390" w:hanging="390"/>
              <w:rPr>
                <w:sz w:val="18"/>
                <w:szCs w:val="18"/>
                <w:lang w:val="en-GB"/>
              </w:rPr>
            </w:pPr>
            <w:r w:rsidRPr="00520167">
              <w:rPr>
                <w:sz w:val="18"/>
                <w:szCs w:val="18"/>
                <w:lang w:val="en-GB"/>
              </w:rPr>
              <w:t>1.4</w:t>
            </w:r>
            <w:r w:rsidR="00197547" w:rsidRPr="00520167">
              <w:rPr>
                <w:sz w:val="18"/>
                <w:szCs w:val="18"/>
                <w:lang w:val="en-GB"/>
              </w:rPr>
              <w:tab/>
            </w:r>
            <w:r w:rsidRPr="00520167">
              <w:rPr>
                <w:sz w:val="18"/>
                <w:szCs w:val="18"/>
                <w:lang w:val="en-GB"/>
              </w:rPr>
              <w:t>Plan activities to be undertaken to perform the mathematical actions.</w:t>
            </w:r>
          </w:p>
        </w:tc>
      </w:tr>
      <w:tr w:rsidR="001E44C6" w:rsidRPr="00520167" w14:paraId="30D2A1F4" w14:textId="77777777" w:rsidTr="00687A2B">
        <w:tc>
          <w:tcPr>
            <w:tcW w:w="2656" w:type="dxa"/>
            <w:hideMark/>
          </w:tcPr>
          <w:p w14:paraId="06255C82" w14:textId="56BF3D24" w:rsidR="001E44C6" w:rsidRPr="00520167" w:rsidRDefault="001E44C6" w:rsidP="00DA3DDE">
            <w:pPr>
              <w:pStyle w:val="VCAAnumbers"/>
              <w:tabs>
                <w:tab w:val="clear" w:pos="425"/>
              </w:tabs>
              <w:ind w:left="308" w:hanging="308"/>
              <w:rPr>
                <w:sz w:val="18"/>
                <w:szCs w:val="18"/>
                <w:lang w:val="en-GB"/>
              </w:rPr>
            </w:pPr>
            <w:r w:rsidRPr="00520167">
              <w:rPr>
                <w:bCs/>
                <w:i/>
                <w:iCs/>
                <w:sz w:val="18"/>
                <w:szCs w:val="18"/>
                <w:lang w:val="en-GB"/>
              </w:rPr>
              <w:t>Act on and use mathematics</w:t>
            </w:r>
            <w:r w:rsidRPr="00520167">
              <w:rPr>
                <w:i/>
                <w:iCs/>
                <w:sz w:val="18"/>
                <w:szCs w:val="18"/>
                <w:lang w:val="en-GB"/>
              </w:rPr>
              <w:t>:</w:t>
            </w:r>
            <w:r w:rsidRPr="00520167">
              <w:rPr>
                <w:sz w:val="18"/>
                <w:szCs w:val="18"/>
                <w:lang w:val="en-GB"/>
              </w:rPr>
              <w:t xml:space="preserve"> perform relevant mathematical actions and processes in order to complete the numeracy task</w:t>
            </w:r>
          </w:p>
        </w:tc>
        <w:tc>
          <w:tcPr>
            <w:tcW w:w="6809" w:type="dxa"/>
            <w:hideMark/>
          </w:tcPr>
          <w:p w14:paraId="625A9887" w14:textId="754672C0" w:rsidR="001E44C6" w:rsidRPr="00520167" w:rsidRDefault="001E44C6" w:rsidP="00DA3DDE">
            <w:pPr>
              <w:pStyle w:val="VCAAtabletext"/>
              <w:spacing w:before="60" w:after="60"/>
              <w:ind w:left="391" w:hanging="391"/>
              <w:rPr>
                <w:sz w:val="18"/>
                <w:szCs w:val="18"/>
                <w:lang w:val="en-GB"/>
              </w:rPr>
            </w:pPr>
            <w:r w:rsidRPr="00520167">
              <w:rPr>
                <w:sz w:val="18"/>
                <w:szCs w:val="18"/>
                <w:lang w:val="en-GB"/>
              </w:rPr>
              <w:t>2.1</w:t>
            </w:r>
            <w:r w:rsidR="00197547" w:rsidRPr="00520167">
              <w:rPr>
                <w:sz w:val="18"/>
                <w:szCs w:val="18"/>
                <w:lang w:val="en-GB"/>
              </w:rPr>
              <w:tab/>
            </w:r>
            <w:r w:rsidRPr="00520167">
              <w:rPr>
                <w:bCs/>
                <w:sz w:val="18"/>
                <w:szCs w:val="18"/>
                <w:lang w:val="en-GB"/>
              </w:rPr>
              <w:t>Select</w:t>
            </w:r>
            <w:r w:rsidRPr="00520167">
              <w:rPr>
                <w:sz w:val="18"/>
                <w:szCs w:val="18"/>
                <w:lang w:val="en-GB"/>
              </w:rPr>
              <w:t xml:space="preserve"> and implement appropriate mathematical problem-solving processes for completing the numeracy task</w:t>
            </w:r>
            <w:r w:rsidR="00197547" w:rsidRPr="00520167">
              <w:rPr>
                <w:sz w:val="18"/>
                <w:szCs w:val="18"/>
                <w:lang w:val="en-GB"/>
              </w:rPr>
              <w:t>.</w:t>
            </w:r>
            <w:r w:rsidRPr="00520167">
              <w:rPr>
                <w:sz w:val="18"/>
                <w:szCs w:val="18"/>
                <w:lang w:val="en-GB"/>
              </w:rPr>
              <w:t xml:space="preserve"> </w:t>
            </w:r>
          </w:p>
          <w:p w14:paraId="489A60D0" w14:textId="2AAD1D12"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2.2</w:t>
            </w:r>
            <w:r w:rsidR="00197547" w:rsidRPr="00520167">
              <w:rPr>
                <w:sz w:val="18"/>
                <w:szCs w:val="18"/>
                <w:lang w:val="en-GB"/>
              </w:rPr>
              <w:tab/>
            </w:r>
            <w:r w:rsidRPr="00520167">
              <w:rPr>
                <w:sz w:val="18"/>
                <w:szCs w:val="18"/>
                <w:lang w:val="en-GB"/>
              </w:rPr>
              <w:t>Undertake e</w:t>
            </w:r>
            <w:r w:rsidRPr="00520167">
              <w:rPr>
                <w:bCs/>
                <w:sz w:val="18"/>
                <w:szCs w:val="18"/>
                <w:lang w:val="en-GB"/>
              </w:rPr>
              <w:t>stimations</w:t>
            </w:r>
            <w:r w:rsidRPr="00520167">
              <w:rPr>
                <w:sz w:val="18"/>
                <w:szCs w:val="18"/>
                <w:lang w:val="en-GB"/>
              </w:rPr>
              <w:t xml:space="preserve"> required prior to completing the numeracy task</w:t>
            </w:r>
            <w:r w:rsidR="00197547" w:rsidRPr="00520167">
              <w:rPr>
                <w:sz w:val="18"/>
                <w:szCs w:val="18"/>
                <w:lang w:val="en-GB"/>
              </w:rPr>
              <w:t>.</w:t>
            </w:r>
          </w:p>
          <w:p w14:paraId="6580E95F" w14:textId="7B7BF01D"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2.3</w:t>
            </w:r>
            <w:r w:rsidR="00197547" w:rsidRPr="00520167">
              <w:rPr>
                <w:sz w:val="18"/>
                <w:szCs w:val="18"/>
                <w:lang w:val="en-GB"/>
              </w:rPr>
              <w:tab/>
            </w:r>
            <w:r w:rsidRPr="00520167">
              <w:rPr>
                <w:bCs/>
                <w:sz w:val="18"/>
                <w:szCs w:val="18"/>
                <w:lang w:val="en-GB"/>
              </w:rPr>
              <w:t>Select and use appropriate technology, tools and applications</w:t>
            </w:r>
            <w:r w:rsidRPr="00520167">
              <w:rPr>
                <w:sz w:val="18"/>
                <w:szCs w:val="18"/>
                <w:lang w:val="en-GB"/>
              </w:rPr>
              <w:t xml:space="preserve"> to complete numeracy task</w:t>
            </w:r>
            <w:r w:rsidR="00197547" w:rsidRPr="00520167">
              <w:rPr>
                <w:sz w:val="18"/>
                <w:szCs w:val="18"/>
                <w:lang w:val="en-GB"/>
              </w:rPr>
              <w:t>.</w:t>
            </w:r>
          </w:p>
          <w:p w14:paraId="1D85CB3D" w14:textId="07701323"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2.4</w:t>
            </w:r>
            <w:r w:rsidR="00197547" w:rsidRPr="00520167">
              <w:rPr>
                <w:sz w:val="18"/>
                <w:szCs w:val="18"/>
                <w:lang w:val="en-GB"/>
              </w:rPr>
              <w:tab/>
            </w:r>
            <w:r w:rsidRPr="00520167">
              <w:rPr>
                <w:sz w:val="18"/>
                <w:szCs w:val="18"/>
                <w:lang w:val="en-GB"/>
              </w:rPr>
              <w:t>Undertake relevant mathematical actions, processes and c</w:t>
            </w:r>
            <w:r w:rsidRPr="00520167">
              <w:rPr>
                <w:bCs/>
                <w:sz w:val="18"/>
                <w:szCs w:val="18"/>
                <w:lang w:val="en-GB"/>
              </w:rPr>
              <w:t>alculations</w:t>
            </w:r>
            <w:r w:rsidRPr="00520167">
              <w:rPr>
                <w:sz w:val="18"/>
                <w:szCs w:val="18"/>
                <w:lang w:val="en-GB"/>
              </w:rPr>
              <w:t xml:space="preserve"> to complete the numeracy task</w:t>
            </w:r>
            <w:r w:rsidR="00197547" w:rsidRPr="00520167">
              <w:rPr>
                <w:sz w:val="18"/>
                <w:szCs w:val="18"/>
                <w:lang w:val="en-GB"/>
              </w:rPr>
              <w:t>.</w:t>
            </w:r>
          </w:p>
        </w:tc>
      </w:tr>
      <w:tr w:rsidR="001E44C6" w:rsidRPr="00520167" w14:paraId="0D9BE77E" w14:textId="77777777" w:rsidTr="00687A2B">
        <w:tc>
          <w:tcPr>
            <w:tcW w:w="2656" w:type="dxa"/>
            <w:hideMark/>
          </w:tcPr>
          <w:p w14:paraId="1B9BC95C" w14:textId="774DFBDB" w:rsidR="001E44C6" w:rsidRPr="00520167" w:rsidRDefault="001E44C6" w:rsidP="00DA3DDE">
            <w:pPr>
              <w:pStyle w:val="VCAAnumbers"/>
              <w:tabs>
                <w:tab w:val="clear" w:pos="425"/>
              </w:tabs>
              <w:ind w:left="308" w:hanging="308"/>
              <w:rPr>
                <w:sz w:val="18"/>
                <w:szCs w:val="18"/>
                <w:lang w:val="en-GB"/>
              </w:rPr>
            </w:pPr>
            <w:r w:rsidRPr="00520167">
              <w:rPr>
                <w:bCs/>
                <w:i/>
                <w:iCs/>
                <w:sz w:val="18"/>
                <w:szCs w:val="18"/>
                <w:lang w:val="en-GB"/>
              </w:rPr>
              <w:t>Evaluate and reflect</w:t>
            </w:r>
            <w:r w:rsidRPr="00520167">
              <w:rPr>
                <w:i/>
                <w:iCs/>
                <w:sz w:val="18"/>
                <w:szCs w:val="18"/>
                <w:lang w:val="en-GB"/>
              </w:rPr>
              <w:t>:</w:t>
            </w:r>
            <w:r w:rsidRPr="00520167">
              <w:rPr>
                <w:sz w:val="18"/>
                <w:szCs w:val="18"/>
                <w:lang w:val="en-GB"/>
              </w:rPr>
              <w:t xml:space="preserve"> check and reflect on mathematical results</w:t>
            </w:r>
          </w:p>
        </w:tc>
        <w:tc>
          <w:tcPr>
            <w:tcW w:w="6809" w:type="dxa"/>
            <w:hideMark/>
          </w:tcPr>
          <w:p w14:paraId="42889F58" w14:textId="2B0828BF"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3.1</w:t>
            </w:r>
            <w:r w:rsidR="00197547" w:rsidRPr="00520167">
              <w:rPr>
                <w:sz w:val="18"/>
                <w:szCs w:val="18"/>
                <w:lang w:val="en-GB"/>
              </w:rPr>
              <w:tab/>
            </w:r>
            <w:r w:rsidRPr="00520167">
              <w:rPr>
                <w:bCs/>
                <w:sz w:val="18"/>
                <w:szCs w:val="18"/>
                <w:lang w:val="en-GB"/>
              </w:rPr>
              <w:t>Check and reflect</w:t>
            </w:r>
            <w:r w:rsidRPr="00520167">
              <w:rPr>
                <w:sz w:val="18"/>
                <w:szCs w:val="18"/>
                <w:lang w:val="en-GB"/>
              </w:rPr>
              <w:t xml:space="preserve"> on estimations, actions and any calculation outcomes to see if results are as expected</w:t>
            </w:r>
            <w:r w:rsidR="00197547" w:rsidRPr="00520167">
              <w:rPr>
                <w:sz w:val="18"/>
                <w:szCs w:val="18"/>
                <w:lang w:val="en-GB"/>
              </w:rPr>
              <w:t>.</w:t>
            </w:r>
          </w:p>
          <w:p w14:paraId="0E55D368" w14:textId="05B6023A"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3.2</w:t>
            </w:r>
            <w:r w:rsidR="00197547" w:rsidRPr="00520167">
              <w:rPr>
                <w:sz w:val="18"/>
                <w:szCs w:val="18"/>
                <w:lang w:val="en-GB"/>
              </w:rPr>
              <w:tab/>
            </w:r>
            <w:r w:rsidRPr="00520167">
              <w:rPr>
                <w:bCs/>
                <w:sz w:val="18"/>
                <w:szCs w:val="18"/>
                <w:lang w:val="en-GB"/>
              </w:rPr>
              <w:t>Review and reflect</w:t>
            </w:r>
            <w:r w:rsidRPr="00520167">
              <w:rPr>
                <w:sz w:val="18"/>
                <w:szCs w:val="18"/>
                <w:lang w:val="en-GB"/>
              </w:rPr>
              <w:t xml:space="preserve"> on appropriateness and reasonableness of results from the numeracy task and adjust if necessary</w:t>
            </w:r>
            <w:r w:rsidR="007A76AF" w:rsidRPr="00520167">
              <w:rPr>
                <w:sz w:val="18"/>
                <w:szCs w:val="18"/>
                <w:lang w:val="en-GB"/>
              </w:rPr>
              <w:t>.</w:t>
            </w:r>
          </w:p>
        </w:tc>
      </w:tr>
      <w:tr w:rsidR="001E44C6" w:rsidRPr="00520167" w14:paraId="7349460D" w14:textId="77777777" w:rsidTr="00687A2B">
        <w:tc>
          <w:tcPr>
            <w:tcW w:w="2656" w:type="dxa"/>
            <w:hideMark/>
          </w:tcPr>
          <w:p w14:paraId="310C94C8" w14:textId="1D64BA62" w:rsidR="001E44C6" w:rsidRPr="00520167" w:rsidRDefault="00197547" w:rsidP="00DA3DDE">
            <w:pPr>
              <w:pStyle w:val="VCAAnumbers"/>
              <w:tabs>
                <w:tab w:val="clear" w:pos="425"/>
              </w:tabs>
              <w:ind w:left="308" w:hanging="308"/>
              <w:rPr>
                <w:sz w:val="18"/>
                <w:szCs w:val="18"/>
                <w:lang w:val="en-GB"/>
              </w:rPr>
            </w:pPr>
            <w:r w:rsidRPr="00520167">
              <w:rPr>
                <w:i/>
                <w:iCs/>
                <w:sz w:val="18"/>
                <w:szCs w:val="18"/>
                <w:lang w:val="en-GB"/>
              </w:rPr>
              <w:t>C</w:t>
            </w:r>
            <w:r w:rsidR="001E44C6" w:rsidRPr="00520167">
              <w:rPr>
                <w:bCs/>
                <w:i/>
                <w:iCs/>
                <w:sz w:val="18"/>
                <w:szCs w:val="18"/>
                <w:lang w:val="en-GB"/>
              </w:rPr>
              <w:t>ommunicate and report</w:t>
            </w:r>
            <w:r w:rsidR="001E44C6" w:rsidRPr="00520167">
              <w:rPr>
                <w:sz w:val="18"/>
                <w:szCs w:val="18"/>
                <w:lang w:val="en-GB"/>
              </w:rPr>
              <w:t>: use informal and formal mathematical representation to document and report outcomes and results</w:t>
            </w:r>
          </w:p>
        </w:tc>
        <w:tc>
          <w:tcPr>
            <w:tcW w:w="6809" w:type="dxa"/>
            <w:hideMark/>
          </w:tcPr>
          <w:p w14:paraId="4AB4857C" w14:textId="34548F3F"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4.1</w:t>
            </w:r>
            <w:r w:rsidR="00197547" w:rsidRPr="00520167">
              <w:rPr>
                <w:sz w:val="18"/>
                <w:szCs w:val="18"/>
                <w:lang w:val="en-GB"/>
              </w:rPr>
              <w:tab/>
            </w:r>
            <w:r w:rsidRPr="00520167">
              <w:rPr>
                <w:bCs/>
                <w:sz w:val="18"/>
                <w:szCs w:val="18"/>
                <w:lang w:val="en-GB"/>
              </w:rPr>
              <w:t>Use informal and formal written</w:t>
            </w:r>
            <w:r w:rsidRPr="00520167">
              <w:rPr>
                <w:sz w:val="18"/>
                <w:szCs w:val="18"/>
                <w:lang w:val="en-GB"/>
              </w:rPr>
              <w:t xml:space="preserve"> mathematical representation to document and report on the mathematical processes used and the results of the numeracy task</w:t>
            </w:r>
            <w:r w:rsidR="00197547" w:rsidRPr="00520167">
              <w:rPr>
                <w:sz w:val="18"/>
                <w:szCs w:val="18"/>
                <w:lang w:val="en-GB"/>
              </w:rPr>
              <w:t>.</w:t>
            </w:r>
          </w:p>
          <w:p w14:paraId="0A71D52B" w14:textId="730FFE73" w:rsidR="001E44C6" w:rsidRPr="00520167" w:rsidRDefault="001E44C6" w:rsidP="00DA3DDE">
            <w:pPr>
              <w:pStyle w:val="VCAAtabletext"/>
              <w:spacing w:before="60" w:after="60"/>
              <w:ind w:left="391" w:hanging="391"/>
              <w:rPr>
                <w:sz w:val="18"/>
                <w:szCs w:val="18"/>
                <w:lang w:val="en-GB"/>
              </w:rPr>
            </w:pPr>
            <w:r w:rsidRPr="00520167">
              <w:rPr>
                <w:sz w:val="18"/>
                <w:szCs w:val="18"/>
                <w:lang w:val="en-GB"/>
              </w:rPr>
              <w:t>4.2</w:t>
            </w:r>
            <w:r w:rsidR="00197547" w:rsidRPr="00520167">
              <w:rPr>
                <w:sz w:val="18"/>
                <w:szCs w:val="18"/>
                <w:lang w:val="en-GB"/>
              </w:rPr>
              <w:tab/>
            </w:r>
            <w:r w:rsidRPr="00520167">
              <w:rPr>
                <w:bCs/>
                <w:sz w:val="18"/>
                <w:szCs w:val="18"/>
                <w:lang w:val="en-GB"/>
              </w:rPr>
              <w:t>Use informal and formal oral</w:t>
            </w:r>
            <w:r w:rsidRPr="00520167">
              <w:rPr>
                <w:sz w:val="18"/>
                <w:szCs w:val="18"/>
                <w:lang w:val="en-GB"/>
              </w:rPr>
              <w:t xml:space="preserve"> mathematical language to present and discuss the mathematical processes used and the results of the numeracy task</w:t>
            </w:r>
            <w:r w:rsidR="00197547" w:rsidRPr="00520167">
              <w:rPr>
                <w:sz w:val="18"/>
                <w:szCs w:val="18"/>
                <w:lang w:val="en-GB"/>
              </w:rPr>
              <w:t>.</w:t>
            </w:r>
          </w:p>
          <w:p w14:paraId="4C0B9468" w14:textId="47A18487" w:rsidR="001E44C6" w:rsidRPr="00520167" w:rsidRDefault="001E44C6" w:rsidP="00DA3DDE">
            <w:pPr>
              <w:pStyle w:val="VCAAtabletext"/>
              <w:spacing w:before="60" w:after="60"/>
              <w:ind w:left="390" w:hanging="390"/>
              <w:rPr>
                <w:sz w:val="18"/>
                <w:szCs w:val="18"/>
                <w:lang w:val="en-GB"/>
              </w:rPr>
            </w:pPr>
            <w:r w:rsidRPr="00520167">
              <w:rPr>
                <w:sz w:val="18"/>
                <w:szCs w:val="18"/>
                <w:lang w:val="en-GB"/>
              </w:rPr>
              <w:t>4.3</w:t>
            </w:r>
            <w:r w:rsidR="00197547" w:rsidRPr="00520167">
              <w:rPr>
                <w:sz w:val="18"/>
                <w:szCs w:val="18"/>
                <w:lang w:val="en-GB"/>
              </w:rPr>
              <w:tab/>
            </w:r>
            <w:r w:rsidRPr="00520167">
              <w:rPr>
                <w:sz w:val="18"/>
                <w:szCs w:val="18"/>
                <w:lang w:val="en-GB"/>
              </w:rPr>
              <w:t>Use of a range of different formats, devices or technologies to represent and document the numeracy task</w:t>
            </w:r>
            <w:r w:rsidR="00197547" w:rsidRPr="00520167">
              <w:rPr>
                <w:sz w:val="18"/>
                <w:szCs w:val="18"/>
                <w:lang w:val="en-GB"/>
              </w:rPr>
              <w:t>.</w:t>
            </w:r>
          </w:p>
        </w:tc>
      </w:tr>
    </w:tbl>
    <w:p w14:paraId="358BB8A6" w14:textId="77777777" w:rsidR="00621618" w:rsidRPr="00520167" w:rsidRDefault="00621618">
      <w:pPr>
        <w:rPr>
          <w:rFonts w:ascii="Arial" w:hAnsi="Arial" w:cs="Arial"/>
          <w:b/>
          <w:bCs/>
          <w:color w:val="0F7EB4"/>
          <w:sz w:val="32"/>
          <w:szCs w:val="24"/>
          <w:lang w:val="en-GB"/>
        </w:rPr>
      </w:pPr>
      <w:r w:rsidRPr="00520167">
        <w:rPr>
          <w:b/>
          <w:bCs/>
          <w:lang w:val="en-GB"/>
        </w:rPr>
        <w:br w:type="page"/>
      </w:r>
    </w:p>
    <w:p w14:paraId="7BB538D0" w14:textId="524C55E5" w:rsidR="001E44C6" w:rsidRPr="00520167" w:rsidRDefault="001E44C6" w:rsidP="00197547">
      <w:pPr>
        <w:pStyle w:val="VCAAHeading3"/>
        <w:rPr>
          <w:lang w:val="en-GB"/>
        </w:rPr>
      </w:pPr>
      <w:bookmarkStart w:id="67" w:name="_Toc79778021"/>
      <w:r w:rsidRPr="00520167">
        <w:rPr>
          <w:lang w:val="en-GB"/>
        </w:rPr>
        <w:lastRenderedPageBreak/>
        <w:t>Range of performance statements for Outcome 2: Units 1 and 2</w:t>
      </w:r>
      <w:bookmarkEnd w:id="67"/>
    </w:p>
    <w:p w14:paraId="508449D7" w14:textId="2FAB1F3A" w:rsidR="00687A2B" w:rsidRPr="00520167" w:rsidRDefault="001E44C6" w:rsidP="007510FE">
      <w:pPr>
        <w:pStyle w:val="VCAAbody"/>
        <w:rPr>
          <w:lang w:val="en-GB"/>
        </w:rPr>
      </w:pPr>
      <w:bookmarkStart w:id="68" w:name="_Hlk78544802"/>
      <w:r w:rsidRPr="00520167">
        <w:rPr>
          <w:lang w:val="en-GB"/>
        </w:rPr>
        <w:t xml:space="preserve">The </w:t>
      </w:r>
      <w:r w:rsidR="00687A2B" w:rsidRPr="00520167">
        <w:rPr>
          <w:lang w:val="en-GB"/>
        </w:rPr>
        <w:t xml:space="preserve">table below specifies </w:t>
      </w:r>
      <w:r w:rsidRPr="00520167">
        <w:rPr>
          <w:lang w:val="en-GB"/>
        </w:rPr>
        <w:t>the range of actions, the complexity of the numeracy tasks and the levels of performance that are expected for students studying Units 1 and 2 for each of the above elements and performance criteria. It also indicates the levels of support that teachers can provide.</w:t>
      </w:r>
      <w:bookmarkEnd w:id="68"/>
    </w:p>
    <w:tbl>
      <w:tblPr>
        <w:tblStyle w:val="VCAATableClosed"/>
        <w:tblW w:w="9465" w:type="dxa"/>
        <w:tblLayout w:type="fixed"/>
        <w:tblLook w:val="04A0" w:firstRow="1" w:lastRow="0" w:firstColumn="1" w:lastColumn="0" w:noHBand="0" w:noVBand="1"/>
      </w:tblPr>
      <w:tblGrid>
        <w:gridCol w:w="2656"/>
        <w:gridCol w:w="6809"/>
      </w:tblGrid>
      <w:tr w:rsidR="001E44C6" w:rsidRPr="00520167" w14:paraId="27274025" w14:textId="77777777" w:rsidTr="00DA3DDE">
        <w:trPr>
          <w:cnfStyle w:val="100000000000" w:firstRow="1" w:lastRow="0" w:firstColumn="0" w:lastColumn="0" w:oddVBand="0" w:evenVBand="0" w:oddHBand="0" w:evenHBand="0" w:firstRowFirstColumn="0" w:firstRowLastColumn="0" w:lastRowFirstColumn="0" w:lastRowLastColumn="0"/>
        </w:trPr>
        <w:tc>
          <w:tcPr>
            <w:tcW w:w="2656" w:type="dxa"/>
            <w:hideMark/>
          </w:tcPr>
          <w:p w14:paraId="5AF8AEC7" w14:textId="77777777" w:rsidR="001E44C6" w:rsidRPr="00520167" w:rsidRDefault="001E44C6" w:rsidP="00687A2B">
            <w:pPr>
              <w:pStyle w:val="VCAAtableheading"/>
              <w:rPr>
                <w:b w:val="0"/>
                <w:bCs/>
                <w:sz w:val="18"/>
                <w:szCs w:val="18"/>
                <w:lang w:val="en-GB"/>
              </w:rPr>
            </w:pPr>
            <w:r w:rsidRPr="00520167">
              <w:rPr>
                <w:rStyle w:val="SpecialBold"/>
                <w:rFonts w:asciiTheme="minorHAnsi" w:hAnsiTheme="minorHAnsi" w:cstheme="minorHAnsi"/>
                <w:b/>
                <w:bCs/>
                <w:sz w:val="18"/>
                <w:szCs w:val="18"/>
                <w:lang w:val="en-GB"/>
              </w:rPr>
              <w:t>Element</w:t>
            </w:r>
          </w:p>
        </w:tc>
        <w:tc>
          <w:tcPr>
            <w:tcW w:w="6809" w:type="dxa"/>
            <w:hideMark/>
          </w:tcPr>
          <w:p w14:paraId="1155E462" w14:textId="77777777" w:rsidR="001E44C6" w:rsidRPr="00520167" w:rsidRDefault="001E44C6" w:rsidP="00687A2B">
            <w:pPr>
              <w:pStyle w:val="VCAAtableheading"/>
              <w:rPr>
                <w:b w:val="0"/>
                <w:bCs/>
                <w:sz w:val="18"/>
                <w:szCs w:val="18"/>
                <w:lang w:val="en-GB"/>
              </w:rPr>
            </w:pPr>
            <w:r w:rsidRPr="00520167">
              <w:rPr>
                <w:rStyle w:val="SpecialBold"/>
                <w:rFonts w:asciiTheme="minorHAnsi" w:hAnsiTheme="minorHAnsi" w:cstheme="minorHAnsi"/>
                <w:b/>
                <w:bCs/>
                <w:sz w:val="18"/>
                <w:szCs w:val="18"/>
                <w:lang w:val="en-GB"/>
              </w:rPr>
              <w:t>Range of performance statements to be met in Units 1 and 2</w:t>
            </w:r>
          </w:p>
        </w:tc>
      </w:tr>
      <w:tr w:rsidR="001E44C6" w:rsidRPr="00520167" w14:paraId="250A4234" w14:textId="77777777" w:rsidTr="00DA3DDE">
        <w:tc>
          <w:tcPr>
            <w:tcW w:w="2656" w:type="dxa"/>
            <w:hideMark/>
          </w:tcPr>
          <w:p w14:paraId="27D49C4A" w14:textId="35DFC5C1" w:rsidR="001E44C6" w:rsidRPr="00520167" w:rsidRDefault="001E44C6" w:rsidP="00DA3DDE">
            <w:pPr>
              <w:pStyle w:val="VCAAnumbers"/>
              <w:numPr>
                <w:ilvl w:val="0"/>
                <w:numId w:val="40"/>
              </w:numPr>
              <w:ind w:left="306" w:hanging="284"/>
              <w:rPr>
                <w:sz w:val="18"/>
                <w:szCs w:val="18"/>
                <w:lang w:val="en-GB"/>
              </w:rPr>
            </w:pPr>
            <w:r w:rsidRPr="00520167">
              <w:rPr>
                <w:bCs/>
                <w:i/>
                <w:iCs/>
                <w:sz w:val="18"/>
                <w:szCs w:val="18"/>
                <w:lang w:val="en-GB"/>
              </w:rPr>
              <w:t>Formulate</w:t>
            </w:r>
            <w:r w:rsidRPr="00520167">
              <w:rPr>
                <w:i/>
                <w:iCs/>
                <w:sz w:val="18"/>
                <w:szCs w:val="18"/>
                <w:lang w:val="en-GB"/>
              </w:rPr>
              <w:t>:</w:t>
            </w:r>
            <w:r w:rsidRPr="00520167">
              <w:rPr>
                <w:sz w:val="18"/>
                <w:szCs w:val="18"/>
                <w:lang w:val="en-GB"/>
              </w:rPr>
              <w:t xml:space="preserve"> identify, select, and interpret mathematical information embedded in a numeracy context and decide what mathematical knowledge and skills to use to solve the problem.</w:t>
            </w:r>
          </w:p>
        </w:tc>
        <w:tc>
          <w:tcPr>
            <w:tcW w:w="6809" w:type="dxa"/>
            <w:hideMark/>
          </w:tcPr>
          <w:p w14:paraId="227C9C59"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Identifies, interprets, and comprehends a range of everyday mathematical information that is embedded in familiar and routine materials, texts, and tasks where the mathematics content is fairly explicit or visual with relatively few distractors.</w:t>
            </w:r>
          </w:p>
          <w:p w14:paraId="2186D787" w14:textId="7EC4E468"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 xml:space="preserve">Draws on a combination of hands-on, contextually appropriate materials, personal experience, mathematical and prior knowledge to select appropriate solution strategies selected from the range of mathematical processes described in the </w:t>
            </w:r>
            <w:r w:rsidR="007A76AF" w:rsidRPr="00520167">
              <w:rPr>
                <w:sz w:val="18"/>
                <w:szCs w:val="18"/>
                <w:lang w:val="en-GB"/>
              </w:rPr>
              <w:t xml:space="preserve">areas </w:t>
            </w:r>
            <w:r w:rsidRPr="00520167">
              <w:rPr>
                <w:sz w:val="18"/>
                <w:szCs w:val="18"/>
                <w:lang w:val="en-GB"/>
              </w:rPr>
              <w:t xml:space="preserve">of </w:t>
            </w:r>
            <w:r w:rsidR="007A76AF" w:rsidRPr="00520167">
              <w:rPr>
                <w:sz w:val="18"/>
                <w:szCs w:val="18"/>
                <w:lang w:val="en-GB"/>
              </w:rPr>
              <w:t>study</w:t>
            </w:r>
            <w:r w:rsidRPr="00520167">
              <w:rPr>
                <w:sz w:val="18"/>
                <w:szCs w:val="18"/>
                <w:lang w:val="en-GB"/>
              </w:rPr>
              <w:t>.</w:t>
            </w:r>
          </w:p>
          <w:p w14:paraId="4D071DAD"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Develops a mathematical plan that is concise and clear, using a combination of both informal and formal written mathematical language and symbols.</w:t>
            </w:r>
          </w:p>
        </w:tc>
      </w:tr>
      <w:tr w:rsidR="001E44C6" w:rsidRPr="00520167" w14:paraId="2C25EFC9" w14:textId="77777777" w:rsidTr="00DA3DDE">
        <w:tc>
          <w:tcPr>
            <w:tcW w:w="2656" w:type="dxa"/>
            <w:hideMark/>
          </w:tcPr>
          <w:p w14:paraId="159A7BE4" w14:textId="2E644A43" w:rsidR="001E44C6" w:rsidRPr="00520167" w:rsidRDefault="001E44C6" w:rsidP="00DA3DDE">
            <w:pPr>
              <w:pStyle w:val="VCAAnumbers"/>
              <w:tabs>
                <w:tab w:val="clear" w:pos="425"/>
              </w:tabs>
              <w:ind w:left="306" w:hanging="306"/>
              <w:rPr>
                <w:sz w:val="18"/>
                <w:szCs w:val="18"/>
                <w:lang w:val="en-GB"/>
              </w:rPr>
            </w:pPr>
            <w:r w:rsidRPr="00520167">
              <w:rPr>
                <w:bCs/>
                <w:i/>
                <w:iCs/>
                <w:sz w:val="18"/>
                <w:szCs w:val="18"/>
                <w:lang w:val="en-GB"/>
              </w:rPr>
              <w:t>Act on and use mathematics</w:t>
            </w:r>
            <w:r w:rsidRPr="00520167">
              <w:rPr>
                <w:i/>
                <w:iCs/>
                <w:sz w:val="18"/>
                <w:szCs w:val="18"/>
                <w:lang w:val="en-GB"/>
              </w:rPr>
              <w:t>:</w:t>
            </w:r>
            <w:r w:rsidRPr="00520167">
              <w:rPr>
                <w:sz w:val="18"/>
                <w:szCs w:val="18"/>
                <w:lang w:val="en-GB"/>
              </w:rPr>
              <w:t xml:space="preserve"> perform relevant mathematical actions and processes in order to complete numeracy task</w:t>
            </w:r>
          </w:p>
        </w:tc>
        <w:tc>
          <w:tcPr>
            <w:tcW w:w="6809" w:type="dxa"/>
            <w:hideMark/>
          </w:tcPr>
          <w:p w14:paraId="628F99BD"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Require the use and application of only one or two steps or processes, or more if they are related or similar processes.</w:t>
            </w:r>
          </w:p>
          <w:p w14:paraId="3A09E58A"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 xml:space="preserve">Selects and uses appropriate tools, hand-held devices, computers and technological processes, such as to measure the dimensions of a window in mm with a tape measure, or to create a personal weekly budget in a spreadsheet. </w:t>
            </w:r>
          </w:p>
          <w:p w14:paraId="28B7BEF8"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Uses a blend of personal 'in-the-head' methods, formal pen and paper methods and digital/technological calculators, software, apps and tools to undertake the required calculations or problem-solving process.</w:t>
            </w:r>
          </w:p>
        </w:tc>
      </w:tr>
      <w:tr w:rsidR="001E44C6" w:rsidRPr="00520167" w14:paraId="0D7BF80B" w14:textId="77777777" w:rsidTr="00DA3DDE">
        <w:tc>
          <w:tcPr>
            <w:tcW w:w="2656" w:type="dxa"/>
            <w:hideMark/>
          </w:tcPr>
          <w:p w14:paraId="466CB4A1" w14:textId="11056B01" w:rsidR="001E44C6" w:rsidRPr="00520167" w:rsidRDefault="001E44C6" w:rsidP="00DA3DDE">
            <w:pPr>
              <w:pStyle w:val="VCAAnumbers"/>
              <w:tabs>
                <w:tab w:val="clear" w:pos="425"/>
              </w:tabs>
              <w:ind w:left="306" w:hanging="306"/>
              <w:rPr>
                <w:sz w:val="18"/>
                <w:szCs w:val="18"/>
                <w:lang w:val="en-GB"/>
              </w:rPr>
            </w:pPr>
            <w:r w:rsidRPr="00520167">
              <w:rPr>
                <w:bCs/>
                <w:i/>
                <w:iCs/>
                <w:sz w:val="18"/>
                <w:szCs w:val="18"/>
                <w:lang w:val="en-GB"/>
              </w:rPr>
              <w:t>Evaluate and reflect</w:t>
            </w:r>
            <w:r w:rsidRPr="00520167">
              <w:rPr>
                <w:i/>
                <w:iCs/>
                <w:sz w:val="18"/>
                <w:szCs w:val="18"/>
                <w:lang w:val="en-GB"/>
              </w:rPr>
              <w:t>:</w:t>
            </w:r>
            <w:r w:rsidRPr="00520167">
              <w:rPr>
                <w:sz w:val="18"/>
                <w:szCs w:val="18"/>
                <w:lang w:val="en-GB"/>
              </w:rPr>
              <w:t xml:space="preserve"> check and reflect on mathematical results</w:t>
            </w:r>
          </w:p>
        </w:tc>
        <w:tc>
          <w:tcPr>
            <w:tcW w:w="6809" w:type="dxa"/>
            <w:hideMark/>
          </w:tcPr>
          <w:p w14:paraId="535A70AF"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Applies estimation and personal experience, mathematical and other prior knowledge, to check and reflect on the results and their reasonableness and appropriateness to the context and task, and can explain why a problem could not be solved if this is the outcome.</w:t>
            </w:r>
          </w:p>
          <w:p w14:paraId="4FA1CE81" w14:textId="77777777" w:rsidR="001E44C6" w:rsidRPr="00520167" w:rsidRDefault="001E44C6" w:rsidP="00DA3DDE">
            <w:pPr>
              <w:pStyle w:val="VCAAtabletext"/>
              <w:numPr>
                <w:ilvl w:val="0"/>
                <w:numId w:val="41"/>
              </w:numPr>
              <w:spacing w:before="60" w:after="60"/>
              <w:ind w:left="345" w:hanging="284"/>
              <w:rPr>
                <w:sz w:val="18"/>
                <w:szCs w:val="18"/>
                <w:lang w:val="en-GB"/>
              </w:rPr>
            </w:pPr>
            <w:r w:rsidRPr="00520167">
              <w:rPr>
                <w:sz w:val="18"/>
                <w:szCs w:val="18"/>
                <w:lang w:val="en-GB"/>
              </w:rPr>
              <w:t xml:space="preserve">Some level of prompting and support can be provided in relation to critical reflections on the outcome and results. </w:t>
            </w:r>
          </w:p>
        </w:tc>
      </w:tr>
      <w:tr w:rsidR="001E44C6" w:rsidRPr="00520167" w14:paraId="54884FAF" w14:textId="77777777" w:rsidTr="00DA3DDE">
        <w:tc>
          <w:tcPr>
            <w:tcW w:w="2656" w:type="dxa"/>
            <w:hideMark/>
          </w:tcPr>
          <w:p w14:paraId="67E774EB" w14:textId="3B3461B6" w:rsidR="001E44C6" w:rsidRPr="00520167" w:rsidRDefault="001E44C6" w:rsidP="007510FE">
            <w:pPr>
              <w:pStyle w:val="VCAAnumbers"/>
              <w:rPr>
                <w:sz w:val="18"/>
                <w:szCs w:val="18"/>
                <w:lang w:val="en-GB"/>
              </w:rPr>
            </w:pPr>
            <w:r w:rsidRPr="00520167">
              <w:rPr>
                <w:bCs/>
                <w:i/>
                <w:iCs/>
                <w:sz w:val="18"/>
                <w:szCs w:val="18"/>
                <w:lang w:val="en-GB"/>
              </w:rPr>
              <w:t>Communicate and report</w:t>
            </w:r>
            <w:r w:rsidRPr="00520167">
              <w:rPr>
                <w:i/>
                <w:iCs/>
                <w:sz w:val="18"/>
                <w:szCs w:val="18"/>
                <w:lang w:val="en-GB"/>
              </w:rPr>
              <w:t>:</w:t>
            </w:r>
            <w:r w:rsidRPr="00520167">
              <w:rPr>
                <w:sz w:val="18"/>
                <w:szCs w:val="18"/>
                <w:lang w:val="en-GB"/>
              </w:rPr>
              <w:t xml:space="preserve"> use informal and formal mathematical representation to document and report outcomes and results</w:t>
            </w:r>
          </w:p>
        </w:tc>
        <w:tc>
          <w:tcPr>
            <w:tcW w:w="6809" w:type="dxa"/>
            <w:hideMark/>
          </w:tcPr>
          <w:p w14:paraId="357D3AAE" w14:textId="77777777" w:rsidR="001E44C6" w:rsidRPr="00520167" w:rsidRDefault="001E44C6" w:rsidP="00DA3DDE">
            <w:pPr>
              <w:pStyle w:val="VCAAtabletext"/>
              <w:numPr>
                <w:ilvl w:val="0"/>
                <w:numId w:val="42"/>
              </w:numPr>
              <w:spacing w:before="60" w:after="60"/>
              <w:ind w:left="345" w:hanging="284"/>
              <w:rPr>
                <w:sz w:val="18"/>
                <w:szCs w:val="18"/>
                <w:lang w:val="en-GB"/>
              </w:rPr>
            </w:pPr>
            <w:r w:rsidRPr="00520167">
              <w:rPr>
                <w:sz w:val="18"/>
                <w:szCs w:val="18"/>
                <w:lang w:val="en-GB"/>
              </w:rPr>
              <w:t>Uses a combination of both informal and formal written mathematical language and symbols and general language to document and report on the mathematical and problem-solving process and results.</w:t>
            </w:r>
          </w:p>
          <w:p w14:paraId="204100DA" w14:textId="77777777" w:rsidR="001E44C6" w:rsidRPr="00520167" w:rsidRDefault="001E44C6" w:rsidP="00DA3DDE">
            <w:pPr>
              <w:pStyle w:val="VCAAtabletext"/>
              <w:numPr>
                <w:ilvl w:val="0"/>
                <w:numId w:val="42"/>
              </w:numPr>
              <w:spacing w:before="60" w:after="60"/>
              <w:ind w:left="345" w:hanging="284"/>
              <w:rPr>
                <w:sz w:val="18"/>
                <w:szCs w:val="18"/>
                <w:lang w:val="en-GB"/>
              </w:rPr>
            </w:pPr>
            <w:r w:rsidRPr="00520167">
              <w:rPr>
                <w:sz w:val="18"/>
                <w:szCs w:val="18"/>
                <w:lang w:val="en-GB"/>
              </w:rPr>
              <w:t>Uses a combination of both informal and formal oral mathematical and general language to present and discuss the mathematical and problem-solving process and results.</w:t>
            </w:r>
          </w:p>
          <w:p w14:paraId="78CA644A" w14:textId="18EC57B4" w:rsidR="001E44C6" w:rsidRPr="00520167" w:rsidRDefault="001E44C6" w:rsidP="00DA3DDE">
            <w:pPr>
              <w:pStyle w:val="VCAAtabletext"/>
              <w:numPr>
                <w:ilvl w:val="0"/>
                <w:numId w:val="42"/>
              </w:numPr>
              <w:spacing w:before="60" w:after="60"/>
              <w:ind w:left="345" w:hanging="284"/>
              <w:rPr>
                <w:sz w:val="18"/>
                <w:szCs w:val="18"/>
                <w:lang w:val="en-GB"/>
              </w:rPr>
            </w:pPr>
            <w:r w:rsidRPr="00520167">
              <w:rPr>
                <w:sz w:val="18"/>
                <w:szCs w:val="18"/>
                <w:lang w:val="en-GB"/>
              </w:rPr>
              <w:t>Uses a combination of both formal and informal symbolism, diagrams, graphs and conventions relevant to the mathematical knowledge of the level</w:t>
            </w:r>
            <w:r w:rsidR="00687A2B" w:rsidRPr="00520167">
              <w:rPr>
                <w:sz w:val="18"/>
                <w:szCs w:val="18"/>
                <w:lang w:val="en-GB"/>
              </w:rPr>
              <w:t>; for example</w:t>
            </w:r>
            <w:r w:rsidR="00E72843" w:rsidRPr="00520167">
              <w:rPr>
                <w:sz w:val="18"/>
                <w:szCs w:val="18"/>
                <w:lang w:val="en-GB"/>
              </w:rPr>
              <w:t>:</w:t>
            </w:r>
          </w:p>
          <w:p w14:paraId="07765476" w14:textId="77777777" w:rsidR="001E44C6" w:rsidRPr="00520167" w:rsidRDefault="001E44C6" w:rsidP="00DA3DDE">
            <w:pPr>
              <w:pStyle w:val="VCAAtabletext"/>
              <w:numPr>
                <w:ilvl w:val="0"/>
                <w:numId w:val="43"/>
              </w:numPr>
              <w:spacing w:before="60" w:after="60"/>
              <w:ind w:left="714" w:hanging="357"/>
              <w:contextualSpacing/>
              <w:rPr>
                <w:sz w:val="18"/>
                <w:szCs w:val="18"/>
                <w:lang w:val="en-GB"/>
              </w:rPr>
            </w:pPr>
            <w:r w:rsidRPr="00520167">
              <w:rPr>
                <w:sz w:val="18"/>
                <w:szCs w:val="18"/>
                <w:lang w:val="en-GB"/>
              </w:rPr>
              <w:t>1/100, 12.5%</w:t>
            </w:r>
          </w:p>
          <w:p w14:paraId="6192E3CB" w14:textId="77777777" w:rsidR="001E44C6" w:rsidRPr="00520167" w:rsidRDefault="001E44C6" w:rsidP="00DA3DDE">
            <w:pPr>
              <w:pStyle w:val="VCAAtabletext"/>
              <w:numPr>
                <w:ilvl w:val="0"/>
                <w:numId w:val="43"/>
              </w:numPr>
              <w:spacing w:before="60" w:after="60"/>
              <w:ind w:left="714" w:hanging="357"/>
              <w:contextualSpacing/>
              <w:rPr>
                <w:sz w:val="18"/>
                <w:szCs w:val="18"/>
                <w:lang w:val="en-GB"/>
              </w:rPr>
            </w:pPr>
            <w:r w:rsidRPr="00520167">
              <w:rPr>
                <w:sz w:val="18"/>
                <w:szCs w:val="18"/>
                <w:lang w:val="en-GB"/>
              </w:rPr>
              <w:t>km/hr, $/kg</w:t>
            </w:r>
          </w:p>
          <w:p w14:paraId="5B39D409" w14:textId="77777777" w:rsidR="001E44C6" w:rsidRPr="00520167" w:rsidRDefault="001E44C6" w:rsidP="00DA3DDE">
            <w:pPr>
              <w:pStyle w:val="VCAAtabletext"/>
              <w:numPr>
                <w:ilvl w:val="0"/>
                <w:numId w:val="43"/>
              </w:numPr>
              <w:spacing w:before="60" w:after="60"/>
              <w:ind w:left="714" w:hanging="357"/>
              <w:contextualSpacing/>
              <w:rPr>
                <w:sz w:val="18"/>
                <w:szCs w:val="18"/>
                <w:lang w:val="en-GB"/>
              </w:rPr>
            </w:pPr>
            <w:r w:rsidRPr="00520167">
              <w:rPr>
                <w:sz w:val="18"/>
                <w:szCs w:val="18"/>
                <w:lang w:val="en-GB"/>
              </w:rPr>
              <w:t>1.25 m = 1250 mm</w:t>
            </w:r>
          </w:p>
        </w:tc>
      </w:tr>
    </w:tbl>
    <w:p w14:paraId="1B386B50" w14:textId="77777777" w:rsidR="007510FE" w:rsidRPr="00520167" w:rsidRDefault="007510FE" w:rsidP="00317122">
      <w:pPr>
        <w:pStyle w:val="VCAAHeading4"/>
        <w:rPr>
          <w:lang w:val="en-GB"/>
        </w:rPr>
      </w:pPr>
      <w:r w:rsidRPr="00520167">
        <w:rPr>
          <w:lang w:val="en-GB"/>
        </w:rPr>
        <w:lastRenderedPageBreak/>
        <w:t>Learner support</w:t>
      </w:r>
    </w:p>
    <w:p w14:paraId="5E799B27" w14:textId="017FC8E0" w:rsidR="007510FE" w:rsidRPr="00520167" w:rsidRDefault="007510FE" w:rsidP="007510FE">
      <w:pPr>
        <w:pStyle w:val="VCAAbody"/>
        <w:rPr>
          <w:lang w:val="en-GB" w:eastAsia="en-AU"/>
        </w:rPr>
      </w:pPr>
      <w:r w:rsidRPr="00520167">
        <w:rPr>
          <w:lang w:val="en-GB" w:eastAsia="en-AU"/>
        </w:rPr>
        <w:t>In Units 1 and 2, students are expected to work independently but with some level of teacher support and scaffolding when required. They should use their own familiar support resources, but may have a moderate level of scaffolding with regards to the problem-solving process and tasks for the students to follow. The level of support can consist of actions such as, but not limited to:</w:t>
      </w:r>
    </w:p>
    <w:p w14:paraId="7A41FEC2" w14:textId="77777777" w:rsidR="007510FE" w:rsidRPr="00520167" w:rsidRDefault="007510FE" w:rsidP="007510FE">
      <w:pPr>
        <w:pStyle w:val="VCAAbullet"/>
      </w:pPr>
      <w:r w:rsidRPr="00520167">
        <w:t>the provision of flexible and open-ended questions that can be used to prompt students to address the different problem-solving cycle steps</w:t>
      </w:r>
    </w:p>
    <w:p w14:paraId="50D73F47" w14:textId="1A4AF58E" w:rsidR="007510FE" w:rsidRPr="00520167" w:rsidRDefault="007510FE" w:rsidP="007510FE">
      <w:pPr>
        <w:pStyle w:val="VCAAbullet"/>
      </w:pPr>
      <w:r w:rsidRPr="00520167">
        <w:t>working alongside the student when learning or undertaking a task, for example, responding to any questions posed by the student or directing them to where they can get the required knowledge or information requested</w:t>
      </w:r>
    </w:p>
    <w:p w14:paraId="6CA368B9" w14:textId="085B79B8" w:rsidR="007510FE" w:rsidRPr="00520167" w:rsidRDefault="007510FE" w:rsidP="007510FE">
      <w:pPr>
        <w:pStyle w:val="VCAAbullet"/>
        <w:rPr>
          <w:bCs/>
        </w:rPr>
      </w:pPr>
      <w:r w:rsidRPr="00520167">
        <w:t>encouraging students to document and report on their work and investigations in a way they feel most comfortable with and providing advice or support about the most appropriate approach for their particular project/investigation – orally, in writing, using an audio or video recording, an image or a graphic. It should not be expected that all students will do this in the same way.</w:t>
      </w:r>
    </w:p>
    <w:p w14:paraId="0C65D46E" w14:textId="77777777" w:rsidR="001E44C6" w:rsidRPr="00520167" w:rsidRDefault="001E44C6" w:rsidP="005301E0">
      <w:pPr>
        <w:pStyle w:val="VCAAbody"/>
        <w:rPr>
          <w:rFonts w:asciiTheme="majorHAnsi" w:eastAsiaTheme="majorEastAsia" w:hAnsiTheme="majorHAnsi" w:cstheme="majorBidi"/>
          <w:color w:val="0072AA" w:themeColor="accent1" w:themeShade="BF"/>
          <w:sz w:val="32"/>
          <w:szCs w:val="32"/>
          <w:lang w:val="en-GB"/>
        </w:rPr>
      </w:pPr>
      <w:r w:rsidRPr="00520167">
        <w:rPr>
          <w:lang w:val="en-GB"/>
        </w:rPr>
        <w:br w:type="page"/>
      </w:r>
    </w:p>
    <w:p w14:paraId="597A1435" w14:textId="07F5C343" w:rsidR="007B5768" w:rsidRPr="00520167" w:rsidRDefault="007B5768" w:rsidP="00B1344D">
      <w:pPr>
        <w:pStyle w:val="VCAAHeading1"/>
        <w:rPr>
          <w:lang w:val="en-GB"/>
        </w:rPr>
      </w:pPr>
      <w:bookmarkStart w:id="69" w:name="_Toc79778022"/>
      <w:bookmarkStart w:id="70" w:name="_Hlk78619570"/>
      <w:bookmarkEnd w:id="64"/>
      <w:r w:rsidRPr="00520167">
        <w:rPr>
          <w:lang w:val="en-GB"/>
        </w:rPr>
        <w:lastRenderedPageBreak/>
        <w:t>Unit</w:t>
      </w:r>
      <w:r w:rsidR="00575082" w:rsidRPr="00520167">
        <w:rPr>
          <w:lang w:val="en-GB"/>
        </w:rPr>
        <w:t>s</w:t>
      </w:r>
      <w:r w:rsidRPr="00520167">
        <w:rPr>
          <w:lang w:val="en-GB"/>
        </w:rPr>
        <w:t xml:space="preserve"> 3</w:t>
      </w:r>
      <w:r w:rsidR="003540A1" w:rsidRPr="00520167">
        <w:rPr>
          <w:lang w:val="en-GB"/>
        </w:rPr>
        <w:t xml:space="preserve"> and 4</w:t>
      </w:r>
      <w:bookmarkEnd w:id="69"/>
    </w:p>
    <w:p w14:paraId="2DDD3826" w14:textId="0E418E61" w:rsidR="003540A1" w:rsidRPr="00520167" w:rsidRDefault="00434481" w:rsidP="008472DF">
      <w:pPr>
        <w:pStyle w:val="VCAAbody"/>
        <w:rPr>
          <w:lang w:val="en-GB"/>
        </w:rPr>
      </w:pPr>
      <w:r w:rsidRPr="00520167">
        <w:rPr>
          <w:lang w:val="en-GB"/>
        </w:rPr>
        <w:t>In</w:t>
      </w:r>
      <w:r w:rsidR="003540A1" w:rsidRPr="00520167">
        <w:rPr>
          <w:lang w:val="en-GB"/>
        </w:rPr>
        <w:t xml:space="preserve"> Units 3 and 4 students </w:t>
      </w:r>
      <w:r w:rsidRPr="00520167">
        <w:rPr>
          <w:lang w:val="en-GB"/>
        </w:rPr>
        <w:t xml:space="preserve">further </w:t>
      </w:r>
      <w:r w:rsidR="003540A1" w:rsidRPr="00520167">
        <w:rPr>
          <w:lang w:val="en-GB"/>
        </w:rPr>
        <w:t>develop and enhance their numeracy practices to make sense of their personal, public, and vocational lives. Students extend their mathematical skills with consideration of local, community, national and global contexts and an awareness and use of appropriate technologies.</w:t>
      </w:r>
    </w:p>
    <w:p w14:paraId="0CB01538" w14:textId="3B34900C" w:rsidR="009370CE" w:rsidRPr="00520167" w:rsidRDefault="00EA5E0A" w:rsidP="009370CE">
      <w:pPr>
        <w:pStyle w:val="VCAAbody"/>
        <w:rPr>
          <w:lang w:val="en-GB"/>
        </w:rPr>
      </w:pPr>
      <w:r w:rsidRPr="00520167">
        <w:rPr>
          <w:szCs w:val="20"/>
          <w:lang w:val="en-GB"/>
        </w:rPr>
        <w:t>Units 3 and 4</w:t>
      </w:r>
      <w:r w:rsidR="00434481" w:rsidRPr="00520167">
        <w:rPr>
          <w:szCs w:val="20"/>
          <w:lang w:val="en-GB"/>
        </w:rPr>
        <w:t xml:space="preserve"> </w:t>
      </w:r>
      <w:r w:rsidR="009370CE" w:rsidRPr="00520167">
        <w:rPr>
          <w:lang w:val="en-GB"/>
        </w:rPr>
        <w:t>provid</w:t>
      </w:r>
      <w:r w:rsidR="00434481" w:rsidRPr="00520167">
        <w:rPr>
          <w:lang w:val="en-GB"/>
        </w:rPr>
        <w:t>e</w:t>
      </w:r>
      <w:r w:rsidR="009370CE" w:rsidRPr="00520167">
        <w:rPr>
          <w:lang w:val="en-GB"/>
        </w:rPr>
        <w:t xml:space="preserve"> students with a broad range of mathematical knowledge, skills, understanding and dispositions to solve problems in real contexts for a range of workplace, personal, further learning, and community settings relevant to contemporary society.</w:t>
      </w:r>
    </w:p>
    <w:p w14:paraId="68972C87" w14:textId="23373EB1" w:rsidR="00C908FC" w:rsidRPr="00520167" w:rsidRDefault="00C908FC" w:rsidP="009370CE">
      <w:pPr>
        <w:pStyle w:val="VCAAbody"/>
        <w:rPr>
          <w:lang w:val="en-GB"/>
        </w:rPr>
      </w:pPr>
      <w:r w:rsidRPr="00520167">
        <w:rPr>
          <w:lang w:val="en-GB"/>
        </w:rPr>
        <w:t>The progression of learning is evident in Units 3 and 4 with the development of more complex numeracy and mathematical skills and knowledge, drawing on the knowledge gained from Units 1 and 2.</w:t>
      </w:r>
    </w:p>
    <w:p w14:paraId="1E0F8A9E" w14:textId="77777777" w:rsidR="00B31596" w:rsidRPr="00520167" w:rsidRDefault="00B31596" w:rsidP="00B31596">
      <w:pPr>
        <w:pStyle w:val="VCAAHeading2"/>
        <w:rPr>
          <w:lang w:val="en-GB"/>
        </w:rPr>
      </w:pPr>
      <w:bookmarkStart w:id="71" w:name="_Toc79778023"/>
      <w:r w:rsidRPr="00520167">
        <w:rPr>
          <w:lang w:val="en-GB"/>
        </w:rPr>
        <w:t>Outcomes</w:t>
      </w:r>
      <w:bookmarkEnd w:id="71"/>
    </w:p>
    <w:p w14:paraId="55458DAA" w14:textId="689840E8" w:rsidR="00B31596" w:rsidRPr="00520167" w:rsidRDefault="00B31596" w:rsidP="00B31596">
      <w:pPr>
        <w:pStyle w:val="VCAAbody"/>
        <w:rPr>
          <w:lang w:val="en-GB"/>
        </w:rPr>
      </w:pPr>
      <w:r w:rsidRPr="00520167">
        <w:rPr>
          <w:lang w:val="en-GB"/>
        </w:rPr>
        <w:t xml:space="preserve">For Units 3 and 4 the student is required to demonstrate achievement of three outcomes. As a set these outcomes encompass all of the areas of study for the unit. </w:t>
      </w:r>
    </w:p>
    <w:p w14:paraId="6DF70553" w14:textId="37D2F6C3" w:rsidR="00B31596" w:rsidRPr="00520167" w:rsidRDefault="00EA5E0A" w:rsidP="00B31596">
      <w:pPr>
        <w:pStyle w:val="VCAAbody"/>
        <w:rPr>
          <w:lang w:val="en-GB"/>
        </w:rPr>
      </w:pPr>
      <w:r w:rsidRPr="00520167">
        <w:rPr>
          <w:lang w:val="en-GB"/>
        </w:rPr>
        <w:t>At the end of</w:t>
      </w:r>
      <w:r w:rsidR="00B31596" w:rsidRPr="00520167">
        <w:rPr>
          <w:lang w:val="en-GB"/>
        </w:rPr>
        <w:t xml:space="preserve"> Units 3 and 4 students should be able to select the appropriate method or approach required, be able to attempt a series of operations or tasks, and communicate their ideas in multiple formats, including verbally and in written form. They should be at ease with a range of calculations and mathematical processes both manually and/or using technology. Students should be able to evaluate and critically reflect on the outcomes and results of their numeracy tasks and investigations and be aware of any real-world implications and consequences.</w:t>
      </w:r>
    </w:p>
    <w:p w14:paraId="68588A6C" w14:textId="77777777" w:rsidR="00B31596" w:rsidRPr="00520167" w:rsidRDefault="00B31596" w:rsidP="00B31596">
      <w:pPr>
        <w:pStyle w:val="VCAAHeading3"/>
        <w:rPr>
          <w:lang w:val="en-GB"/>
        </w:rPr>
      </w:pPr>
      <w:bookmarkStart w:id="72" w:name="_Toc79778024"/>
      <w:r w:rsidRPr="00520167">
        <w:rPr>
          <w:lang w:val="en-GB"/>
        </w:rPr>
        <w:t>Outcome 1</w:t>
      </w:r>
      <w:bookmarkEnd w:id="72"/>
    </w:p>
    <w:p w14:paraId="6390F76B" w14:textId="77777777" w:rsidR="00EA5E0A" w:rsidRPr="00520167" w:rsidRDefault="00963583" w:rsidP="008472DF">
      <w:pPr>
        <w:pStyle w:val="VCAAbody"/>
        <w:rPr>
          <w:lang w:val="en-GB"/>
        </w:rPr>
      </w:pPr>
      <w:r w:rsidRPr="00520167">
        <w:rPr>
          <w:lang w:val="en-GB"/>
        </w:rPr>
        <w:t xml:space="preserve">On completion of </w:t>
      </w:r>
      <w:r w:rsidR="00EA5E0A" w:rsidRPr="00520167">
        <w:rPr>
          <w:lang w:val="en-GB"/>
        </w:rPr>
        <w:t>this outcome the student should be able to apply their numeracy capabilities developed from the areas of study.</w:t>
      </w:r>
    </w:p>
    <w:p w14:paraId="6A7F23E9" w14:textId="3ED06928" w:rsidR="003540A1" w:rsidRPr="00520167" w:rsidRDefault="003540A1" w:rsidP="008472DF">
      <w:pPr>
        <w:pStyle w:val="VCAAbody"/>
        <w:rPr>
          <w:lang w:val="en-GB"/>
        </w:rPr>
      </w:pPr>
      <w:r w:rsidRPr="00520167">
        <w:rPr>
          <w:lang w:val="en-GB"/>
        </w:rPr>
        <w:t xml:space="preserve">The purpose of </w:t>
      </w:r>
      <w:r w:rsidR="00963583" w:rsidRPr="00520167">
        <w:rPr>
          <w:lang w:val="en-GB"/>
        </w:rPr>
        <w:t>Outcome 1</w:t>
      </w:r>
      <w:r w:rsidR="00B1344D" w:rsidRPr="00520167">
        <w:rPr>
          <w:lang w:val="en-GB"/>
        </w:rPr>
        <w:t xml:space="preserve"> </w:t>
      </w:r>
      <w:r w:rsidRPr="00520167">
        <w:rPr>
          <w:lang w:val="en-GB"/>
        </w:rPr>
        <w:t xml:space="preserve">is to focus the teaching and learning on supporting and enabling students to develop a range of different numeracy skills and capabilities in order to make sense of their daily personal, public and vocational lives. </w:t>
      </w:r>
    </w:p>
    <w:p w14:paraId="2A918287" w14:textId="43C07075" w:rsidR="003540A1" w:rsidRPr="00520167" w:rsidRDefault="003540A1" w:rsidP="008472DF">
      <w:pPr>
        <w:pStyle w:val="VCAAbody"/>
        <w:rPr>
          <w:lang w:val="en-GB"/>
        </w:rPr>
      </w:pPr>
      <w:r w:rsidRPr="00520167">
        <w:rPr>
          <w:lang w:val="en-GB"/>
        </w:rPr>
        <w:t xml:space="preserve">This </w:t>
      </w:r>
      <w:r w:rsidR="001B0903" w:rsidRPr="00520167">
        <w:rPr>
          <w:lang w:val="en-GB"/>
        </w:rPr>
        <w:t>o</w:t>
      </w:r>
      <w:r w:rsidRPr="00520167">
        <w:rPr>
          <w:lang w:val="en-GB"/>
        </w:rPr>
        <w:t xml:space="preserve">utcome describes the range of contexts that are the starting points, and hence the focus, for developing the students’ numeracy and mathematical skills. These </w:t>
      </w:r>
      <w:r w:rsidR="00C2312A" w:rsidRPr="00520167">
        <w:rPr>
          <w:lang w:val="en-GB"/>
        </w:rPr>
        <w:t xml:space="preserve">six numeracies cover </w:t>
      </w:r>
      <w:r w:rsidRPr="00520167">
        <w:rPr>
          <w:lang w:val="en-GB"/>
        </w:rPr>
        <w:t xml:space="preserve">personal, financial, civic, health, recreational and vocational contexts where a range of mathematical skills are situated and embedded. </w:t>
      </w:r>
    </w:p>
    <w:p w14:paraId="2B494990" w14:textId="7ECB1073" w:rsidR="003540A1" w:rsidRPr="00520167" w:rsidRDefault="003540A1" w:rsidP="00CE040B">
      <w:pPr>
        <w:pStyle w:val="VCAAHeading4"/>
        <w:rPr>
          <w:lang w:val="en-GB"/>
        </w:rPr>
      </w:pPr>
      <w:r w:rsidRPr="00520167">
        <w:rPr>
          <w:lang w:val="en-GB"/>
        </w:rPr>
        <w:t>Structure of Outcome 1</w:t>
      </w:r>
    </w:p>
    <w:p w14:paraId="3597EEF5" w14:textId="50035DBD" w:rsidR="003540A1" w:rsidRPr="00520167" w:rsidRDefault="00B1344D" w:rsidP="008472DF">
      <w:pPr>
        <w:pStyle w:val="VCAAbody"/>
        <w:rPr>
          <w:lang w:val="en-GB"/>
        </w:rPr>
      </w:pPr>
      <w:r w:rsidRPr="00520167">
        <w:rPr>
          <w:lang w:val="en-GB"/>
        </w:rPr>
        <w:t xml:space="preserve">Outcome 1 is framed </w:t>
      </w:r>
      <w:r w:rsidR="003540A1" w:rsidRPr="00520167">
        <w:rPr>
          <w:lang w:val="en-GB"/>
        </w:rPr>
        <w:t>around six different numeracies</w:t>
      </w:r>
      <w:r w:rsidRPr="00520167">
        <w:rPr>
          <w:lang w:val="en-GB"/>
        </w:rPr>
        <w:t>:</w:t>
      </w:r>
      <w:r w:rsidR="003540A1" w:rsidRPr="00520167">
        <w:rPr>
          <w:lang w:val="en-GB"/>
        </w:rPr>
        <w:t xml:space="preserve"> </w:t>
      </w:r>
    </w:p>
    <w:p w14:paraId="6EE389F1" w14:textId="483A520A" w:rsidR="001B0903" w:rsidRPr="00520167" w:rsidRDefault="003540A1" w:rsidP="00DA3DDE">
      <w:pPr>
        <w:pStyle w:val="VCAAbody"/>
        <w:numPr>
          <w:ilvl w:val="0"/>
          <w:numId w:val="54"/>
        </w:numPr>
        <w:ind w:left="426" w:hanging="426"/>
        <w:rPr>
          <w:lang w:val="en-GB" w:bidi="he-IL"/>
        </w:rPr>
      </w:pPr>
      <w:r w:rsidRPr="00520167">
        <w:rPr>
          <w:b/>
          <w:lang w:val="en-GB" w:bidi="he-IL"/>
        </w:rPr>
        <w:t xml:space="preserve">Personal numeracy </w:t>
      </w:r>
      <w:r w:rsidRPr="00520167">
        <w:rPr>
          <w:lang w:val="en-GB" w:bidi="he-IL"/>
        </w:rPr>
        <w:t xml:space="preserve">relates to the mathematical requirements for personal organisational matters involving money, time and travel. </w:t>
      </w:r>
    </w:p>
    <w:p w14:paraId="091DE33F" w14:textId="77777777" w:rsidR="001B0903" w:rsidRPr="00520167" w:rsidRDefault="003540A1" w:rsidP="00DA3DDE">
      <w:pPr>
        <w:pStyle w:val="VCAAbody"/>
        <w:ind w:left="426"/>
        <w:rPr>
          <w:lang w:val="en-GB" w:bidi="he-IL"/>
        </w:rPr>
      </w:pPr>
      <w:r w:rsidRPr="00520167">
        <w:rPr>
          <w:lang w:val="en-GB" w:bidi="he-IL"/>
        </w:rPr>
        <w:t xml:space="preserve">Personal numeracy relates to understanding, using, and interpreting numerical and mathematical information presented and embedded in different formats and media, in order to undertake personally relevant activities in familiar situations. </w:t>
      </w:r>
    </w:p>
    <w:p w14:paraId="2658179F" w14:textId="006A3396" w:rsidR="003540A1" w:rsidRPr="00520167" w:rsidRDefault="003540A1" w:rsidP="00DA3DDE">
      <w:pPr>
        <w:pStyle w:val="VCAAbody"/>
        <w:ind w:left="426"/>
        <w:rPr>
          <w:lang w:val="en-GB" w:bidi="he-IL"/>
        </w:rPr>
      </w:pPr>
      <w:r w:rsidRPr="00520167">
        <w:rPr>
          <w:lang w:val="en-GB" w:bidi="he-IL"/>
        </w:rPr>
        <w:t xml:space="preserve">The understanding, use and interpretation of </w:t>
      </w:r>
      <w:r w:rsidR="00BD21C7" w:rsidRPr="00520167">
        <w:rPr>
          <w:lang w:val="en-GB" w:bidi="he-IL"/>
        </w:rPr>
        <w:t xml:space="preserve">personal </w:t>
      </w:r>
      <w:r w:rsidRPr="00520167">
        <w:rPr>
          <w:lang w:val="en-GB" w:bidi="he-IL"/>
        </w:rPr>
        <w:t>numeracy can be drawn from the following examples, but is not limited to:</w:t>
      </w:r>
    </w:p>
    <w:p w14:paraId="1C8EE802" w14:textId="77777777" w:rsidR="003540A1" w:rsidRPr="00520167" w:rsidRDefault="003540A1" w:rsidP="00DA3DDE">
      <w:pPr>
        <w:pStyle w:val="VCAAbullet"/>
        <w:tabs>
          <w:tab w:val="clear" w:pos="425"/>
        </w:tabs>
        <w:ind w:left="720" w:hanging="294"/>
        <w:rPr>
          <w:lang w:bidi="he-IL"/>
        </w:rPr>
      </w:pPr>
      <w:r w:rsidRPr="00520167">
        <w:rPr>
          <w:lang w:bidi="he-IL"/>
        </w:rPr>
        <w:lastRenderedPageBreak/>
        <w:t>numerical information embedded in printed and digital media, including monetary values</w:t>
      </w:r>
    </w:p>
    <w:p w14:paraId="316765E0" w14:textId="77777777" w:rsidR="003540A1" w:rsidRPr="00520167" w:rsidRDefault="003540A1" w:rsidP="00DA3DDE">
      <w:pPr>
        <w:pStyle w:val="VCAAbullet"/>
        <w:tabs>
          <w:tab w:val="clear" w:pos="425"/>
        </w:tabs>
        <w:ind w:left="720" w:hanging="294"/>
        <w:rPr>
          <w:lang w:bidi="he-IL"/>
        </w:rPr>
      </w:pPr>
      <w:r w:rsidRPr="00520167">
        <w:rPr>
          <w:lang w:bidi="he-IL"/>
        </w:rPr>
        <w:t>time and dates, including digital and analogue time, and elapsed time</w:t>
      </w:r>
    </w:p>
    <w:p w14:paraId="66BC1159" w14:textId="66F39C3B" w:rsidR="003540A1" w:rsidRPr="00520167" w:rsidRDefault="003540A1" w:rsidP="00DA3DDE">
      <w:pPr>
        <w:pStyle w:val="VCAAbullet"/>
        <w:tabs>
          <w:tab w:val="clear" w:pos="425"/>
        </w:tabs>
        <w:ind w:left="720" w:hanging="294"/>
        <w:rPr>
          <w:lang w:bidi="he-IL"/>
        </w:rPr>
      </w:pPr>
      <w:r w:rsidRPr="00520167">
        <w:rPr>
          <w:lang w:bidi="he-IL"/>
        </w:rPr>
        <w:t>timetabling and shift working such as retail or hospitality shifts</w:t>
      </w:r>
    </w:p>
    <w:p w14:paraId="57F26E67" w14:textId="1FB7091B" w:rsidR="003540A1" w:rsidRPr="00520167" w:rsidRDefault="003540A1" w:rsidP="00DA3DDE">
      <w:pPr>
        <w:pStyle w:val="VCAAbullet"/>
        <w:tabs>
          <w:tab w:val="clear" w:pos="425"/>
        </w:tabs>
        <w:ind w:left="720" w:hanging="294"/>
        <w:rPr>
          <w:lang w:bidi="he-IL"/>
        </w:rPr>
      </w:pPr>
      <w:r w:rsidRPr="00520167">
        <w:rPr>
          <w:lang w:bidi="he-IL"/>
        </w:rPr>
        <w:t>direction and locational materials (such as printed maps, location diagrams for buildings, and GPS displays) and planning, describing and following oral and written directions</w:t>
      </w:r>
      <w:r w:rsidR="00B2738E" w:rsidRPr="00520167">
        <w:rPr>
          <w:lang w:bidi="he-IL"/>
        </w:rPr>
        <w:t xml:space="preserve">; for example, </w:t>
      </w:r>
      <w:r w:rsidRPr="00520167">
        <w:rPr>
          <w:lang w:bidi="he-IL"/>
        </w:rPr>
        <w:t>tours, holidays, excursions</w:t>
      </w:r>
    </w:p>
    <w:p w14:paraId="0A8254EA" w14:textId="79A1FF63" w:rsidR="003540A1" w:rsidRPr="00520167" w:rsidRDefault="003540A1" w:rsidP="00DA3DDE">
      <w:pPr>
        <w:pStyle w:val="VCAAbullet"/>
        <w:tabs>
          <w:tab w:val="clear" w:pos="425"/>
        </w:tabs>
        <w:ind w:left="720" w:hanging="294"/>
        <w:rPr>
          <w:lang w:bidi="he-IL"/>
        </w:rPr>
      </w:pPr>
      <w:r w:rsidRPr="00520167">
        <w:rPr>
          <w:lang w:bidi="he-IL"/>
        </w:rPr>
        <w:t xml:space="preserve">personal and home/family day-to-day tasks such as cooking, gardening, </w:t>
      </w:r>
      <w:r w:rsidR="00BD21C7" w:rsidRPr="00520167">
        <w:rPr>
          <w:lang w:bidi="he-IL"/>
        </w:rPr>
        <w:t>sport, travel</w:t>
      </w:r>
      <w:r w:rsidR="008824B2">
        <w:rPr>
          <w:lang w:bidi="he-IL"/>
        </w:rPr>
        <w:t>.</w:t>
      </w:r>
    </w:p>
    <w:p w14:paraId="5855DFEC" w14:textId="71C8DC0D" w:rsidR="001B0903" w:rsidRPr="00520167" w:rsidRDefault="003540A1" w:rsidP="00DA3DDE">
      <w:pPr>
        <w:pStyle w:val="VCAAbody"/>
        <w:numPr>
          <w:ilvl w:val="0"/>
          <w:numId w:val="54"/>
        </w:numPr>
        <w:ind w:left="426" w:hanging="426"/>
        <w:rPr>
          <w:lang w:val="en-GB"/>
        </w:rPr>
      </w:pPr>
      <w:r w:rsidRPr="00520167">
        <w:rPr>
          <w:b/>
          <w:lang w:val="en-GB" w:bidi="he-IL"/>
        </w:rPr>
        <w:t xml:space="preserve">Civic numeracy </w:t>
      </w:r>
      <w:r w:rsidRPr="00520167">
        <w:rPr>
          <w:lang w:val="en-GB"/>
        </w:rPr>
        <w:t xml:space="preserve">relates to participating in </w:t>
      </w:r>
      <w:r w:rsidRPr="00520167">
        <w:rPr>
          <w:bCs/>
          <w:lang w:val="en-GB"/>
        </w:rPr>
        <w:t>civic</w:t>
      </w:r>
      <w:r w:rsidRPr="00520167">
        <w:rPr>
          <w:lang w:val="en-GB"/>
        </w:rPr>
        <w:t xml:space="preserve"> life through knowing how to stay informed, and understanding governmental and societal data</w:t>
      </w:r>
      <w:r w:rsidR="00BD21C7" w:rsidRPr="00520167">
        <w:rPr>
          <w:lang w:val="en-GB"/>
        </w:rPr>
        <w:t>,</w:t>
      </w:r>
      <w:r w:rsidRPr="00520167">
        <w:rPr>
          <w:lang w:val="en-GB"/>
        </w:rPr>
        <w:t xml:space="preserve"> information and processes.</w:t>
      </w:r>
    </w:p>
    <w:p w14:paraId="38281101" w14:textId="41AEE212" w:rsidR="001B0903" w:rsidRPr="00520167" w:rsidRDefault="003540A1" w:rsidP="00B2738E">
      <w:pPr>
        <w:pStyle w:val="VCAAbody"/>
        <w:ind w:left="426"/>
        <w:rPr>
          <w:bCs/>
          <w:lang w:val="en-GB" w:bidi="he-IL"/>
        </w:rPr>
      </w:pPr>
      <w:r w:rsidRPr="00520167">
        <w:rPr>
          <w:lang w:val="en-GB"/>
        </w:rPr>
        <w:t xml:space="preserve">Civic numeracy includes understanding, interpreting and critically evaluating statistical and </w:t>
      </w:r>
      <w:r w:rsidRPr="00520167">
        <w:rPr>
          <w:bCs/>
          <w:lang w:val="en-GB" w:bidi="he-IL"/>
        </w:rPr>
        <w:t xml:space="preserve">quantitative </w:t>
      </w:r>
      <w:r w:rsidRPr="00520167">
        <w:rPr>
          <w:lang w:val="en-GB"/>
        </w:rPr>
        <w:t xml:space="preserve">information often presented in </w:t>
      </w:r>
      <w:r w:rsidRPr="00520167">
        <w:rPr>
          <w:bCs/>
          <w:lang w:val="en-GB" w:bidi="he-IL"/>
        </w:rPr>
        <w:t xml:space="preserve">news and media reports, </w:t>
      </w:r>
      <w:r w:rsidRPr="00520167">
        <w:rPr>
          <w:lang w:val="en-GB"/>
        </w:rPr>
        <w:t xml:space="preserve">and other data-related arguments to meet the demands and challenges of life at local, state, national and global levels. </w:t>
      </w:r>
      <w:r w:rsidRPr="00520167">
        <w:rPr>
          <w:bCs/>
          <w:lang w:val="en-GB" w:bidi="he-IL"/>
        </w:rPr>
        <w:t xml:space="preserve">It can incorporate the understanding, use and interpretation of quantitative and statistical information and related arguments. </w:t>
      </w:r>
    </w:p>
    <w:p w14:paraId="40B0927D" w14:textId="0E19CD3D" w:rsidR="003540A1" w:rsidRPr="00520167" w:rsidRDefault="003540A1" w:rsidP="00B2738E">
      <w:pPr>
        <w:pStyle w:val="VCAAbody"/>
        <w:ind w:left="426"/>
        <w:rPr>
          <w:bCs/>
          <w:lang w:val="en-GB" w:bidi="he-IL"/>
        </w:rPr>
      </w:pPr>
      <w:r w:rsidRPr="00520167">
        <w:rPr>
          <w:bCs/>
          <w:lang w:val="en-GB" w:bidi="he-IL"/>
        </w:rPr>
        <w:t xml:space="preserve">The understanding, use and interpretation of </w:t>
      </w:r>
      <w:r w:rsidR="00260925" w:rsidRPr="00520167">
        <w:rPr>
          <w:bCs/>
          <w:lang w:val="en-GB" w:bidi="he-IL"/>
        </w:rPr>
        <w:t xml:space="preserve">civic </w:t>
      </w:r>
      <w:r w:rsidRPr="00520167">
        <w:rPr>
          <w:bCs/>
          <w:lang w:val="en-GB" w:bidi="he-IL"/>
        </w:rPr>
        <w:t>numeracy can be drawn from the following examples, but is not limited to:</w:t>
      </w:r>
    </w:p>
    <w:p w14:paraId="50F0A338" w14:textId="77777777" w:rsidR="003540A1" w:rsidRPr="00520167" w:rsidRDefault="003540A1" w:rsidP="00B2738E">
      <w:pPr>
        <w:pStyle w:val="VCAAbody"/>
        <w:numPr>
          <w:ilvl w:val="0"/>
          <w:numId w:val="57"/>
        </w:numPr>
        <w:ind w:hanging="294"/>
        <w:contextualSpacing/>
        <w:rPr>
          <w:bCs/>
          <w:lang w:val="en-GB" w:bidi="he-IL"/>
        </w:rPr>
      </w:pPr>
      <w:r w:rsidRPr="00520167">
        <w:rPr>
          <w:bCs/>
          <w:lang w:val="en-GB" w:bidi="he-IL"/>
        </w:rPr>
        <w:t>opinion polls in the media including national and global polls</w:t>
      </w:r>
    </w:p>
    <w:p w14:paraId="3AB28511" w14:textId="0EE350A4" w:rsidR="003540A1" w:rsidRPr="00520167" w:rsidRDefault="003540A1" w:rsidP="00B2738E">
      <w:pPr>
        <w:pStyle w:val="VCAAbody"/>
        <w:numPr>
          <w:ilvl w:val="0"/>
          <w:numId w:val="57"/>
        </w:numPr>
        <w:ind w:hanging="294"/>
        <w:contextualSpacing/>
        <w:rPr>
          <w:bCs/>
          <w:lang w:val="en-GB" w:bidi="he-IL"/>
        </w:rPr>
      </w:pPr>
      <w:r w:rsidRPr="00520167">
        <w:rPr>
          <w:bCs/>
          <w:lang w:val="en-GB" w:bidi="he-IL"/>
        </w:rPr>
        <w:t>government and political information and arguments, including advertising, elections and voting</w:t>
      </w:r>
    </w:p>
    <w:p w14:paraId="6DA7C254" w14:textId="77777777" w:rsidR="003540A1" w:rsidRPr="00520167" w:rsidRDefault="003540A1" w:rsidP="00B2738E">
      <w:pPr>
        <w:pStyle w:val="VCAAbody"/>
        <w:numPr>
          <w:ilvl w:val="0"/>
          <w:numId w:val="57"/>
        </w:numPr>
        <w:ind w:hanging="294"/>
        <w:contextualSpacing/>
        <w:rPr>
          <w:bCs/>
          <w:lang w:val="en-GB" w:bidi="he-IL"/>
        </w:rPr>
      </w:pPr>
      <w:r w:rsidRPr="00520167">
        <w:rPr>
          <w:bCs/>
          <w:lang w:val="en-GB" w:bidi="he-IL"/>
        </w:rPr>
        <w:t>social and environmental issues such as climate change, human rights, animal rights</w:t>
      </w:r>
    </w:p>
    <w:p w14:paraId="57D6F298" w14:textId="77777777" w:rsidR="003540A1" w:rsidRPr="00520167" w:rsidRDefault="003540A1" w:rsidP="00B2738E">
      <w:pPr>
        <w:pStyle w:val="VCAAbody"/>
        <w:numPr>
          <w:ilvl w:val="0"/>
          <w:numId w:val="57"/>
        </w:numPr>
        <w:ind w:hanging="294"/>
        <w:contextualSpacing/>
        <w:rPr>
          <w:bCs/>
          <w:lang w:val="en-GB" w:bidi="he-IL"/>
        </w:rPr>
      </w:pPr>
      <w:r w:rsidRPr="00520167">
        <w:rPr>
          <w:bCs/>
          <w:lang w:val="en-GB" w:bidi="he-IL"/>
        </w:rPr>
        <w:t>managing personal social responsibilities and obligations</w:t>
      </w:r>
    </w:p>
    <w:p w14:paraId="6C25A894" w14:textId="77777777" w:rsidR="003540A1" w:rsidRPr="00520167" w:rsidRDefault="003540A1" w:rsidP="00B2738E">
      <w:pPr>
        <w:pStyle w:val="VCAAbody"/>
        <w:numPr>
          <w:ilvl w:val="0"/>
          <w:numId w:val="57"/>
        </w:numPr>
        <w:ind w:hanging="294"/>
        <w:contextualSpacing/>
        <w:rPr>
          <w:bCs/>
          <w:lang w:val="en-GB" w:bidi="he-IL"/>
        </w:rPr>
      </w:pPr>
      <w:r w:rsidRPr="00520167">
        <w:rPr>
          <w:bCs/>
          <w:lang w:val="en-GB" w:bidi="he-IL"/>
        </w:rPr>
        <w:t>local, national and global environmental issues</w:t>
      </w:r>
    </w:p>
    <w:p w14:paraId="17F59F49" w14:textId="527E7BDE" w:rsidR="00A704B6" w:rsidRPr="00520167" w:rsidRDefault="003540A1" w:rsidP="00B2738E">
      <w:pPr>
        <w:pStyle w:val="VCAAbody"/>
        <w:numPr>
          <w:ilvl w:val="0"/>
          <w:numId w:val="57"/>
        </w:numPr>
        <w:ind w:hanging="294"/>
        <w:rPr>
          <w:bCs/>
          <w:lang w:val="en-GB" w:bidi="he-IL"/>
        </w:rPr>
      </w:pPr>
      <w:r w:rsidRPr="00520167">
        <w:rPr>
          <w:bCs/>
          <w:lang w:val="en-GB" w:bidi="he-IL"/>
        </w:rPr>
        <w:t>statistical monitoring of peoples’ lives (such as online check-in data) and their use of devices, and actions made based on such data.</w:t>
      </w:r>
    </w:p>
    <w:p w14:paraId="60D50271" w14:textId="41994EE3" w:rsidR="001B0903" w:rsidRPr="00520167" w:rsidRDefault="003540A1" w:rsidP="00B2738E">
      <w:pPr>
        <w:pStyle w:val="VCAAbody"/>
        <w:numPr>
          <w:ilvl w:val="0"/>
          <w:numId w:val="54"/>
        </w:numPr>
        <w:ind w:left="426" w:hanging="426"/>
        <w:rPr>
          <w:lang w:val="en-GB"/>
        </w:rPr>
      </w:pPr>
      <w:r w:rsidRPr="00520167">
        <w:rPr>
          <w:b/>
          <w:lang w:val="en-GB" w:bidi="he-IL"/>
        </w:rPr>
        <w:t xml:space="preserve">Financial numeracy </w:t>
      </w:r>
      <w:r w:rsidRPr="00520167">
        <w:rPr>
          <w:lang w:val="en-GB"/>
        </w:rPr>
        <w:t xml:space="preserve">relates to </w:t>
      </w:r>
      <w:r w:rsidRPr="00520167">
        <w:rPr>
          <w:lang w:val="en-GB" w:bidi="he-IL"/>
        </w:rPr>
        <w:t xml:space="preserve">understanding and </w:t>
      </w:r>
      <w:r w:rsidRPr="00520167">
        <w:rPr>
          <w:lang w:val="en-GB"/>
        </w:rPr>
        <w:t>undertaking financial transactions and making informed judgments and decisions regarding the use and management of money.</w:t>
      </w:r>
    </w:p>
    <w:p w14:paraId="2F4C2156" w14:textId="77777777" w:rsidR="001B0903" w:rsidRPr="00520167" w:rsidRDefault="003540A1" w:rsidP="00B2738E">
      <w:pPr>
        <w:pStyle w:val="VCAAbody"/>
        <w:ind w:left="425"/>
        <w:rPr>
          <w:lang w:val="en-GB" w:bidi="he-IL"/>
        </w:rPr>
      </w:pPr>
      <w:r w:rsidRPr="00520167">
        <w:rPr>
          <w:bCs/>
          <w:lang w:val="en-GB" w:bidi="he-IL"/>
        </w:rPr>
        <w:t>Financial numeracy involves</w:t>
      </w:r>
      <w:r w:rsidRPr="00520167">
        <w:rPr>
          <w:b/>
          <w:lang w:val="en-GB" w:bidi="he-IL"/>
        </w:rPr>
        <w:t xml:space="preserve"> </w:t>
      </w:r>
      <w:r w:rsidRPr="00520167">
        <w:rPr>
          <w:lang w:val="en-GB" w:bidi="he-IL"/>
        </w:rPr>
        <w:t xml:space="preserve">managing relevant personal, social or work-related financial costs, charges, income and expenditure. </w:t>
      </w:r>
    </w:p>
    <w:p w14:paraId="2C5D1ADC" w14:textId="51F626C8" w:rsidR="003540A1" w:rsidRPr="00520167" w:rsidRDefault="003540A1" w:rsidP="00B2738E">
      <w:pPr>
        <w:pStyle w:val="VCAAbody"/>
        <w:ind w:left="426"/>
        <w:rPr>
          <w:bCs/>
          <w:lang w:val="en-GB" w:bidi="he-IL"/>
        </w:rPr>
      </w:pPr>
      <w:r w:rsidRPr="00520167">
        <w:rPr>
          <w:bCs/>
          <w:lang w:val="en-GB" w:bidi="he-IL"/>
        </w:rPr>
        <w:t xml:space="preserve">The understanding, use and interpretation of </w:t>
      </w:r>
      <w:r w:rsidR="00260925" w:rsidRPr="00520167">
        <w:rPr>
          <w:bCs/>
          <w:lang w:val="en-GB" w:bidi="he-IL"/>
        </w:rPr>
        <w:t xml:space="preserve">financial </w:t>
      </w:r>
      <w:r w:rsidRPr="00520167">
        <w:rPr>
          <w:bCs/>
          <w:lang w:val="en-GB" w:bidi="he-IL"/>
        </w:rPr>
        <w:t>numeracy can be drawn from the following examples, but is not limited to:</w:t>
      </w:r>
    </w:p>
    <w:p w14:paraId="0ADC3634" w14:textId="77777777" w:rsidR="003540A1" w:rsidRPr="00520167" w:rsidRDefault="003540A1" w:rsidP="00B2738E">
      <w:pPr>
        <w:pStyle w:val="VCAAbody"/>
        <w:numPr>
          <w:ilvl w:val="0"/>
          <w:numId w:val="57"/>
        </w:numPr>
        <w:ind w:hanging="294"/>
        <w:contextualSpacing/>
        <w:rPr>
          <w:lang w:val="en-GB" w:bidi="he-IL"/>
        </w:rPr>
      </w:pPr>
      <w:r w:rsidRPr="00520167">
        <w:rPr>
          <w:lang w:val="en-GB" w:bidi="he-IL"/>
        </w:rPr>
        <w:t>personal banking such as savings, debit, credit and setting up savings plans</w:t>
      </w:r>
    </w:p>
    <w:p w14:paraId="3D1818EC" w14:textId="77777777" w:rsidR="003540A1" w:rsidRPr="00520167" w:rsidRDefault="003540A1" w:rsidP="00B2738E">
      <w:pPr>
        <w:pStyle w:val="VCAAbody"/>
        <w:numPr>
          <w:ilvl w:val="0"/>
          <w:numId w:val="57"/>
        </w:numPr>
        <w:ind w:hanging="294"/>
        <w:contextualSpacing/>
        <w:rPr>
          <w:lang w:val="en-GB"/>
        </w:rPr>
      </w:pPr>
      <w:r w:rsidRPr="00520167">
        <w:rPr>
          <w:lang w:val="en-GB" w:bidi="he-IL"/>
        </w:rPr>
        <w:t>online financial services such as cryptocurrencies and share trading</w:t>
      </w:r>
    </w:p>
    <w:p w14:paraId="6080D9C5" w14:textId="77777777" w:rsidR="003540A1" w:rsidRPr="00520167" w:rsidRDefault="003540A1" w:rsidP="00B2738E">
      <w:pPr>
        <w:pStyle w:val="VCAAbody"/>
        <w:numPr>
          <w:ilvl w:val="0"/>
          <w:numId w:val="57"/>
        </w:numPr>
        <w:ind w:hanging="294"/>
        <w:contextualSpacing/>
        <w:rPr>
          <w:lang w:val="en-GB"/>
        </w:rPr>
      </w:pPr>
      <w:r w:rsidRPr="00520167">
        <w:rPr>
          <w:lang w:val="en-GB" w:bidi="he-IL"/>
        </w:rPr>
        <w:t>occupational income and expenses, including work related budgets, penalty rates</w:t>
      </w:r>
    </w:p>
    <w:p w14:paraId="4A2F31B5" w14:textId="5117A8DE" w:rsidR="003540A1" w:rsidRPr="00520167" w:rsidRDefault="003540A1" w:rsidP="00B2738E">
      <w:pPr>
        <w:pStyle w:val="VCAAbody"/>
        <w:numPr>
          <w:ilvl w:val="0"/>
          <w:numId w:val="57"/>
        </w:numPr>
        <w:ind w:hanging="294"/>
        <w:contextualSpacing/>
        <w:rPr>
          <w:lang w:val="en-GB"/>
        </w:rPr>
      </w:pPr>
      <w:r w:rsidRPr="00520167">
        <w:rPr>
          <w:lang w:val="en-GB" w:bidi="he-IL"/>
        </w:rPr>
        <w:t>government financial systems such as taxation, GST, student loans, trade/apprenticeship loans and superannuation</w:t>
      </w:r>
    </w:p>
    <w:p w14:paraId="0F92D01D" w14:textId="77777777" w:rsidR="003540A1" w:rsidRPr="00520167" w:rsidRDefault="003540A1" w:rsidP="00B2738E">
      <w:pPr>
        <w:pStyle w:val="VCAAbody"/>
        <w:numPr>
          <w:ilvl w:val="0"/>
          <w:numId w:val="57"/>
        </w:numPr>
        <w:ind w:hanging="294"/>
        <w:contextualSpacing/>
        <w:rPr>
          <w:lang w:val="en-GB"/>
        </w:rPr>
      </w:pPr>
      <w:r w:rsidRPr="00520167">
        <w:rPr>
          <w:lang w:val="en-GB" w:bidi="he-IL"/>
        </w:rPr>
        <w:t>utility and other relevant personal or family bills and charges, and comparing providers</w:t>
      </w:r>
    </w:p>
    <w:p w14:paraId="0E469678" w14:textId="77777777" w:rsidR="003540A1" w:rsidRPr="00520167" w:rsidRDefault="003540A1" w:rsidP="00B2738E">
      <w:pPr>
        <w:pStyle w:val="VCAAbody"/>
        <w:numPr>
          <w:ilvl w:val="0"/>
          <w:numId w:val="57"/>
        </w:numPr>
        <w:ind w:hanging="294"/>
        <w:contextualSpacing/>
        <w:rPr>
          <w:lang w:val="en-GB"/>
        </w:rPr>
      </w:pPr>
      <w:r w:rsidRPr="00520167">
        <w:rPr>
          <w:lang w:val="en-GB" w:bidi="he-IL"/>
        </w:rPr>
        <w:t>personal loans such as car loan, buy now pay later apps and store credit, use of online interest calculators</w:t>
      </w:r>
    </w:p>
    <w:p w14:paraId="45073A55" w14:textId="77777777" w:rsidR="003540A1" w:rsidRPr="00520167" w:rsidRDefault="003540A1" w:rsidP="00B2738E">
      <w:pPr>
        <w:pStyle w:val="VCAAbody"/>
        <w:numPr>
          <w:ilvl w:val="0"/>
          <w:numId w:val="57"/>
        </w:numPr>
        <w:ind w:hanging="294"/>
        <w:contextualSpacing/>
        <w:rPr>
          <w:lang w:val="en-GB" w:bidi="he-IL"/>
        </w:rPr>
      </w:pPr>
      <w:r w:rsidRPr="00520167">
        <w:rPr>
          <w:lang w:val="en-GB" w:bidi="he-IL"/>
        </w:rPr>
        <w:t>pitfalls of credit, minimum payments versus paying off credit, money safety, online safety and scams</w:t>
      </w:r>
    </w:p>
    <w:p w14:paraId="4155A652" w14:textId="77777777" w:rsidR="003540A1" w:rsidRPr="00520167" w:rsidRDefault="003540A1" w:rsidP="00B2738E">
      <w:pPr>
        <w:pStyle w:val="VCAAbody"/>
        <w:numPr>
          <w:ilvl w:val="0"/>
          <w:numId w:val="57"/>
        </w:numPr>
        <w:ind w:hanging="294"/>
        <w:rPr>
          <w:lang w:val="en-GB" w:bidi="he-IL"/>
        </w:rPr>
      </w:pPr>
      <w:r w:rsidRPr="00520167">
        <w:rPr>
          <w:lang w:val="en-GB" w:bidi="he-IL"/>
        </w:rPr>
        <w:t>comparing costs and purchases, such as new versus second-hand versus selling your own goods, mark-ups and markdowns, and comparative prices including overseas versus local.</w:t>
      </w:r>
    </w:p>
    <w:p w14:paraId="6E1C986F" w14:textId="77777777" w:rsidR="001B0903" w:rsidRPr="00520167" w:rsidRDefault="003540A1" w:rsidP="00B2738E">
      <w:pPr>
        <w:pStyle w:val="VCAAbody"/>
        <w:numPr>
          <w:ilvl w:val="0"/>
          <w:numId w:val="54"/>
        </w:numPr>
        <w:ind w:left="426" w:hanging="426"/>
        <w:rPr>
          <w:bCs/>
          <w:lang w:val="en-GB" w:bidi="he-IL"/>
        </w:rPr>
      </w:pPr>
      <w:r w:rsidRPr="00520167">
        <w:rPr>
          <w:b/>
          <w:lang w:val="en-GB" w:bidi="he-IL"/>
        </w:rPr>
        <w:t xml:space="preserve">Health numeracy </w:t>
      </w:r>
      <w:r w:rsidRPr="00520167">
        <w:rPr>
          <w:lang w:val="en-GB"/>
        </w:rPr>
        <w:t>relates to accessing, understanding, and using mathematical information to make decisions, and to take action about health, healthcare and well-being.</w:t>
      </w:r>
    </w:p>
    <w:p w14:paraId="4F944D24" w14:textId="77777777" w:rsidR="001B0903" w:rsidRPr="00520167" w:rsidRDefault="003540A1" w:rsidP="00B2738E">
      <w:pPr>
        <w:pStyle w:val="VCAAbody"/>
        <w:ind w:left="426"/>
        <w:rPr>
          <w:lang w:val="en-GB" w:bidi="he-IL"/>
        </w:rPr>
      </w:pPr>
      <w:r w:rsidRPr="00520167">
        <w:rPr>
          <w:lang w:val="en-GB" w:bidi="he-IL"/>
        </w:rPr>
        <w:t xml:space="preserve">Health </w:t>
      </w:r>
      <w:r w:rsidRPr="00520167">
        <w:rPr>
          <w:bCs/>
          <w:lang w:val="en-GB" w:bidi="he-IL"/>
        </w:rPr>
        <w:t>numeracy</w:t>
      </w:r>
      <w:r w:rsidRPr="00520167">
        <w:rPr>
          <w:b/>
          <w:lang w:val="en-GB" w:bidi="he-IL"/>
        </w:rPr>
        <w:t xml:space="preserve"> </w:t>
      </w:r>
      <w:r w:rsidRPr="00520167">
        <w:rPr>
          <w:lang w:val="en-GB" w:bidi="he-IL"/>
        </w:rPr>
        <w:t xml:space="preserve">involves being able to use mathematics to manage one’s own health, safety and well-being, alongside being aware of such issues from a community or a work-related perspective. </w:t>
      </w:r>
    </w:p>
    <w:p w14:paraId="1020A0D8" w14:textId="6C5D0B04" w:rsidR="003540A1" w:rsidRPr="00520167" w:rsidRDefault="003540A1" w:rsidP="00B2738E">
      <w:pPr>
        <w:pStyle w:val="VCAAbody"/>
        <w:ind w:left="426"/>
        <w:rPr>
          <w:bCs/>
          <w:lang w:val="en-GB" w:bidi="he-IL"/>
        </w:rPr>
      </w:pPr>
      <w:r w:rsidRPr="00520167">
        <w:rPr>
          <w:bCs/>
          <w:lang w:val="en-GB" w:bidi="he-IL"/>
        </w:rPr>
        <w:lastRenderedPageBreak/>
        <w:t xml:space="preserve">The understanding, use and interpretation of </w:t>
      </w:r>
      <w:r w:rsidR="00260925" w:rsidRPr="00520167">
        <w:rPr>
          <w:bCs/>
          <w:lang w:val="en-GB" w:bidi="he-IL"/>
        </w:rPr>
        <w:t xml:space="preserve">health </w:t>
      </w:r>
      <w:r w:rsidRPr="00520167">
        <w:rPr>
          <w:bCs/>
          <w:lang w:val="en-GB" w:bidi="he-IL"/>
        </w:rPr>
        <w:t>numeracy can be drawn from the following examples, but is not limited to:</w:t>
      </w:r>
    </w:p>
    <w:p w14:paraId="4EC740B4" w14:textId="77777777" w:rsidR="003540A1" w:rsidRPr="00520167" w:rsidRDefault="003540A1" w:rsidP="00B2738E">
      <w:pPr>
        <w:pStyle w:val="VCAAbody"/>
        <w:numPr>
          <w:ilvl w:val="0"/>
          <w:numId w:val="57"/>
        </w:numPr>
        <w:ind w:hanging="294"/>
        <w:contextualSpacing/>
        <w:rPr>
          <w:lang w:val="en-GB"/>
        </w:rPr>
      </w:pPr>
      <w:r w:rsidRPr="00520167">
        <w:rPr>
          <w:lang w:val="en-GB" w:bidi="he-IL"/>
        </w:rPr>
        <w:t>nutrition or fitness, including setting goals, tracking data and understanding the issues</w:t>
      </w:r>
    </w:p>
    <w:p w14:paraId="4D0A291C" w14:textId="6DDCD5E0" w:rsidR="003540A1" w:rsidRPr="00520167" w:rsidRDefault="003540A1" w:rsidP="00B2738E">
      <w:pPr>
        <w:pStyle w:val="VCAAbody"/>
        <w:numPr>
          <w:ilvl w:val="0"/>
          <w:numId w:val="57"/>
        </w:numPr>
        <w:ind w:hanging="294"/>
        <w:contextualSpacing/>
        <w:rPr>
          <w:lang w:val="en-GB"/>
        </w:rPr>
      </w:pPr>
      <w:r w:rsidRPr="00520167">
        <w:rPr>
          <w:lang w:val="en-GB" w:bidi="he-IL"/>
        </w:rPr>
        <w:t>social health issues such as drinking, safe driving, obesity, drugs</w:t>
      </w:r>
    </w:p>
    <w:p w14:paraId="19D7EA58" w14:textId="77777777" w:rsidR="003540A1" w:rsidRPr="00520167" w:rsidRDefault="003540A1" w:rsidP="00B2738E">
      <w:pPr>
        <w:pStyle w:val="VCAAbody"/>
        <w:numPr>
          <w:ilvl w:val="0"/>
          <w:numId w:val="57"/>
        </w:numPr>
        <w:ind w:hanging="294"/>
        <w:contextualSpacing/>
        <w:rPr>
          <w:lang w:val="en-GB" w:bidi="he-IL"/>
        </w:rPr>
      </w:pPr>
      <w:r w:rsidRPr="00520167">
        <w:rPr>
          <w:lang w:val="en-GB" w:bidi="he-IL"/>
        </w:rPr>
        <w:t>health and safety at work such as accident types, rates and causes, audits of workplace chemicals and comparison with home-based chemicals</w:t>
      </w:r>
    </w:p>
    <w:p w14:paraId="0B45FD46" w14:textId="3BB96AB3" w:rsidR="003540A1" w:rsidRPr="00520167" w:rsidRDefault="003540A1" w:rsidP="00B2738E">
      <w:pPr>
        <w:pStyle w:val="VCAAbody"/>
        <w:numPr>
          <w:ilvl w:val="0"/>
          <w:numId w:val="57"/>
        </w:numPr>
        <w:ind w:hanging="294"/>
        <w:contextualSpacing/>
        <w:rPr>
          <w:lang w:val="en-GB" w:bidi="he-IL"/>
        </w:rPr>
      </w:pPr>
      <w:r w:rsidRPr="00520167">
        <w:rPr>
          <w:lang w:val="en-GB" w:bidi="he-IL"/>
        </w:rPr>
        <w:t>medical data within a hospital/doctor setting such as typical blood pressure, heart rate, respiration rate, temperature</w:t>
      </w:r>
    </w:p>
    <w:p w14:paraId="17122EF7" w14:textId="47541723" w:rsidR="003540A1" w:rsidRPr="00520167" w:rsidRDefault="003540A1" w:rsidP="00B2738E">
      <w:pPr>
        <w:pStyle w:val="VCAAbody"/>
        <w:numPr>
          <w:ilvl w:val="0"/>
          <w:numId w:val="57"/>
        </w:numPr>
        <w:ind w:hanging="294"/>
        <w:contextualSpacing/>
        <w:rPr>
          <w:lang w:val="en-GB"/>
        </w:rPr>
      </w:pPr>
      <w:r w:rsidRPr="00520167">
        <w:rPr>
          <w:lang w:val="en-GB" w:bidi="he-IL"/>
        </w:rPr>
        <w:t>publicly available medical and health information, data and advice</w:t>
      </w:r>
      <w:r w:rsidR="00260925" w:rsidRPr="00520167">
        <w:rPr>
          <w:lang w:val="en-GB" w:bidi="he-IL"/>
        </w:rPr>
        <w:t>;</w:t>
      </w:r>
      <w:r w:rsidRPr="00520167">
        <w:rPr>
          <w:lang w:val="en-GB" w:bidi="he-IL"/>
        </w:rPr>
        <w:t xml:space="preserve"> for example, in relation to maintaining a healthy lifestyle including healthy eating/diet, exercise, or diseases and pandemics</w:t>
      </w:r>
    </w:p>
    <w:p w14:paraId="2FA0669D" w14:textId="77777777" w:rsidR="003540A1" w:rsidRPr="00520167" w:rsidRDefault="003540A1" w:rsidP="00B2738E">
      <w:pPr>
        <w:pStyle w:val="VCAAbody"/>
        <w:numPr>
          <w:ilvl w:val="0"/>
          <w:numId w:val="57"/>
        </w:numPr>
        <w:ind w:hanging="294"/>
        <w:contextualSpacing/>
        <w:rPr>
          <w:lang w:val="en-GB"/>
        </w:rPr>
      </w:pPr>
      <w:r w:rsidRPr="00520167">
        <w:rPr>
          <w:lang w:val="en-GB" w:bidi="he-IL"/>
        </w:rPr>
        <w:t>self medical care, such as the use and dosages of medications, including scheduling</w:t>
      </w:r>
    </w:p>
    <w:p w14:paraId="378D674F" w14:textId="6ECE6614" w:rsidR="003540A1" w:rsidRPr="00520167" w:rsidRDefault="003540A1" w:rsidP="00B2738E">
      <w:pPr>
        <w:pStyle w:val="VCAAbody"/>
        <w:numPr>
          <w:ilvl w:val="0"/>
          <w:numId w:val="57"/>
        </w:numPr>
        <w:ind w:hanging="294"/>
        <w:contextualSpacing/>
        <w:rPr>
          <w:lang w:val="en-GB"/>
        </w:rPr>
      </w:pPr>
      <w:r w:rsidRPr="00520167">
        <w:rPr>
          <w:lang w:val="en-GB"/>
        </w:rPr>
        <w:t>health and safety matters related to potential accidents and use of chemicals</w:t>
      </w:r>
    </w:p>
    <w:p w14:paraId="46C1061C" w14:textId="77777777" w:rsidR="003540A1" w:rsidRPr="00520167" w:rsidRDefault="003540A1" w:rsidP="00B2738E">
      <w:pPr>
        <w:pStyle w:val="VCAAbody"/>
        <w:numPr>
          <w:ilvl w:val="0"/>
          <w:numId w:val="57"/>
        </w:numPr>
        <w:ind w:hanging="294"/>
        <w:contextualSpacing/>
        <w:rPr>
          <w:lang w:val="en-GB"/>
        </w:rPr>
      </w:pPr>
      <w:r w:rsidRPr="00520167">
        <w:rPr>
          <w:lang w:val="en-GB"/>
        </w:rPr>
        <w:t>funding health care such as Medicare and/or health insurance</w:t>
      </w:r>
    </w:p>
    <w:p w14:paraId="41F49F19" w14:textId="5EC06C46" w:rsidR="00A704B6" w:rsidRPr="00520167" w:rsidRDefault="003540A1" w:rsidP="00B2738E">
      <w:pPr>
        <w:pStyle w:val="VCAAbody"/>
        <w:numPr>
          <w:ilvl w:val="0"/>
          <w:numId w:val="57"/>
        </w:numPr>
        <w:ind w:hanging="294"/>
        <w:rPr>
          <w:lang w:val="en-GB"/>
        </w:rPr>
      </w:pPr>
      <w:r w:rsidRPr="00520167">
        <w:rPr>
          <w:lang w:val="en-GB"/>
        </w:rPr>
        <w:t>costs of raising a family.</w:t>
      </w:r>
    </w:p>
    <w:p w14:paraId="2F431B6E" w14:textId="375DAAFC" w:rsidR="001B0903" w:rsidRPr="00520167" w:rsidRDefault="003540A1" w:rsidP="00B2738E">
      <w:pPr>
        <w:pStyle w:val="VCAAbody"/>
        <w:numPr>
          <w:ilvl w:val="0"/>
          <w:numId w:val="54"/>
        </w:numPr>
        <w:ind w:left="426" w:hanging="426"/>
        <w:rPr>
          <w:lang w:val="en-GB"/>
        </w:rPr>
      </w:pPr>
      <w:r w:rsidRPr="00520167">
        <w:rPr>
          <w:b/>
          <w:lang w:val="en-GB" w:bidi="he-IL"/>
        </w:rPr>
        <w:t xml:space="preserve">Vocational numeracy </w:t>
      </w:r>
      <w:r w:rsidRPr="00520167">
        <w:rPr>
          <w:lang w:val="en-GB"/>
        </w:rPr>
        <w:t xml:space="preserve">relates to effectively participating in </w:t>
      </w:r>
      <w:r w:rsidRPr="00520167">
        <w:rPr>
          <w:bCs/>
          <w:lang w:val="en-GB"/>
        </w:rPr>
        <w:t>work</w:t>
      </w:r>
      <w:r w:rsidRPr="00520167">
        <w:rPr>
          <w:lang w:val="en-GB"/>
        </w:rPr>
        <w:t xml:space="preserve"> life and managing the demands of work and/or vocational training.</w:t>
      </w:r>
    </w:p>
    <w:p w14:paraId="194A7295" w14:textId="77777777" w:rsidR="001B0903" w:rsidRPr="00520167" w:rsidRDefault="003540A1" w:rsidP="00B2738E">
      <w:pPr>
        <w:pStyle w:val="VCAAbody"/>
        <w:ind w:left="426"/>
        <w:rPr>
          <w:lang w:val="en-GB" w:bidi="he-IL"/>
        </w:rPr>
      </w:pPr>
      <w:r w:rsidRPr="00520167">
        <w:rPr>
          <w:lang w:val="en-GB" w:bidi="he-IL"/>
        </w:rPr>
        <w:t xml:space="preserve">Vocational or work-related numeracy relates to undertaking the required tasks and activities in a work-related context, such as using different workplace tools, applications and processes/systems following and giving directions, participating in quality assurance processes and data collection, and reading workplace documents and information. </w:t>
      </w:r>
    </w:p>
    <w:p w14:paraId="10F2FB62" w14:textId="5216D930" w:rsidR="003540A1" w:rsidRPr="00520167" w:rsidRDefault="003540A1" w:rsidP="00B2738E">
      <w:pPr>
        <w:pStyle w:val="VCAAbody"/>
        <w:ind w:left="426"/>
        <w:rPr>
          <w:bCs/>
          <w:lang w:val="en-GB" w:bidi="he-IL"/>
        </w:rPr>
      </w:pPr>
      <w:r w:rsidRPr="00520167">
        <w:rPr>
          <w:bCs/>
          <w:lang w:val="en-GB" w:bidi="he-IL"/>
        </w:rPr>
        <w:t xml:space="preserve">The understanding, use and interpretation of </w:t>
      </w:r>
      <w:r w:rsidR="00260925" w:rsidRPr="00520167">
        <w:rPr>
          <w:bCs/>
          <w:lang w:val="en-GB" w:bidi="he-IL"/>
        </w:rPr>
        <w:t xml:space="preserve">vocational </w:t>
      </w:r>
      <w:r w:rsidRPr="00520167">
        <w:rPr>
          <w:bCs/>
          <w:lang w:val="en-GB" w:bidi="he-IL"/>
        </w:rPr>
        <w:t>numeracy can be drawn from the following examples, but is not limited to:</w:t>
      </w:r>
    </w:p>
    <w:p w14:paraId="54A294B3" w14:textId="77777777" w:rsidR="003540A1" w:rsidRPr="00520167" w:rsidRDefault="003540A1" w:rsidP="00B2738E">
      <w:pPr>
        <w:pStyle w:val="VCAAbody"/>
        <w:numPr>
          <w:ilvl w:val="0"/>
          <w:numId w:val="57"/>
        </w:numPr>
        <w:ind w:hanging="294"/>
        <w:contextualSpacing/>
        <w:rPr>
          <w:lang w:val="en-GB"/>
        </w:rPr>
      </w:pPr>
      <w:r w:rsidRPr="00520167">
        <w:rPr>
          <w:lang w:val="en-GB"/>
        </w:rPr>
        <w:t>workforce comparisons from past practices (pre-digital) to current (digital) such as time to complete tasks and effort involved</w:t>
      </w:r>
    </w:p>
    <w:p w14:paraId="7C2F8410" w14:textId="7A56E656" w:rsidR="003540A1" w:rsidRPr="00520167" w:rsidRDefault="003540A1" w:rsidP="00B2738E">
      <w:pPr>
        <w:pStyle w:val="VCAAbody"/>
        <w:numPr>
          <w:ilvl w:val="0"/>
          <w:numId w:val="57"/>
        </w:numPr>
        <w:ind w:hanging="294"/>
        <w:contextualSpacing/>
        <w:rPr>
          <w:lang w:val="en-GB"/>
        </w:rPr>
      </w:pPr>
      <w:r w:rsidRPr="00520167">
        <w:rPr>
          <w:lang w:val="en-GB"/>
        </w:rPr>
        <w:t>reading or creating tables and charts to give or follow workplace directions such as numbers, ratios to mix chemicals or for handling hazardous chemicals or substances</w:t>
      </w:r>
    </w:p>
    <w:p w14:paraId="45EA5D29" w14:textId="77777777" w:rsidR="003540A1" w:rsidRPr="00520167" w:rsidRDefault="003540A1" w:rsidP="00B2738E">
      <w:pPr>
        <w:pStyle w:val="VCAAbody"/>
        <w:numPr>
          <w:ilvl w:val="0"/>
          <w:numId w:val="57"/>
        </w:numPr>
        <w:ind w:hanging="294"/>
        <w:contextualSpacing/>
        <w:rPr>
          <w:lang w:val="en-GB"/>
        </w:rPr>
      </w:pPr>
      <w:r w:rsidRPr="00520167">
        <w:rPr>
          <w:lang w:val="en-GB"/>
        </w:rPr>
        <w:t xml:space="preserve">occupational health and safety or </w:t>
      </w:r>
      <w:r w:rsidRPr="00520167">
        <w:rPr>
          <w:lang w:val="en-GB" w:bidi="he-IL"/>
        </w:rPr>
        <w:t>quality assurance data requirements</w:t>
      </w:r>
    </w:p>
    <w:p w14:paraId="4B04D7C5" w14:textId="280B1EFC" w:rsidR="003540A1" w:rsidRPr="00520167" w:rsidRDefault="003540A1" w:rsidP="00B2738E">
      <w:pPr>
        <w:pStyle w:val="VCAAbody"/>
        <w:numPr>
          <w:ilvl w:val="0"/>
          <w:numId w:val="57"/>
        </w:numPr>
        <w:ind w:hanging="294"/>
        <w:contextualSpacing/>
        <w:rPr>
          <w:lang w:val="en-GB"/>
        </w:rPr>
      </w:pPr>
      <w:r w:rsidRPr="00520167">
        <w:rPr>
          <w:lang w:val="en-GB" w:bidi="he-IL"/>
        </w:rPr>
        <w:t>workplace specific plans/diagrams/formulae/ratios</w:t>
      </w:r>
    </w:p>
    <w:p w14:paraId="13D66D4C" w14:textId="77777777" w:rsidR="003540A1" w:rsidRPr="00520167" w:rsidRDefault="003540A1" w:rsidP="00B2738E">
      <w:pPr>
        <w:pStyle w:val="VCAAbody"/>
        <w:numPr>
          <w:ilvl w:val="0"/>
          <w:numId w:val="57"/>
        </w:numPr>
        <w:ind w:hanging="294"/>
        <w:contextualSpacing/>
        <w:rPr>
          <w:lang w:val="en-GB"/>
        </w:rPr>
      </w:pPr>
      <w:r w:rsidRPr="00520167">
        <w:rPr>
          <w:lang w:val="en-GB"/>
        </w:rPr>
        <w:t xml:space="preserve">different technological, digital or analogue </w:t>
      </w:r>
      <w:r w:rsidRPr="00520167">
        <w:rPr>
          <w:lang w:val="en-GB" w:bidi="he-IL"/>
        </w:rPr>
        <w:t xml:space="preserve">measuring and processing </w:t>
      </w:r>
      <w:r w:rsidRPr="00520167">
        <w:rPr>
          <w:lang w:val="en-GB"/>
        </w:rPr>
        <w:t>devices, tools and applications</w:t>
      </w:r>
    </w:p>
    <w:p w14:paraId="242BB016" w14:textId="0C7038F3" w:rsidR="003540A1" w:rsidRPr="00520167" w:rsidRDefault="003540A1" w:rsidP="00B2738E">
      <w:pPr>
        <w:pStyle w:val="VCAAbody"/>
        <w:numPr>
          <w:ilvl w:val="0"/>
          <w:numId w:val="57"/>
        </w:numPr>
        <w:ind w:hanging="294"/>
        <w:contextualSpacing/>
        <w:rPr>
          <w:lang w:val="en-GB"/>
        </w:rPr>
      </w:pPr>
      <w:r w:rsidRPr="00520167">
        <w:rPr>
          <w:lang w:val="en-GB" w:bidi="he-IL"/>
        </w:rPr>
        <w:t xml:space="preserve">tolerances and levels of accuracy and the </w:t>
      </w:r>
      <w:r w:rsidRPr="00520167">
        <w:rPr>
          <w:lang w:val="en-GB"/>
        </w:rPr>
        <w:t>implications of incorrect applications or mixing of chemicals</w:t>
      </w:r>
    </w:p>
    <w:p w14:paraId="3B0F0DAA" w14:textId="77777777" w:rsidR="003540A1" w:rsidRPr="00520167" w:rsidRDefault="003540A1" w:rsidP="00B2738E">
      <w:pPr>
        <w:pStyle w:val="VCAAbody"/>
        <w:numPr>
          <w:ilvl w:val="0"/>
          <w:numId w:val="57"/>
        </w:numPr>
        <w:ind w:hanging="294"/>
        <w:contextualSpacing/>
        <w:rPr>
          <w:lang w:val="en-GB"/>
        </w:rPr>
      </w:pPr>
      <w:r w:rsidRPr="00520167">
        <w:rPr>
          <w:lang w:val="en-GB"/>
        </w:rPr>
        <w:t>work life balance calculations</w:t>
      </w:r>
    </w:p>
    <w:p w14:paraId="4B8C0C26" w14:textId="77777777" w:rsidR="003540A1" w:rsidRPr="00520167" w:rsidRDefault="003540A1" w:rsidP="00B2738E">
      <w:pPr>
        <w:pStyle w:val="VCAAbody"/>
        <w:numPr>
          <w:ilvl w:val="0"/>
          <w:numId w:val="57"/>
        </w:numPr>
        <w:ind w:hanging="294"/>
        <w:rPr>
          <w:lang w:val="en-GB"/>
        </w:rPr>
      </w:pPr>
      <w:r w:rsidRPr="00520167">
        <w:rPr>
          <w:lang w:val="en-GB" w:bidi="he-IL"/>
        </w:rPr>
        <w:t>recording information and data or following and giving directions.</w:t>
      </w:r>
    </w:p>
    <w:p w14:paraId="7C054EE6" w14:textId="47D904AE" w:rsidR="001B0903" w:rsidRPr="00520167" w:rsidRDefault="003540A1" w:rsidP="00B2738E">
      <w:pPr>
        <w:pStyle w:val="VCAAbody"/>
        <w:numPr>
          <w:ilvl w:val="0"/>
          <w:numId w:val="54"/>
        </w:numPr>
        <w:ind w:left="426" w:hanging="426"/>
        <w:rPr>
          <w:lang w:val="en-GB" w:bidi="he-IL"/>
        </w:rPr>
      </w:pPr>
      <w:r w:rsidRPr="00520167">
        <w:rPr>
          <w:b/>
          <w:lang w:val="en-GB" w:bidi="he-IL"/>
        </w:rPr>
        <w:t xml:space="preserve">Recreational numeracy </w:t>
      </w:r>
      <w:r w:rsidRPr="00520167">
        <w:rPr>
          <w:lang w:val="en-GB" w:bidi="he-IL"/>
        </w:rPr>
        <w:t xml:space="preserve">relates to the many mathematical aspects of recreational activities including, but not limited to, sport and social media. </w:t>
      </w:r>
    </w:p>
    <w:p w14:paraId="04A153EA" w14:textId="6C9CA414" w:rsidR="001B0903" w:rsidRPr="00520167" w:rsidRDefault="003540A1" w:rsidP="00B2738E">
      <w:pPr>
        <w:pStyle w:val="VCAAbody"/>
        <w:ind w:left="426"/>
        <w:rPr>
          <w:lang w:val="en-GB" w:bidi="he-IL"/>
        </w:rPr>
      </w:pPr>
      <w:r w:rsidRPr="00520167">
        <w:rPr>
          <w:lang w:val="en-GB" w:bidi="he-IL"/>
        </w:rPr>
        <w:t>Recreational numeracy</w:t>
      </w:r>
      <w:r w:rsidRPr="00520167">
        <w:rPr>
          <w:b/>
          <w:lang w:val="en-GB" w:bidi="he-IL"/>
        </w:rPr>
        <w:t xml:space="preserve"> </w:t>
      </w:r>
      <w:r w:rsidRPr="00520167">
        <w:rPr>
          <w:lang w:val="en-GB" w:bidi="he-IL"/>
        </w:rPr>
        <w:t xml:space="preserve">encompasses not only physical exercise and sport, but also aspects of personal time spent on non-work activities such as indoor and outdoor pursuits, arts, social media and interests. It also covers community, cultural or religious activities. </w:t>
      </w:r>
    </w:p>
    <w:p w14:paraId="5997EAA8" w14:textId="0B1E8481" w:rsidR="003540A1" w:rsidRPr="00520167" w:rsidRDefault="003540A1" w:rsidP="00B2738E">
      <w:pPr>
        <w:pStyle w:val="VCAAbody"/>
        <w:ind w:left="426"/>
        <w:rPr>
          <w:lang w:val="en-GB" w:bidi="he-IL"/>
        </w:rPr>
      </w:pPr>
      <w:r w:rsidRPr="00520167">
        <w:rPr>
          <w:lang w:val="en-GB" w:bidi="he-IL"/>
        </w:rPr>
        <w:t xml:space="preserve">The understanding, use and interpretation of </w:t>
      </w:r>
      <w:r w:rsidR="00260925" w:rsidRPr="00520167">
        <w:rPr>
          <w:lang w:val="en-GB" w:bidi="he-IL"/>
        </w:rPr>
        <w:t xml:space="preserve">recreational </w:t>
      </w:r>
      <w:r w:rsidRPr="00520167">
        <w:rPr>
          <w:lang w:val="en-GB" w:bidi="he-IL"/>
        </w:rPr>
        <w:t>numeracy can be drawn from the following examples, but is not limited to:</w:t>
      </w:r>
    </w:p>
    <w:p w14:paraId="3412215F" w14:textId="77777777"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rPr>
        <w:t xml:space="preserve">the planning of an activity or event including costings, steps and processes </w:t>
      </w:r>
    </w:p>
    <w:p w14:paraId="36971A65" w14:textId="06C7B5F9"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rPr>
        <w:t>comparison of planning and costs of different party venues</w:t>
      </w:r>
      <w:r w:rsidR="008364B0" w:rsidRPr="00520167">
        <w:rPr>
          <w:bCs/>
          <w:sz w:val="20"/>
          <w:szCs w:val="20"/>
          <w:lang w:val="en-GB"/>
        </w:rPr>
        <w:t>; for example,</w:t>
      </w:r>
      <w:r w:rsidRPr="00520167">
        <w:rPr>
          <w:bCs/>
          <w:sz w:val="20"/>
          <w:szCs w:val="20"/>
          <w:lang w:val="en-GB"/>
        </w:rPr>
        <w:t xml:space="preserve"> a birthday party</w:t>
      </w:r>
    </w:p>
    <w:p w14:paraId="5DDC6936" w14:textId="00BA05D9"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rPr>
        <w:t>dimensions and specifications of playing areas</w:t>
      </w:r>
      <w:r w:rsidR="00260925" w:rsidRPr="00520167">
        <w:rPr>
          <w:bCs/>
          <w:sz w:val="20"/>
          <w:szCs w:val="20"/>
          <w:lang w:val="en-GB"/>
        </w:rPr>
        <w:t>; for example</w:t>
      </w:r>
      <w:r w:rsidRPr="00520167">
        <w:rPr>
          <w:bCs/>
          <w:sz w:val="20"/>
          <w:szCs w:val="20"/>
          <w:lang w:val="en-GB"/>
        </w:rPr>
        <w:t>, size of a netball court, chess board, a multipurpose court</w:t>
      </w:r>
    </w:p>
    <w:p w14:paraId="6BBD1242" w14:textId="406E0713"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rPr>
        <w:lastRenderedPageBreak/>
        <w:t>dimensions and specifications of art and craft products being planned or created</w:t>
      </w:r>
      <w:r w:rsidR="008364B0" w:rsidRPr="00520167">
        <w:rPr>
          <w:bCs/>
          <w:sz w:val="20"/>
          <w:szCs w:val="20"/>
          <w:lang w:val="en-GB"/>
        </w:rPr>
        <w:t>; for example</w:t>
      </w:r>
      <w:r w:rsidRPr="00520167">
        <w:rPr>
          <w:bCs/>
          <w:sz w:val="20"/>
          <w:szCs w:val="20"/>
          <w:lang w:val="en-GB"/>
        </w:rPr>
        <w:t>, photo sizes, dresses/costumes, furniture</w:t>
      </w:r>
    </w:p>
    <w:p w14:paraId="4F725F6B" w14:textId="562F1A44"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bidi="he-IL"/>
        </w:rPr>
        <w:t>rules and game scoring systems and formulae, penalties, fines, timing</w:t>
      </w:r>
    </w:p>
    <w:p w14:paraId="71C36602" w14:textId="77777777"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bidi="he-IL"/>
        </w:rPr>
        <w:t>statistical and data collection measures around recreational activities and events</w:t>
      </w:r>
    </w:p>
    <w:p w14:paraId="702D4845" w14:textId="79744F17" w:rsidR="003540A1" w:rsidRPr="00520167" w:rsidRDefault="003540A1" w:rsidP="00B2738E">
      <w:pPr>
        <w:pStyle w:val="ListParagraph"/>
        <w:numPr>
          <w:ilvl w:val="0"/>
          <w:numId w:val="57"/>
        </w:numPr>
        <w:spacing w:line="280" w:lineRule="exact"/>
        <w:ind w:hanging="294"/>
        <w:rPr>
          <w:bCs/>
          <w:sz w:val="20"/>
          <w:szCs w:val="20"/>
          <w:lang w:val="en-GB"/>
        </w:rPr>
      </w:pPr>
      <w:r w:rsidRPr="00520167">
        <w:rPr>
          <w:bCs/>
          <w:sz w:val="20"/>
          <w:szCs w:val="20"/>
          <w:lang w:val="en-GB" w:bidi="he-IL"/>
        </w:rPr>
        <w:t xml:space="preserve">use and overuse of recreational activities and associated dangers. </w:t>
      </w:r>
    </w:p>
    <w:p w14:paraId="34A89640" w14:textId="77777777" w:rsidR="00B1344D" w:rsidRPr="00520167" w:rsidRDefault="00B1344D" w:rsidP="00B1344D">
      <w:pPr>
        <w:pStyle w:val="VCAAbody"/>
        <w:rPr>
          <w:lang w:val="en-GB"/>
        </w:rPr>
      </w:pPr>
      <w:r w:rsidRPr="00520167">
        <w:rPr>
          <w:b/>
          <w:bCs/>
          <w:lang w:val="en-GB"/>
        </w:rPr>
        <w:t>Note:</w:t>
      </w:r>
      <w:r w:rsidRPr="00520167">
        <w:rPr>
          <w:lang w:val="en-GB"/>
        </w:rPr>
        <w:t xml:space="preserve"> each of the numeracies can also apply to the world of work and vocational education and training. </w:t>
      </w:r>
    </w:p>
    <w:p w14:paraId="3799A36A" w14:textId="06F4A94A" w:rsidR="003540A1" w:rsidRPr="00520167" w:rsidRDefault="003540A1" w:rsidP="00317122">
      <w:pPr>
        <w:pStyle w:val="VCAAHeading4"/>
        <w:rPr>
          <w:b/>
          <w:lang w:val="en-GB"/>
        </w:rPr>
      </w:pPr>
      <w:r w:rsidRPr="00520167">
        <w:rPr>
          <w:lang w:val="en-GB"/>
        </w:rPr>
        <w:t xml:space="preserve">Selecting </w:t>
      </w:r>
      <w:r w:rsidR="008364B0" w:rsidRPr="00520167">
        <w:rPr>
          <w:lang w:val="en-GB"/>
        </w:rPr>
        <w:t>n</w:t>
      </w:r>
      <w:r w:rsidRPr="00520167">
        <w:rPr>
          <w:lang w:val="en-GB"/>
        </w:rPr>
        <w:t xml:space="preserve">umeracies </w:t>
      </w:r>
      <w:r w:rsidR="00B1344D" w:rsidRPr="00520167">
        <w:rPr>
          <w:lang w:val="en-GB"/>
        </w:rPr>
        <w:t xml:space="preserve">for </w:t>
      </w:r>
      <w:r w:rsidRPr="00520167">
        <w:rPr>
          <w:lang w:val="en-GB"/>
        </w:rPr>
        <w:t>Units 3 and 4</w:t>
      </w:r>
    </w:p>
    <w:p w14:paraId="4E249105" w14:textId="31470674" w:rsidR="00B1344D" w:rsidRPr="00520167" w:rsidRDefault="003540A1" w:rsidP="008364B0">
      <w:pPr>
        <w:pStyle w:val="VCAAbody"/>
        <w:rPr>
          <w:lang w:val="en-GB"/>
        </w:rPr>
      </w:pPr>
      <w:r w:rsidRPr="00520167">
        <w:rPr>
          <w:lang w:val="en-GB"/>
        </w:rPr>
        <w:t>Across Units 3 and 4</w:t>
      </w:r>
      <w:r w:rsidR="00260925" w:rsidRPr="00520167">
        <w:rPr>
          <w:lang w:val="en-GB"/>
        </w:rPr>
        <w:t xml:space="preserve"> all </w:t>
      </w:r>
      <w:r w:rsidRPr="00520167">
        <w:rPr>
          <w:lang w:val="en-GB"/>
        </w:rPr>
        <w:t xml:space="preserve">of the six numeracies </w:t>
      </w:r>
      <w:r w:rsidR="00B1344D" w:rsidRPr="00520167">
        <w:rPr>
          <w:lang w:val="en-GB"/>
        </w:rPr>
        <w:t xml:space="preserve">must </w:t>
      </w:r>
      <w:r w:rsidRPr="00520167">
        <w:rPr>
          <w:lang w:val="en-GB"/>
        </w:rPr>
        <w:t>be covered</w:t>
      </w:r>
      <w:r w:rsidR="00B1344D" w:rsidRPr="00520167">
        <w:rPr>
          <w:lang w:val="en-GB"/>
        </w:rPr>
        <w:t xml:space="preserve">. The </w:t>
      </w:r>
      <w:r w:rsidRPr="00520167">
        <w:rPr>
          <w:lang w:val="en-GB"/>
        </w:rPr>
        <w:t>order in which this is done and how this is combined with the underpinning mathematical knowledge and skills</w:t>
      </w:r>
      <w:r w:rsidR="00260925" w:rsidRPr="00520167">
        <w:rPr>
          <w:lang w:val="en-GB"/>
        </w:rPr>
        <w:t>,</w:t>
      </w:r>
      <w:r w:rsidRPr="00520167">
        <w:rPr>
          <w:lang w:val="en-GB"/>
        </w:rPr>
        <w:t xml:space="preserve"> as described in the </w:t>
      </w:r>
      <w:r w:rsidR="00B1344D" w:rsidRPr="00520167">
        <w:rPr>
          <w:lang w:val="en-GB"/>
        </w:rPr>
        <w:t xml:space="preserve">areas </w:t>
      </w:r>
      <w:r w:rsidRPr="00520167">
        <w:rPr>
          <w:lang w:val="en-GB"/>
        </w:rPr>
        <w:t xml:space="preserve">of </w:t>
      </w:r>
      <w:r w:rsidR="00B1344D" w:rsidRPr="00520167">
        <w:rPr>
          <w:lang w:val="en-GB"/>
        </w:rPr>
        <w:t>study, is decided by</w:t>
      </w:r>
      <w:r w:rsidRPr="00520167">
        <w:rPr>
          <w:lang w:val="en-GB"/>
        </w:rPr>
        <w:t xml:space="preserve"> the school and the teachers. Th</w:t>
      </w:r>
      <w:r w:rsidR="00B1344D" w:rsidRPr="00520167">
        <w:rPr>
          <w:lang w:val="en-GB"/>
        </w:rPr>
        <w:t>is flexibility is an essential part of an applied learning approach.</w:t>
      </w:r>
    </w:p>
    <w:p w14:paraId="1C1EDC6C" w14:textId="083B179F" w:rsidR="003540A1" w:rsidRPr="00520167" w:rsidRDefault="00B1344D" w:rsidP="008364B0">
      <w:pPr>
        <w:pStyle w:val="VCAAbody"/>
        <w:rPr>
          <w:lang w:val="en-GB"/>
        </w:rPr>
      </w:pPr>
      <w:r w:rsidRPr="00520167">
        <w:rPr>
          <w:lang w:val="en-GB"/>
        </w:rPr>
        <w:t>Th</w:t>
      </w:r>
      <w:r w:rsidR="003540A1" w:rsidRPr="00520167">
        <w:rPr>
          <w:lang w:val="en-GB"/>
        </w:rPr>
        <w:t>ese combinations can therefore be based on the needs and interests of the student cohort and its community, and related vocational and work options.</w:t>
      </w:r>
    </w:p>
    <w:p w14:paraId="5E05EC0D" w14:textId="247F25E3" w:rsidR="00B1344D" w:rsidRPr="00520167" w:rsidRDefault="00B1344D" w:rsidP="008364B0">
      <w:pPr>
        <w:pStyle w:val="VCAAbody"/>
        <w:rPr>
          <w:lang w:val="en-GB"/>
        </w:rPr>
      </w:pPr>
      <w:r w:rsidRPr="00520167">
        <w:rPr>
          <w:lang w:val="en-GB"/>
        </w:rPr>
        <w:t xml:space="preserve">Schools and teachers must make their selection of numeracies based on the following </w:t>
      </w:r>
      <w:r w:rsidR="00260925" w:rsidRPr="00520167">
        <w:rPr>
          <w:lang w:val="en-GB"/>
        </w:rPr>
        <w:t>guidelines</w:t>
      </w:r>
      <w:r w:rsidRPr="00520167">
        <w:rPr>
          <w:lang w:val="en-GB"/>
        </w:rPr>
        <w:t>:</w:t>
      </w:r>
    </w:p>
    <w:p w14:paraId="66FAD693" w14:textId="711EE717" w:rsidR="003540A1" w:rsidRPr="00520167" w:rsidRDefault="003540A1" w:rsidP="00EC4423">
      <w:pPr>
        <w:pStyle w:val="VCAAbullet"/>
      </w:pPr>
      <w:r w:rsidRPr="00520167">
        <w:t xml:space="preserve">Each unit must include three </w:t>
      </w:r>
      <w:r w:rsidR="00260925" w:rsidRPr="00520167">
        <w:t xml:space="preserve">of the six </w:t>
      </w:r>
      <w:r w:rsidRPr="00520167">
        <w:t>numeracies</w:t>
      </w:r>
    </w:p>
    <w:p w14:paraId="4006C036" w14:textId="1705F34A" w:rsidR="003540A1" w:rsidRPr="00520167" w:rsidRDefault="003540A1" w:rsidP="00EC4423">
      <w:pPr>
        <w:pStyle w:val="VCAAbullet"/>
      </w:pPr>
      <w:r w:rsidRPr="00520167">
        <w:t xml:space="preserve">All six numeracies must be covered over Units 3 </w:t>
      </w:r>
      <w:r w:rsidR="008364B0" w:rsidRPr="00520167">
        <w:t>and</w:t>
      </w:r>
      <w:r w:rsidRPr="00520167">
        <w:t xml:space="preserve"> 4</w:t>
      </w:r>
    </w:p>
    <w:p w14:paraId="5E08A64A" w14:textId="6B558D22" w:rsidR="003540A1" w:rsidRPr="00520167" w:rsidRDefault="003540A1" w:rsidP="00EC4423">
      <w:pPr>
        <w:pStyle w:val="VCAAbullet"/>
      </w:pPr>
      <w:r w:rsidRPr="00520167">
        <w:t xml:space="preserve">All eight </w:t>
      </w:r>
      <w:r w:rsidR="00260925" w:rsidRPr="00520167">
        <w:t xml:space="preserve">areas </w:t>
      </w:r>
      <w:r w:rsidRPr="00520167">
        <w:t xml:space="preserve">of </w:t>
      </w:r>
      <w:r w:rsidR="00260925" w:rsidRPr="00520167">
        <w:t xml:space="preserve">study </w:t>
      </w:r>
      <w:r w:rsidRPr="00520167">
        <w:t xml:space="preserve">must be covered </w:t>
      </w:r>
      <w:r w:rsidR="00260925" w:rsidRPr="00520167">
        <w:t>over Units 3 and 4</w:t>
      </w:r>
      <w:r w:rsidRPr="00520167">
        <w:t>.</w:t>
      </w:r>
    </w:p>
    <w:p w14:paraId="0CE05A73" w14:textId="3F170DF6" w:rsidR="003540A1" w:rsidRPr="00520167" w:rsidRDefault="00260925" w:rsidP="00B2738E">
      <w:pPr>
        <w:pStyle w:val="VCAAbody"/>
        <w:rPr>
          <w:lang w:val="en-GB"/>
        </w:rPr>
      </w:pPr>
      <w:r w:rsidRPr="00520167">
        <w:rPr>
          <w:lang w:val="en-GB"/>
        </w:rPr>
        <w:t>This table provides overview for schools and teachers in selecting numeracy for Units 3 and 4:</w:t>
      </w:r>
    </w:p>
    <w:tbl>
      <w:tblPr>
        <w:tblStyle w:val="VCAATableClosed"/>
        <w:tblW w:w="9493" w:type="dxa"/>
        <w:tblLook w:val="04A0" w:firstRow="1" w:lastRow="0" w:firstColumn="1" w:lastColumn="0" w:noHBand="0" w:noVBand="1"/>
      </w:tblPr>
      <w:tblGrid>
        <w:gridCol w:w="3114"/>
        <w:gridCol w:w="6379"/>
      </w:tblGrid>
      <w:tr w:rsidR="00260925" w:rsidRPr="00520167" w14:paraId="2A96EC6C" w14:textId="77777777" w:rsidTr="007D65BB">
        <w:trPr>
          <w:cnfStyle w:val="100000000000" w:firstRow="1" w:lastRow="0" w:firstColumn="0" w:lastColumn="0" w:oddVBand="0" w:evenVBand="0" w:oddHBand="0" w:evenHBand="0" w:firstRowFirstColumn="0" w:firstRowLastColumn="0" w:lastRowFirstColumn="0" w:lastRowLastColumn="0"/>
        </w:trPr>
        <w:tc>
          <w:tcPr>
            <w:tcW w:w="3114" w:type="dxa"/>
            <w:hideMark/>
          </w:tcPr>
          <w:p w14:paraId="04102D49" w14:textId="77777777" w:rsidR="00260925" w:rsidRPr="00520167" w:rsidRDefault="00260925" w:rsidP="007D65BB">
            <w:pPr>
              <w:pStyle w:val="VCAAtableheading"/>
              <w:rPr>
                <w:lang w:val="en-GB"/>
              </w:rPr>
            </w:pPr>
            <w:r w:rsidRPr="00520167">
              <w:rPr>
                <w:lang w:val="en-GB"/>
              </w:rPr>
              <w:t>Numeracies</w:t>
            </w:r>
          </w:p>
        </w:tc>
        <w:tc>
          <w:tcPr>
            <w:tcW w:w="6379" w:type="dxa"/>
            <w:hideMark/>
          </w:tcPr>
          <w:p w14:paraId="7BA60190" w14:textId="732CDA31" w:rsidR="00260925" w:rsidRPr="00520167" w:rsidRDefault="00260925" w:rsidP="007D65BB">
            <w:pPr>
              <w:pStyle w:val="VCAAtableheading"/>
              <w:rPr>
                <w:lang w:val="en-GB"/>
              </w:rPr>
            </w:pPr>
            <w:r w:rsidRPr="00520167">
              <w:rPr>
                <w:lang w:val="en-GB"/>
              </w:rPr>
              <w:t>Are</w:t>
            </w:r>
            <w:r w:rsidR="007D65BB" w:rsidRPr="00520167">
              <w:rPr>
                <w:lang w:val="en-GB"/>
              </w:rPr>
              <w:t>a</w:t>
            </w:r>
            <w:r w:rsidRPr="00520167">
              <w:rPr>
                <w:lang w:val="en-GB"/>
              </w:rPr>
              <w:t>s of study</w:t>
            </w:r>
          </w:p>
        </w:tc>
      </w:tr>
      <w:tr w:rsidR="00260925" w:rsidRPr="00520167" w14:paraId="317160D2" w14:textId="77777777" w:rsidTr="007D65BB">
        <w:tc>
          <w:tcPr>
            <w:tcW w:w="9493" w:type="dxa"/>
            <w:gridSpan w:val="2"/>
            <w:shd w:val="clear" w:color="auto" w:fill="D9D9D9" w:themeFill="background1" w:themeFillShade="D9"/>
          </w:tcPr>
          <w:p w14:paraId="7AF8AF7E" w14:textId="1333941F" w:rsidR="00260925" w:rsidRPr="00520167" w:rsidRDefault="00260925" w:rsidP="007D65BB">
            <w:pPr>
              <w:pStyle w:val="VCAAtableheading"/>
              <w:rPr>
                <w:b/>
                <w:bCs/>
                <w:color w:val="auto"/>
                <w:lang w:val="en-GB"/>
              </w:rPr>
            </w:pPr>
            <w:r w:rsidRPr="00520167">
              <w:rPr>
                <w:b/>
                <w:bCs/>
                <w:color w:val="auto"/>
                <w:lang w:val="en-GB"/>
              </w:rPr>
              <w:t>Unit 3, Outcome 1</w:t>
            </w:r>
          </w:p>
        </w:tc>
      </w:tr>
      <w:tr w:rsidR="00260925" w:rsidRPr="00520167" w14:paraId="4C50A665" w14:textId="77777777" w:rsidTr="007D65BB">
        <w:trPr>
          <w:trHeight w:val="3527"/>
        </w:trPr>
        <w:tc>
          <w:tcPr>
            <w:tcW w:w="3114" w:type="dxa"/>
          </w:tcPr>
          <w:p w14:paraId="659C2F6E" w14:textId="010EB4B9" w:rsidR="00260925" w:rsidRPr="00520167" w:rsidRDefault="00260925" w:rsidP="007D65BB">
            <w:pPr>
              <w:pStyle w:val="VCAAtabletext"/>
              <w:rPr>
                <w:lang w:val="en-GB"/>
              </w:rPr>
            </w:pPr>
            <w:r w:rsidRPr="00520167">
              <w:rPr>
                <w:lang w:val="en-GB"/>
              </w:rPr>
              <w:t xml:space="preserve">Select three of the following six numeracies for Unit </w:t>
            </w:r>
            <w:r w:rsidR="00621618" w:rsidRPr="00520167">
              <w:rPr>
                <w:lang w:val="en-GB"/>
              </w:rPr>
              <w:t>3</w:t>
            </w:r>
            <w:r w:rsidRPr="00520167">
              <w:rPr>
                <w:lang w:val="en-GB"/>
              </w:rPr>
              <w:t>:</w:t>
            </w:r>
          </w:p>
          <w:p w14:paraId="33D47251" w14:textId="77777777" w:rsidR="00260925" w:rsidRPr="00520167" w:rsidRDefault="00260925" w:rsidP="00B2738E">
            <w:pPr>
              <w:pStyle w:val="VCAAtabletext"/>
              <w:numPr>
                <w:ilvl w:val="0"/>
                <w:numId w:val="58"/>
              </w:numPr>
              <w:ind w:left="458" w:hanging="425"/>
              <w:contextualSpacing/>
              <w:rPr>
                <w:lang w:val="en-GB"/>
              </w:rPr>
            </w:pPr>
            <w:r w:rsidRPr="00520167">
              <w:rPr>
                <w:lang w:val="en-GB"/>
              </w:rPr>
              <w:t xml:space="preserve">Personal numeracy </w:t>
            </w:r>
          </w:p>
          <w:p w14:paraId="783261B8" w14:textId="77777777" w:rsidR="00260925" w:rsidRPr="00520167" w:rsidRDefault="00260925" w:rsidP="00B2738E">
            <w:pPr>
              <w:pStyle w:val="VCAAtabletext"/>
              <w:numPr>
                <w:ilvl w:val="0"/>
                <w:numId w:val="58"/>
              </w:numPr>
              <w:ind w:left="458" w:hanging="425"/>
              <w:contextualSpacing/>
              <w:rPr>
                <w:lang w:val="en-GB"/>
              </w:rPr>
            </w:pPr>
            <w:r w:rsidRPr="00520167">
              <w:rPr>
                <w:lang w:val="en-GB" w:bidi="he-IL"/>
              </w:rPr>
              <w:t xml:space="preserve">Civic numeracy </w:t>
            </w:r>
          </w:p>
          <w:p w14:paraId="3FDBB6F2" w14:textId="77777777" w:rsidR="00260925" w:rsidRPr="00520167" w:rsidRDefault="00260925" w:rsidP="00B2738E">
            <w:pPr>
              <w:pStyle w:val="VCAAtabletext"/>
              <w:numPr>
                <w:ilvl w:val="0"/>
                <w:numId w:val="58"/>
              </w:numPr>
              <w:ind w:left="458" w:hanging="425"/>
              <w:contextualSpacing/>
              <w:rPr>
                <w:lang w:val="en-GB"/>
              </w:rPr>
            </w:pPr>
            <w:r w:rsidRPr="00520167">
              <w:rPr>
                <w:lang w:val="en-GB" w:bidi="he-IL"/>
              </w:rPr>
              <w:t xml:space="preserve">Financial numeracy </w:t>
            </w:r>
          </w:p>
          <w:p w14:paraId="6B06395A" w14:textId="77777777" w:rsidR="00260925" w:rsidRPr="00520167" w:rsidRDefault="00260925" w:rsidP="00B2738E">
            <w:pPr>
              <w:pStyle w:val="VCAAtabletext"/>
              <w:numPr>
                <w:ilvl w:val="0"/>
                <w:numId w:val="58"/>
              </w:numPr>
              <w:ind w:left="458" w:hanging="425"/>
              <w:contextualSpacing/>
              <w:rPr>
                <w:lang w:val="en-GB" w:bidi="he-IL"/>
              </w:rPr>
            </w:pPr>
            <w:r w:rsidRPr="00520167">
              <w:rPr>
                <w:lang w:val="en-GB" w:bidi="he-IL"/>
              </w:rPr>
              <w:t xml:space="preserve">Health numeracy </w:t>
            </w:r>
          </w:p>
          <w:p w14:paraId="68D330EC" w14:textId="77777777" w:rsidR="00260925" w:rsidRPr="00520167" w:rsidRDefault="00260925" w:rsidP="00B2738E">
            <w:pPr>
              <w:pStyle w:val="VCAAtabletext"/>
              <w:numPr>
                <w:ilvl w:val="0"/>
                <w:numId w:val="58"/>
              </w:numPr>
              <w:ind w:left="458" w:hanging="425"/>
              <w:contextualSpacing/>
              <w:rPr>
                <w:lang w:val="en-GB"/>
              </w:rPr>
            </w:pPr>
            <w:r w:rsidRPr="00520167">
              <w:rPr>
                <w:lang w:val="en-GB" w:bidi="he-IL"/>
              </w:rPr>
              <w:t xml:space="preserve">Vocational numeracy </w:t>
            </w:r>
          </w:p>
          <w:p w14:paraId="0908B810" w14:textId="77777777" w:rsidR="00260925" w:rsidRPr="00520167" w:rsidRDefault="00260925" w:rsidP="00B2738E">
            <w:pPr>
              <w:pStyle w:val="VCAAtabletext"/>
              <w:numPr>
                <w:ilvl w:val="0"/>
                <w:numId w:val="58"/>
              </w:numPr>
              <w:ind w:left="458" w:hanging="425"/>
              <w:contextualSpacing/>
              <w:rPr>
                <w:lang w:val="en-GB"/>
              </w:rPr>
            </w:pPr>
            <w:r w:rsidRPr="00520167">
              <w:rPr>
                <w:lang w:val="en-GB" w:bidi="he-IL"/>
              </w:rPr>
              <w:t>Recreational numeracy</w:t>
            </w:r>
          </w:p>
        </w:tc>
        <w:tc>
          <w:tcPr>
            <w:tcW w:w="6379" w:type="dxa"/>
          </w:tcPr>
          <w:p w14:paraId="2E89E7A0" w14:textId="77777777" w:rsidR="00260925" w:rsidRPr="00520167" w:rsidRDefault="00260925" w:rsidP="007D65BB">
            <w:pPr>
              <w:pStyle w:val="VCAAtabletext"/>
              <w:numPr>
                <w:ilvl w:val="0"/>
                <w:numId w:val="39"/>
              </w:numPr>
              <w:ind w:left="320" w:hanging="283"/>
              <w:rPr>
                <w:lang w:val="en-GB"/>
              </w:rPr>
            </w:pPr>
            <w:r w:rsidRPr="00520167">
              <w:rPr>
                <w:lang w:val="en-GB"/>
              </w:rPr>
              <w:t>Select one or two areas of study to support the chosen numeracy.</w:t>
            </w:r>
          </w:p>
          <w:p w14:paraId="7B87A63C" w14:textId="331DF384" w:rsidR="00260925" w:rsidRPr="00520167" w:rsidRDefault="00260925" w:rsidP="007D65BB">
            <w:pPr>
              <w:pStyle w:val="VCAAtabletext"/>
              <w:numPr>
                <w:ilvl w:val="0"/>
                <w:numId w:val="39"/>
              </w:numPr>
              <w:ind w:left="320" w:hanging="283"/>
              <w:contextualSpacing/>
              <w:rPr>
                <w:lang w:val="en-GB"/>
              </w:rPr>
            </w:pPr>
            <w:r w:rsidRPr="00520167">
              <w:rPr>
                <w:lang w:val="en-GB"/>
              </w:rPr>
              <w:t xml:space="preserve">Select a minimum of four and a maximum of six areas of study for Unit </w:t>
            </w:r>
            <w:r w:rsidR="00621618" w:rsidRPr="00520167">
              <w:rPr>
                <w:lang w:val="en-GB"/>
              </w:rPr>
              <w:t>3</w:t>
            </w:r>
            <w:r w:rsidRPr="00520167">
              <w:rPr>
                <w:lang w:val="en-GB"/>
              </w:rPr>
              <w:t xml:space="preserve">: </w:t>
            </w:r>
          </w:p>
          <w:p w14:paraId="1E014615" w14:textId="77777777" w:rsidR="00260925" w:rsidRPr="00520167" w:rsidRDefault="00260925" w:rsidP="007D65BB">
            <w:pPr>
              <w:pStyle w:val="VCAAtabletext"/>
              <w:numPr>
                <w:ilvl w:val="0"/>
                <w:numId w:val="44"/>
              </w:numPr>
              <w:contextualSpacing/>
              <w:rPr>
                <w:lang w:val="en-GB"/>
              </w:rPr>
            </w:pPr>
            <w:r w:rsidRPr="00520167">
              <w:rPr>
                <w:lang w:val="en-GB"/>
              </w:rPr>
              <w:t>Area of study 1: Number</w:t>
            </w:r>
          </w:p>
          <w:p w14:paraId="31EA57E4"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2: Data </w:t>
            </w:r>
          </w:p>
          <w:p w14:paraId="063A8B84" w14:textId="77777777" w:rsidR="00260925" w:rsidRPr="00520167" w:rsidRDefault="00260925" w:rsidP="007D65BB">
            <w:pPr>
              <w:pStyle w:val="VCAAtabletext"/>
              <w:numPr>
                <w:ilvl w:val="0"/>
                <w:numId w:val="44"/>
              </w:numPr>
              <w:contextualSpacing/>
              <w:rPr>
                <w:lang w:val="en-GB"/>
              </w:rPr>
            </w:pPr>
            <w:r w:rsidRPr="00520167">
              <w:rPr>
                <w:lang w:val="en-GB"/>
              </w:rPr>
              <w:t>Area of study 3: Dimension and direction</w:t>
            </w:r>
          </w:p>
          <w:p w14:paraId="0F06F796" w14:textId="77777777" w:rsidR="00260925" w:rsidRPr="00520167" w:rsidRDefault="00260925" w:rsidP="007D65BB">
            <w:pPr>
              <w:pStyle w:val="VCAAtabletext"/>
              <w:numPr>
                <w:ilvl w:val="0"/>
                <w:numId w:val="44"/>
              </w:numPr>
              <w:contextualSpacing/>
              <w:rPr>
                <w:lang w:val="en-GB"/>
              </w:rPr>
            </w:pPr>
            <w:r w:rsidRPr="00520167">
              <w:rPr>
                <w:lang w:val="en-GB"/>
              </w:rPr>
              <w:t>Area of study 4: Shape</w:t>
            </w:r>
          </w:p>
          <w:p w14:paraId="1954E48D" w14:textId="77777777" w:rsidR="00260925" w:rsidRPr="00520167" w:rsidRDefault="00260925" w:rsidP="007D65BB">
            <w:pPr>
              <w:pStyle w:val="VCAAtabletext"/>
              <w:numPr>
                <w:ilvl w:val="0"/>
                <w:numId w:val="44"/>
              </w:numPr>
              <w:contextualSpacing/>
              <w:rPr>
                <w:lang w:val="en-GB"/>
              </w:rPr>
            </w:pPr>
            <w:r w:rsidRPr="00520167">
              <w:rPr>
                <w:lang w:val="en-GB"/>
              </w:rPr>
              <w:t>Area of study 5: Quantity and measures</w:t>
            </w:r>
          </w:p>
          <w:p w14:paraId="68D0AB65"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6: Change </w:t>
            </w:r>
          </w:p>
          <w:p w14:paraId="284C280C"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7: Uncertainty </w:t>
            </w:r>
          </w:p>
          <w:p w14:paraId="0CA90C7C"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8: Systems </w:t>
            </w:r>
          </w:p>
        </w:tc>
      </w:tr>
      <w:tr w:rsidR="00260925" w:rsidRPr="00520167" w14:paraId="6D76FF59" w14:textId="77777777" w:rsidTr="007D65BB">
        <w:tc>
          <w:tcPr>
            <w:tcW w:w="9493" w:type="dxa"/>
            <w:gridSpan w:val="2"/>
            <w:shd w:val="clear" w:color="auto" w:fill="D9D9D9" w:themeFill="background1" w:themeFillShade="D9"/>
          </w:tcPr>
          <w:p w14:paraId="4D0C571E" w14:textId="28B1F955" w:rsidR="00260925" w:rsidRPr="00520167" w:rsidRDefault="00260925" w:rsidP="007D65BB">
            <w:pPr>
              <w:pStyle w:val="VCAAtabletext"/>
              <w:rPr>
                <w:b/>
                <w:bCs/>
                <w:lang w:val="en-GB"/>
              </w:rPr>
            </w:pPr>
            <w:r w:rsidRPr="00520167">
              <w:rPr>
                <w:b/>
                <w:bCs/>
                <w:lang w:val="en-GB"/>
              </w:rPr>
              <w:t>Unit 4, Outcome 1</w:t>
            </w:r>
          </w:p>
        </w:tc>
      </w:tr>
      <w:tr w:rsidR="00260925" w:rsidRPr="00520167" w14:paraId="10DE7ADF" w14:textId="77777777" w:rsidTr="007D65BB">
        <w:tc>
          <w:tcPr>
            <w:tcW w:w="3114" w:type="dxa"/>
          </w:tcPr>
          <w:p w14:paraId="092EF74A" w14:textId="12696D58" w:rsidR="00260925" w:rsidRPr="00520167" w:rsidRDefault="00260925" w:rsidP="007D65BB">
            <w:pPr>
              <w:pStyle w:val="VCAAtabletext"/>
              <w:rPr>
                <w:lang w:val="en-GB"/>
              </w:rPr>
            </w:pPr>
            <w:r w:rsidRPr="00520167">
              <w:rPr>
                <w:lang w:val="en-GB"/>
              </w:rPr>
              <w:t xml:space="preserve">Select the three remaining numeracies for Unit </w:t>
            </w:r>
            <w:r w:rsidR="00621618" w:rsidRPr="00520167">
              <w:rPr>
                <w:lang w:val="en-GB"/>
              </w:rPr>
              <w:t>4</w:t>
            </w:r>
            <w:r w:rsidRPr="00520167">
              <w:rPr>
                <w:lang w:val="en-GB"/>
              </w:rPr>
              <w:t>:</w:t>
            </w:r>
          </w:p>
          <w:p w14:paraId="69D19265" w14:textId="77777777" w:rsidR="00260925" w:rsidRPr="00520167" w:rsidRDefault="00260925" w:rsidP="00B2738E">
            <w:pPr>
              <w:pStyle w:val="VCAAtabletext"/>
              <w:numPr>
                <w:ilvl w:val="0"/>
                <w:numId w:val="59"/>
              </w:numPr>
              <w:ind w:left="458" w:hanging="425"/>
              <w:contextualSpacing/>
              <w:rPr>
                <w:lang w:val="en-GB"/>
              </w:rPr>
            </w:pPr>
            <w:r w:rsidRPr="00520167">
              <w:rPr>
                <w:lang w:val="en-GB"/>
              </w:rPr>
              <w:t xml:space="preserve">Personal numeracy </w:t>
            </w:r>
          </w:p>
          <w:p w14:paraId="27EA1598" w14:textId="77777777" w:rsidR="00260925" w:rsidRPr="00520167" w:rsidRDefault="00260925" w:rsidP="00B2738E">
            <w:pPr>
              <w:pStyle w:val="VCAAtabletext"/>
              <w:numPr>
                <w:ilvl w:val="0"/>
                <w:numId w:val="59"/>
              </w:numPr>
              <w:ind w:left="447" w:hanging="425"/>
              <w:contextualSpacing/>
              <w:rPr>
                <w:lang w:val="en-GB"/>
              </w:rPr>
            </w:pPr>
            <w:r w:rsidRPr="00520167">
              <w:rPr>
                <w:lang w:val="en-GB" w:bidi="he-IL"/>
              </w:rPr>
              <w:t xml:space="preserve">Civic numeracy </w:t>
            </w:r>
          </w:p>
          <w:p w14:paraId="5A4B2715" w14:textId="77777777" w:rsidR="00260925" w:rsidRPr="00520167" w:rsidRDefault="00260925" w:rsidP="00B2738E">
            <w:pPr>
              <w:pStyle w:val="VCAAtabletext"/>
              <w:numPr>
                <w:ilvl w:val="0"/>
                <w:numId w:val="59"/>
              </w:numPr>
              <w:ind w:left="447" w:hanging="425"/>
              <w:contextualSpacing/>
              <w:rPr>
                <w:lang w:val="en-GB"/>
              </w:rPr>
            </w:pPr>
            <w:r w:rsidRPr="00520167">
              <w:rPr>
                <w:lang w:val="en-GB" w:bidi="he-IL"/>
              </w:rPr>
              <w:t xml:space="preserve">Financial numeracy </w:t>
            </w:r>
          </w:p>
          <w:p w14:paraId="102739AE" w14:textId="77777777" w:rsidR="00260925" w:rsidRPr="00520167" w:rsidRDefault="00260925" w:rsidP="00B2738E">
            <w:pPr>
              <w:pStyle w:val="VCAAtabletext"/>
              <w:numPr>
                <w:ilvl w:val="0"/>
                <w:numId w:val="59"/>
              </w:numPr>
              <w:ind w:left="447" w:hanging="425"/>
              <w:contextualSpacing/>
              <w:rPr>
                <w:lang w:val="en-GB" w:bidi="he-IL"/>
              </w:rPr>
            </w:pPr>
            <w:r w:rsidRPr="00520167">
              <w:rPr>
                <w:lang w:val="en-GB" w:bidi="he-IL"/>
              </w:rPr>
              <w:t xml:space="preserve">Health numeracy </w:t>
            </w:r>
          </w:p>
          <w:p w14:paraId="4BDC9503" w14:textId="77777777" w:rsidR="00260925" w:rsidRPr="00520167" w:rsidRDefault="00260925" w:rsidP="00B2738E">
            <w:pPr>
              <w:pStyle w:val="VCAAtabletext"/>
              <w:numPr>
                <w:ilvl w:val="0"/>
                <w:numId w:val="59"/>
              </w:numPr>
              <w:ind w:left="447" w:hanging="425"/>
              <w:contextualSpacing/>
              <w:rPr>
                <w:lang w:val="en-GB"/>
              </w:rPr>
            </w:pPr>
            <w:r w:rsidRPr="00520167">
              <w:rPr>
                <w:lang w:val="en-GB" w:bidi="he-IL"/>
              </w:rPr>
              <w:t xml:space="preserve">Vocational numeracy </w:t>
            </w:r>
          </w:p>
          <w:p w14:paraId="684D74E5" w14:textId="77777777" w:rsidR="00260925" w:rsidRPr="00520167" w:rsidRDefault="00260925" w:rsidP="00B2738E">
            <w:pPr>
              <w:pStyle w:val="VCAAtabletext"/>
              <w:numPr>
                <w:ilvl w:val="0"/>
                <w:numId w:val="59"/>
              </w:numPr>
              <w:ind w:left="447" w:hanging="425"/>
              <w:contextualSpacing/>
              <w:rPr>
                <w:lang w:val="en-GB"/>
              </w:rPr>
            </w:pPr>
            <w:r w:rsidRPr="00520167">
              <w:rPr>
                <w:lang w:val="en-GB" w:bidi="he-IL"/>
              </w:rPr>
              <w:t>Recreational numeracy</w:t>
            </w:r>
          </w:p>
        </w:tc>
        <w:tc>
          <w:tcPr>
            <w:tcW w:w="6379" w:type="dxa"/>
          </w:tcPr>
          <w:p w14:paraId="7E8A691A" w14:textId="77777777" w:rsidR="00260925" w:rsidRPr="00520167" w:rsidRDefault="00260925" w:rsidP="007D65BB">
            <w:pPr>
              <w:pStyle w:val="VCAAtabletext"/>
              <w:numPr>
                <w:ilvl w:val="0"/>
                <w:numId w:val="39"/>
              </w:numPr>
              <w:ind w:left="320" w:hanging="283"/>
              <w:rPr>
                <w:lang w:val="en-GB"/>
              </w:rPr>
            </w:pPr>
            <w:r w:rsidRPr="00520167">
              <w:rPr>
                <w:lang w:val="en-GB"/>
              </w:rPr>
              <w:t>Select one or two areas of study to support the chosen numeracy.</w:t>
            </w:r>
          </w:p>
          <w:p w14:paraId="1EEF0A93" w14:textId="61C42ABB" w:rsidR="00260925" w:rsidRPr="00520167" w:rsidRDefault="00260925" w:rsidP="007D65BB">
            <w:pPr>
              <w:pStyle w:val="VCAAtabletext"/>
              <w:numPr>
                <w:ilvl w:val="0"/>
                <w:numId w:val="39"/>
              </w:numPr>
              <w:ind w:left="320" w:hanging="283"/>
              <w:contextualSpacing/>
              <w:rPr>
                <w:lang w:val="en-GB"/>
              </w:rPr>
            </w:pPr>
            <w:r w:rsidRPr="00520167">
              <w:rPr>
                <w:lang w:val="en-GB"/>
              </w:rPr>
              <w:t xml:space="preserve">Select a minimum of four and a maximum of six areas of study for Unit </w:t>
            </w:r>
            <w:r w:rsidR="00621618" w:rsidRPr="00520167">
              <w:rPr>
                <w:lang w:val="en-GB"/>
              </w:rPr>
              <w:t>4</w:t>
            </w:r>
            <w:r w:rsidRPr="00520167">
              <w:rPr>
                <w:lang w:val="en-GB"/>
              </w:rPr>
              <w:t xml:space="preserve">: </w:t>
            </w:r>
          </w:p>
          <w:p w14:paraId="53757441" w14:textId="77777777" w:rsidR="00260925" w:rsidRPr="00520167" w:rsidRDefault="00260925" w:rsidP="007D65BB">
            <w:pPr>
              <w:pStyle w:val="VCAAtabletext"/>
              <w:numPr>
                <w:ilvl w:val="0"/>
                <w:numId w:val="44"/>
              </w:numPr>
              <w:contextualSpacing/>
              <w:rPr>
                <w:lang w:val="en-GB"/>
              </w:rPr>
            </w:pPr>
            <w:r w:rsidRPr="00520167">
              <w:rPr>
                <w:lang w:val="en-GB"/>
              </w:rPr>
              <w:t>Area of study 1: Number</w:t>
            </w:r>
          </w:p>
          <w:p w14:paraId="5BF9CD0F"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2: Data </w:t>
            </w:r>
          </w:p>
          <w:p w14:paraId="193CA46C" w14:textId="77777777" w:rsidR="00260925" w:rsidRPr="00520167" w:rsidRDefault="00260925" w:rsidP="007D65BB">
            <w:pPr>
              <w:pStyle w:val="VCAAtabletext"/>
              <w:numPr>
                <w:ilvl w:val="0"/>
                <w:numId w:val="44"/>
              </w:numPr>
              <w:contextualSpacing/>
              <w:rPr>
                <w:lang w:val="en-GB"/>
              </w:rPr>
            </w:pPr>
            <w:r w:rsidRPr="00520167">
              <w:rPr>
                <w:lang w:val="en-GB"/>
              </w:rPr>
              <w:t>Area of study 3: Dimension and direction</w:t>
            </w:r>
          </w:p>
          <w:p w14:paraId="467C9342" w14:textId="77777777" w:rsidR="00260925" w:rsidRPr="00520167" w:rsidRDefault="00260925" w:rsidP="007D65BB">
            <w:pPr>
              <w:pStyle w:val="VCAAtabletext"/>
              <w:numPr>
                <w:ilvl w:val="0"/>
                <w:numId w:val="44"/>
              </w:numPr>
              <w:contextualSpacing/>
              <w:rPr>
                <w:lang w:val="en-GB"/>
              </w:rPr>
            </w:pPr>
            <w:r w:rsidRPr="00520167">
              <w:rPr>
                <w:lang w:val="en-GB"/>
              </w:rPr>
              <w:t>Area of study 4: Shape</w:t>
            </w:r>
          </w:p>
          <w:p w14:paraId="342A2484" w14:textId="77777777" w:rsidR="00260925" w:rsidRPr="00520167" w:rsidRDefault="00260925" w:rsidP="007D65BB">
            <w:pPr>
              <w:pStyle w:val="VCAAtabletext"/>
              <w:numPr>
                <w:ilvl w:val="0"/>
                <w:numId w:val="44"/>
              </w:numPr>
              <w:contextualSpacing/>
              <w:rPr>
                <w:lang w:val="en-GB"/>
              </w:rPr>
            </w:pPr>
            <w:r w:rsidRPr="00520167">
              <w:rPr>
                <w:lang w:val="en-GB"/>
              </w:rPr>
              <w:t>Area of study 5: Quantity and measures</w:t>
            </w:r>
          </w:p>
          <w:p w14:paraId="4FC7B81D"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6: Change </w:t>
            </w:r>
          </w:p>
          <w:p w14:paraId="3BEF1A69" w14:textId="77777777" w:rsidR="00260925" w:rsidRPr="00520167" w:rsidRDefault="00260925" w:rsidP="007D65BB">
            <w:pPr>
              <w:pStyle w:val="VCAAtabletext"/>
              <w:numPr>
                <w:ilvl w:val="0"/>
                <w:numId w:val="44"/>
              </w:numPr>
              <w:contextualSpacing/>
              <w:rPr>
                <w:lang w:val="en-GB"/>
              </w:rPr>
            </w:pPr>
            <w:r w:rsidRPr="00520167">
              <w:rPr>
                <w:lang w:val="en-GB"/>
              </w:rPr>
              <w:lastRenderedPageBreak/>
              <w:t xml:space="preserve">Area of study 7: Uncertainty </w:t>
            </w:r>
          </w:p>
          <w:p w14:paraId="5ED4FADF" w14:textId="77777777" w:rsidR="00260925" w:rsidRPr="00520167" w:rsidRDefault="00260925" w:rsidP="007D65BB">
            <w:pPr>
              <w:pStyle w:val="VCAAtabletext"/>
              <w:numPr>
                <w:ilvl w:val="0"/>
                <w:numId w:val="44"/>
              </w:numPr>
              <w:contextualSpacing/>
              <w:rPr>
                <w:lang w:val="en-GB"/>
              </w:rPr>
            </w:pPr>
            <w:r w:rsidRPr="00520167">
              <w:rPr>
                <w:lang w:val="en-GB"/>
              </w:rPr>
              <w:t xml:space="preserve">Area of study 8: Systems </w:t>
            </w:r>
          </w:p>
          <w:p w14:paraId="2BA916DA" w14:textId="77777777" w:rsidR="00260925" w:rsidRPr="00520167" w:rsidRDefault="00260925" w:rsidP="007D65BB">
            <w:pPr>
              <w:pStyle w:val="VCAAtabletext"/>
              <w:contextualSpacing/>
              <w:rPr>
                <w:i/>
                <w:iCs/>
                <w:lang w:val="en-GB"/>
              </w:rPr>
            </w:pPr>
            <w:r w:rsidRPr="00520167">
              <w:rPr>
                <w:i/>
                <w:iCs/>
                <w:lang w:val="en-GB"/>
              </w:rPr>
              <w:t>Ensure all areas of study have been covered over the two units.</w:t>
            </w:r>
          </w:p>
        </w:tc>
      </w:tr>
    </w:tbl>
    <w:p w14:paraId="25538955" w14:textId="77777777" w:rsidR="00317122" w:rsidRPr="00520167" w:rsidRDefault="00317122" w:rsidP="00DA3DDE">
      <w:pPr>
        <w:pStyle w:val="VCAAHeading5"/>
        <w:rPr>
          <w:lang w:val="en-GB"/>
        </w:rPr>
      </w:pPr>
      <w:r w:rsidRPr="00520167">
        <w:rPr>
          <w:lang w:val="en-GB"/>
        </w:rPr>
        <w:lastRenderedPageBreak/>
        <w:t>Connecting the numeracies with the mathematical content in the areas of study</w:t>
      </w:r>
    </w:p>
    <w:p w14:paraId="10C84C10" w14:textId="2548BFCC" w:rsidR="00317122" w:rsidRPr="00520167" w:rsidRDefault="00317122" w:rsidP="00317122">
      <w:pPr>
        <w:pStyle w:val="VCAAbody"/>
        <w:rPr>
          <w:lang w:val="en-GB"/>
        </w:rPr>
      </w:pPr>
      <w:r w:rsidRPr="00520167">
        <w:rPr>
          <w:lang w:val="en-GB"/>
        </w:rPr>
        <w:t xml:space="preserve">The following table provides an example of a learning program that covers the eight areas of study. </w:t>
      </w:r>
    </w:p>
    <w:tbl>
      <w:tblPr>
        <w:tblStyle w:val="VCAATableClosed"/>
        <w:tblW w:w="10050" w:type="dxa"/>
        <w:tblLayout w:type="fixed"/>
        <w:tblLook w:val="04A0" w:firstRow="1" w:lastRow="0" w:firstColumn="1" w:lastColumn="0" w:noHBand="0" w:noVBand="1"/>
      </w:tblPr>
      <w:tblGrid>
        <w:gridCol w:w="423"/>
        <w:gridCol w:w="2407"/>
        <w:gridCol w:w="1203"/>
        <w:gridCol w:w="1203"/>
        <w:gridCol w:w="1138"/>
        <w:gridCol w:w="1269"/>
        <w:gridCol w:w="1141"/>
        <w:gridCol w:w="1266"/>
      </w:tblGrid>
      <w:tr w:rsidR="00621618" w:rsidRPr="00520167" w14:paraId="3930DC4D" w14:textId="77777777" w:rsidTr="00621618">
        <w:trPr>
          <w:cnfStyle w:val="100000000000" w:firstRow="1" w:lastRow="0" w:firstColumn="0" w:lastColumn="0" w:oddVBand="0" w:evenVBand="0" w:oddHBand="0" w:evenHBand="0" w:firstRowFirstColumn="0" w:firstRowLastColumn="0" w:lastRowFirstColumn="0" w:lastRowLastColumn="0"/>
        </w:trPr>
        <w:tc>
          <w:tcPr>
            <w:tcW w:w="10050" w:type="dxa"/>
            <w:gridSpan w:val="8"/>
          </w:tcPr>
          <w:p w14:paraId="1159B2E6" w14:textId="7E68E187" w:rsidR="00621618" w:rsidRPr="00520167" w:rsidRDefault="00621618" w:rsidP="00621618">
            <w:pPr>
              <w:pStyle w:val="VCAAtableheading"/>
              <w:jc w:val="center"/>
              <w:rPr>
                <w:lang w:val="en-GB"/>
              </w:rPr>
            </w:pPr>
            <w:r w:rsidRPr="00520167">
              <w:rPr>
                <w:lang w:val="en-GB"/>
              </w:rPr>
              <w:t>Outcome 1</w:t>
            </w:r>
          </w:p>
        </w:tc>
      </w:tr>
      <w:tr w:rsidR="007D65BB" w:rsidRPr="00520167" w14:paraId="5EDA0D05" w14:textId="77777777" w:rsidTr="007D65BB">
        <w:tc>
          <w:tcPr>
            <w:tcW w:w="2830" w:type="dxa"/>
            <w:gridSpan w:val="2"/>
            <w:vMerge w:val="restart"/>
          </w:tcPr>
          <w:p w14:paraId="22803909" w14:textId="77777777" w:rsidR="007D65BB" w:rsidRPr="00520167" w:rsidRDefault="007D65BB" w:rsidP="00621618">
            <w:pPr>
              <w:pStyle w:val="VCAAtabletext"/>
              <w:rPr>
                <w:sz w:val="18"/>
                <w:szCs w:val="18"/>
                <w:lang w:val="en-GB"/>
              </w:rPr>
            </w:pPr>
          </w:p>
        </w:tc>
        <w:tc>
          <w:tcPr>
            <w:tcW w:w="3544" w:type="dxa"/>
            <w:gridSpan w:val="3"/>
            <w:hideMark/>
          </w:tcPr>
          <w:p w14:paraId="2C18D78D" w14:textId="40474660" w:rsidR="007D65BB" w:rsidRPr="00520167" w:rsidRDefault="007D65BB" w:rsidP="00621618">
            <w:pPr>
              <w:pStyle w:val="VCAAtabletext"/>
              <w:jc w:val="center"/>
              <w:rPr>
                <w:b/>
                <w:bCs/>
                <w:sz w:val="18"/>
                <w:szCs w:val="18"/>
                <w:lang w:val="en-GB"/>
              </w:rPr>
            </w:pPr>
            <w:r w:rsidRPr="00520167">
              <w:rPr>
                <w:b/>
                <w:bCs/>
                <w:sz w:val="18"/>
                <w:szCs w:val="18"/>
                <w:lang w:val="en-GB"/>
              </w:rPr>
              <w:t>Unit 3</w:t>
            </w:r>
          </w:p>
        </w:tc>
        <w:tc>
          <w:tcPr>
            <w:tcW w:w="3676" w:type="dxa"/>
            <w:gridSpan w:val="3"/>
            <w:hideMark/>
          </w:tcPr>
          <w:p w14:paraId="5012086D" w14:textId="1A1E1794" w:rsidR="007D65BB" w:rsidRPr="00520167" w:rsidRDefault="007D65BB" w:rsidP="00621618">
            <w:pPr>
              <w:pStyle w:val="VCAAtabletext"/>
              <w:jc w:val="center"/>
              <w:rPr>
                <w:b/>
                <w:bCs/>
                <w:sz w:val="18"/>
                <w:szCs w:val="18"/>
                <w:lang w:val="en-GB"/>
              </w:rPr>
            </w:pPr>
            <w:r w:rsidRPr="00520167">
              <w:rPr>
                <w:b/>
                <w:bCs/>
                <w:sz w:val="18"/>
                <w:szCs w:val="18"/>
                <w:lang w:val="en-GB"/>
              </w:rPr>
              <w:t>Unit 4</w:t>
            </w:r>
          </w:p>
        </w:tc>
      </w:tr>
      <w:tr w:rsidR="007D65BB" w:rsidRPr="00520167" w14:paraId="2545C1C7" w14:textId="77777777" w:rsidTr="00621618">
        <w:tc>
          <w:tcPr>
            <w:tcW w:w="2830" w:type="dxa"/>
            <w:gridSpan w:val="2"/>
            <w:vMerge/>
          </w:tcPr>
          <w:p w14:paraId="6E326755" w14:textId="77777777" w:rsidR="007D65BB" w:rsidRPr="00520167" w:rsidRDefault="007D65BB" w:rsidP="00621618">
            <w:pPr>
              <w:pStyle w:val="VCAAtabletext"/>
              <w:rPr>
                <w:sz w:val="18"/>
                <w:szCs w:val="18"/>
                <w:lang w:val="en-GB"/>
              </w:rPr>
            </w:pPr>
          </w:p>
        </w:tc>
        <w:tc>
          <w:tcPr>
            <w:tcW w:w="1203" w:type="dxa"/>
            <w:hideMark/>
          </w:tcPr>
          <w:p w14:paraId="1EB32503" w14:textId="77777777" w:rsidR="007D65BB" w:rsidRPr="00520167" w:rsidRDefault="007D65BB" w:rsidP="00621618">
            <w:pPr>
              <w:pStyle w:val="VCAAtabletext"/>
              <w:jc w:val="center"/>
              <w:rPr>
                <w:sz w:val="18"/>
                <w:szCs w:val="18"/>
                <w:lang w:val="en-GB"/>
              </w:rPr>
            </w:pPr>
            <w:r w:rsidRPr="00520167">
              <w:rPr>
                <w:sz w:val="18"/>
                <w:szCs w:val="18"/>
                <w:lang w:val="en-GB"/>
              </w:rPr>
              <w:t>Personal</w:t>
            </w:r>
          </w:p>
        </w:tc>
        <w:tc>
          <w:tcPr>
            <w:tcW w:w="1203" w:type="dxa"/>
            <w:hideMark/>
          </w:tcPr>
          <w:p w14:paraId="599FA4C0" w14:textId="77777777" w:rsidR="007D65BB" w:rsidRPr="00520167" w:rsidRDefault="007D65BB" w:rsidP="00621618">
            <w:pPr>
              <w:pStyle w:val="VCAAtabletext"/>
              <w:jc w:val="center"/>
              <w:rPr>
                <w:sz w:val="18"/>
                <w:szCs w:val="18"/>
                <w:lang w:val="en-GB"/>
              </w:rPr>
            </w:pPr>
            <w:r w:rsidRPr="00520167">
              <w:rPr>
                <w:sz w:val="18"/>
                <w:szCs w:val="18"/>
                <w:lang w:val="en-GB"/>
              </w:rPr>
              <w:t>Civic</w:t>
            </w:r>
          </w:p>
        </w:tc>
        <w:tc>
          <w:tcPr>
            <w:tcW w:w="1138" w:type="dxa"/>
            <w:hideMark/>
          </w:tcPr>
          <w:p w14:paraId="5C805096" w14:textId="77777777" w:rsidR="007D65BB" w:rsidRPr="00520167" w:rsidRDefault="007D65BB" w:rsidP="00621618">
            <w:pPr>
              <w:pStyle w:val="VCAAtabletext"/>
              <w:jc w:val="center"/>
              <w:rPr>
                <w:sz w:val="18"/>
                <w:szCs w:val="18"/>
                <w:lang w:val="en-GB"/>
              </w:rPr>
            </w:pPr>
            <w:r w:rsidRPr="00520167">
              <w:rPr>
                <w:sz w:val="18"/>
                <w:szCs w:val="18"/>
                <w:lang w:val="en-GB"/>
              </w:rPr>
              <w:t>Financial</w:t>
            </w:r>
          </w:p>
        </w:tc>
        <w:tc>
          <w:tcPr>
            <w:tcW w:w="1269" w:type="dxa"/>
            <w:hideMark/>
          </w:tcPr>
          <w:p w14:paraId="41A0677A" w14:textId="77777777" w:rsidR="007D65BB" w:rsidRPr="00520167" w:rsidRDefault="007D65BB" w:rsidP="00621618">
            <w:pPr>
              <w:pStyle w:val="VCAAtabletext"/>
              <w:jc w:val="center"/>
              <w:rPr>
                <w:sz w:val="18"/>
                <w:szCs w:val="18"/>
                <w:lang w:val="en-GB"/>
              </w:rPr>
            </w:pPr>
            <w:r w:rsidRPr="00520167">
              <w:rPr>
                <w:sz w:val="18"/>
                <w:szCs w:val="18"/>
                <w:lang w:val="en-GB"/>
              </w:rPr>
              <w:t>Health</w:t>
            </w:r>
          </w:p>
        </w:tc>
        <w:tc>
          <w:tcPr>
            <w:tcW w:w="1141" w:type="dxa"/>
            <w:hideMark/>
          </w:tcPr>
          <w:p w14:paraId="41AE9D1F" w14:textId="77777777" w:rsidR="007D65BB" w:rsidRPr="00520167" w:rsidRDefault="007D65BB" w:rsidP="00621618">
            <w:pPr>
              <w:pStyle w:val="VCAAtabletext"/>
              <w:jc w:val="center"/>
              <w:rPr>
                <w:sz w:val="18"/>
                <w:szCs w:val="18"/>
                <w:lang w:val="en-GB"/>
              </w:rPr>
            </w:pPr>
            <w:r w:rsidRPr="00520167">
              <w:rPr>
                <w:sz w:val="18"/>
                <w:szCs w:val="18"/>
                <w:lang w:val="en-GB"/>
              </w:rPr>
              <w:t>Vocational</w:t>
            </w:r>
          </w:p>
        </w:tc>
        <w:tc>
          <w:tcPr>
            <w:tcW w:w="1266" w:type="dxa"/>
            <w:hideMark/>
          </w:tcPr>
          <w:p w14:paraId="62CE7405" w14:textId="77777777" w:rsidR="007D65BB" w:rsidRPr="00520167" w:rsidRDefault="007D65BB" w:rsidP="00621618">
            <w:pPr>
              <w:pStyle w:val="VCAAtabletext"/>
              <w:jc w:val="center"/>
              <w:rPr>
                <w:sz w:val="18"/>
                <w:szCs w:val="18"/>
                <w:lang w:val="en-GB"/>
              </w:rPr>
            </w:pPr>
            <w:r w:rsidRPr="00520167">
              <w:rPr>
                <w:sz w:val="18"/>
                <w:szCs w:val="18"/>
                <w:lang w:val="en-GB"/>
              </w:rPr>
              <w:t>Recreational</w:t>
            </w:r>
          </w:p>
        </w:tc>
      </w:tr>
      <w:tr w:rsidR="007D65BB" w:rsidRPr="00520167" w14:paraId="0D1D2840" w14:textId="77777777" w:rsidTr="00621618">
        <w:tc>
          <w:tcPr>
            <w:tcW w:w="423" w:type="dxa"/>
            <w:vMerge w:val="restart"/>
            <w:hideMark/>
          </w:tcPr>
          <w:p w14:paraId="0027C098" w14:textId="77777777" w:rsidR="007D65BB" w:rsidRPr="00520167" w:rsidRDefault="007D65BB" w:rsidP="00621618">
            <w:pPr>
              <w:pStyle w:val="VCAAtabletext"/>
              <w:rPr>
                <w:sz w:val="18"/>
                <w:szCs w:val="18"/>
                <w:lang w:val="en-GB"/>
              </w:rPr>
            </w:pPr>
            <w:r w:rsidRPr="00520167">
              <w:rPr>
                <w:noProof/>
                <w:sz w:val="18"/>
                <w:szCs w:val="18"/>
                <w:lang w:val="en-GB"/>
              </w:rPr>
              <mc:AlternateContent>
                <mc:Choice Requires="wps">
                  <w:drawing>
                    <wp:anchor distT="0" distB="0" distL="114300" distR="114300" simplePos="0" relativeHeight="251665408" behindDoc="0" locked="0" layoutInCell="1" allowOverlap="1" wp14:anchorId="312559B6" wp14:editId="00EF653A">
                      <wp:simplePos x="0" y="0"/>
                      <wp:positionH relativeFrom="column">
                        <wp:posOffset>-597535</wp:posOffset>
                      </wp:positionH>
                      <wp:positionV relativeFrom="paragraph">
                        <wp:posOffset>782955</wp:posOffset>
                      </wp:positionV>
                      <wp:extent cx="1311910" cy="231140"/>
                      <wp:effectExtent l="6985" t="0" r="28575" b="28575"/>
                      <wp:wrapNone/>
                      <wp:docPr id="5" name="Text Box 5"/>
                      <wp:cNvGraphicFramePr/>
                      <a:graphic xmlns:a="http://schemas.openxmlformats.org/drawingml/2006/main">
                        <a:graphicData uri="http://schemas.microsoft.com/office/word/2010/wordprocessingShape">
                          <wps:wsp>
                            <wps:cNvSpPr txBox="1"/>
                            <wps:spPr>
                              <a:xfrm rot="16200000">
                                <a:off x="0" y="0"/>
                                <a:ext cx="1311910" cy="231140"/>
                              </a:xfrm>
                              <a:prstGeom prst="rect">
                                <a:avLst/>
                              </a:prstGeom>
                              <a:solidFill>
                                <a:schemeClr val="lt1"/>
                              </a:solidFill>
                              <a:ln w="6350">
                                <a:solidFill>
                                  <a:schemeClr val="bg1"/>
                                </a:solidFill>
                              </a:ln>
                            </wps:spPr>
                            <wps:txbx>
                              <w:txbxContent>
                                <w:p w14:paraId="7F52E3D0" w14:textId="6171FCD1" w:rsidR="00714172" w:rsidRPr="00B05C9F" w:rsidRDefault="00714172" w:rsidP="007D65B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59B6" id="Text Box 5" o:spid="_x0000_s1028" type="#_x0000_t202" style="position:absolute;margin-left:-47.05pt;margin-top:61.65pt;width:103.3pt;height:18.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" fillcolor="white [3201]" strokecolor="white [3212]" strokeweight=".5pt">
                      <v:textbox>
                        <w:txbxContent>
                          <w:p w14:paraId="7F52E3D0" w14:textId="6171FCD1" w:rsidR="00714172" w:rsidRPr="00B05C9F" w:rsidRDefault="00714172" w:rsidP="007D65B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2407" w:type="dxa"/>
            <w:hideMark/>
          </w:tcPr>
          <w:p w14:paraId="10143DC5" w14:textId="77777777" w:rsidR="007D65BB" w:rsidRPr="00520167" w:rsidRDefault="007D65BB" w:rsidP="005301E0">
            <w:pPr>
              <w:pStyle w:val="VCAAtabletext"/>
              <w:rPr>
                <w:sz w:val="18"/>
                <w:szCs w:val="18"/>
                <w:lang w:val="en-GB"/>
              </w:rPr>
            </w:pPr>
            <w:r w:rsidRPr="00520167">
              <w:rPr>
                <w:sz w:val="18"/>
                <w:szCs w:val="18"/>
                <w:lang w:val="en-GB"/>
              </w:rPr>
              <w:t>Number</w:t>
            </w:r>
          </w:p>
        </w:tc>
        <w:tc>
          <w:tcPr>
            <w:tcW w:w="1203" w:type="dxa"/>
            <w:vAlign w:val="center"/>
          </w:tcPr>
          <w:p w14:paraId="73926B08" w14:textId="19A2BB5E"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203" w:type="dxa"/>
            <w:vAlign w:val="center"/>
          </w:tcPr>
          <w:p w14:paraId="53211084" w14:textId="77777777" w:rsidR="007D65BB" w:rsidRPr="00520167" w:rsidRDefault="007D65BB" w:rsidP="00621618">
            <w:pPr>
              <w:pStyle w:val="VCAAtabletext"/>
              <w:jc w:val="center"/>
              <w:rPr>
                <w:sz w:val="18"/>
                <w:szCs w:val="18"/>
                <w:lang w:val="en-GB"/>
              </w:rPr>
            </w:pPr>
          </w:p>
        </w:tc>
        <w:tc>
          <w:tcPr>
            <w:tcW w:w="1138" w:type="dxa"/>
            <w:vAlign w:val="center"/>
            <w:hideMark/>
          </w:tcPr>
          <w:p w14:paraId="368378B0" w14:textId="777777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269" w:type="dxa"/>
            <w:vAlign w:val="center"/>
          </w:tcPr>
          <w:p w14:paraId="6CB9BE84" w14:textId="77777777" w:rsidR="007D65BB" w:rsidRPr="00520167" w:rsidRDefault="007D65BB" w:rsidP="00621618">
            <w:pPr>
              <w:pStyle w:val="VCAAtabletext"/>
              <w:jc w:val="center"/>
              <w:rPr>
                <w:sz w:val="18"/>
                <w:szCs w:val="18"/>
                <w:lang w:val="en-GB"/>
              </w:rPr>
            </w:pPr>
          </w:p>
        </w:tc>
        <w:tc>
          <w:tcPr>
            <w:tcW w:w="1141" w:type="dxa"/>
            <w:vAlign w:val="center"/>
          </w:tcPr>
          <w:p w14:paraId="2CCED234" w14:textId="77777777" w:rsidR="007D65BB" w:rsidRPr="00520167" w:rsidRDefault="007D65BB" w:rsidP="00621618">
            <w:pPr>
              <w:pStyle w:val="VCAAtabletext"/>
              <w:jc w:val="center"/>
              <w:rPr>
                <w:sz w:val="18"/>
                <w:szCs w:val="18"/>
                <w:lang w:val="en-GB"/>
              </w:rPr>
            </w:pPr>
          </w:p>
        </w:tc>
        <w:tc>
          <w:tcPr>
            <w:tcW w:w="1266" w:type="dxa"/>
            <w:vAlign w:val="center"/>
          </w:tcPr>
          <w:p w14:paraId="1562DF4C" w14:textId="77777777" w:rsidR="007D65BB" w:rsidRPr="00520167" w:rsidRDefault="007D65BB" w:rsidP="00621618">
            <w:pPr>
              <w:pStyle w:val="VCAAtabletext"/>
              <w:jc w:val="center"/>
              <w:rPr>
                <w:sz w:val="18"/>
                <w:szCs w:val="18"/>
                <w:lang w:val="en-GB"/>
              </w:rPr>
            </w:pPr>
          </w:p>
        </w:tc>
      </w:tr>
      <w:tr w:rsidR="007D65BB" w:rsidRPr="00520167" w14:paraId="33F519EB" w14:textId="77777777" w:rsidTr="00621618">
        <w:tc>
          <w:tcPr>
            <w:tcW w:w="423" w:type="dxa"/>
            <w:vMerge/>
            <w:hideMark/>
          </w:tcPr>
          <w:p w14:paraId="329DD739" w14:textId="77777777" w:rsidR="007D65BB" w:rsidRPr="00520167" w:rsidRDefault="007D65BB" w:rsidP="00621618">
            <w:pPr>
              <w:pStyle w:val="VCAAtabletext"/>
              <w:rPr>
                <w:rFonts w:eastAsia="Times New Roman"/>
                <w:sz w:val="18"/>
                <w:szCs w:val="18"/>
                <w:lang w:val="en-GB"/>
              </w:rPr>
            </w:pPr>
          </w:p>
        </w:tc>
        <w:tc>
          <w:tcPr>
            <w:tcW w:w="2407" w:type="dxa"/>
            <w:hideMark/>
          </w:tcPr>
          <w:p w14:paraId="6C56737B" w14:textId="77777777" w:rsidR="007D65BB" w:rsidRPr="00520167" w:rsidRDefault="007D65BB" w:rsidP="005301E0">
            <w:pPr>
              <w:pStyle w:val="VCAAtabletext"/>
              <w:rPr>
                <w:sz w:val="18"/>
                <w:szCs w:val="18"/>
                <w:lang w:val="en-GB"/>
              </w:rPr>
            </w:pPr>
            <w:r w:rsidRPr="00520167">
              <w:rPr>
                <w:sz w:val="18"/>
                <w:szCs w:val="18"/>
                <w:lang w:val="en-GB"/>
              </w:rPr>
              <w:t xml:space="preserve">Data </w:t>
            </w:r>
          </w:p>
        </w:tc>
        <w:tc>
          <w:tcPr>
            <w:tcW w:w="1203" w:type="dxa"/>
            <w:vAlign w:val="center"/>
            <w:hideMark/>
          </w:tcPr>
          <w:p w14:paraId="4B99245A" w14:textId="2F02CDED" w:rsidR="007D65BB" w:rsidRPr="00520167" w:rsidRDefault="007D65BB" w:rsidP="00621618">
            <w:pPr>
              <w:pStyle w:val="VCAAtabletext"/>
              <w:jc w:val="center"/>
              <w:rPr>
                <w:sz w:val="18"/>
                <w:szCs w:val="18"/>
                <w:lang w:val="en-GB"/>
              </w:rPr>
            </w:pPr>
          </w:p>
        </w:tc>
        <w:tc>
          <w:tcPr>
            <w:tcW w:w="1203" w:type="dxa"/>
            <w:vAlign w:val="center"/>
            <w:hideMark/>
          </w:tcPr>
          <w:p w14:paraId="4D147579" w14:textId="777777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138" w:type="dxa"/>
            <w:vAlign w:val="center"/>
          </w:tcPr>
          <w:p w14:paraId="24EB8890" w14:textId="77777777" w:rsidR="007D65BB" w:rsidRPr="00520167" w:rsidRDefault="007D65BB" w:rsidP="00621618">
            <w:pPr>
              <w:pStyle w:val="VCAAtabletext"/>
              <w:jc w:val="center"/>
              <w:rPr>
                <w:sz w:val="18"/>
                <w:szCs w:val="18"/>
                <w:lang w:val="en-GB"/>
              </w:rPr>
            </w:pPr>
          </w:p>
        </w:tc>
        <w:tc>
          <w:tcPr>
            <w:tcW w:w="1269" w:type="dxa"/>
            <w:vAlign w:val="center"/>
            <w:hideMark/>
          </w:tcPr>
          <w:p w14:paraId="7AE2BB79" w14:textId="777777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141" w:type="dxa"/>
            <w:vAlign w:val="center"/>
          </w:tcPr>
          <w:p w14:paraId="673F15E1" w14:textId="77777777" w:rsidR="007D65BB" w:rsidRPr="00520167" w:rsidRDefault="007D65BB" w:rsidP="00621618">
            <w:pPr>
              <w:pStyle w:val="VCAAtabletext"/>
              <w:jc w:val="center"/>
              <w:rPr>
                <w:sz w:val="18"/>
                <w:szCs w:val="18"/>
                <w:lang w:val="en-GB"/>
              </w:rPr>
            </w:pPr>
          </w:p>
        </w:tc>
        <w:tc>
          <w:tcPr>
            <w:tcW w:w="1266" w:type="dxa"/>
            <w:vAlign w:val="center"/>
          </w:tcPr>
          <w:p w14:paraId="7A373B91" w14:textId="77777777" w:rsidR="007D65BB" w:rsidRPr="00520167" w:rsidRDefault="007D65BB" w:rsidP="00621618">
            <w:pPr>
              <w:pStyle w:val="VCAAtabletext"/>
              <w:jc w:val="center"/>
              <w:rPr>
                <w:sz w:val="18"/>
                <w:szCs w:val="18"/>
                <w:lang w:val="en-GB"/>
              </w:rPr>
            </w:pPr>
          </w:p>
        </w:tc>
      </w:tr>
      <w:tr w:rsidR="007D65BB" w:rsidRPr="00520167" w14:paraId="4A415A13" w14:textId="77777777" w:rsidTr="00621618">
        <w:tc>
          <w:tcPr>
            <w:tcW w:w="423" w:type="dxa"/>
            <w:vMerge/>
            <w:hideMark/>
          </w:tcPr>
          <w:p w14:paraId="5CF02A1B" w14:textId="77777777" w:rsidR="007D65BB" w:rsidRPr="00520167" w:rsidRDefault="007D65BB" w:rsidP="00621618">
            <w:pPr>
              <w:pStyle w:val="VCAAtabletext"/>
              <w:rPr>
                <w:rFonts w:eastAsia="Times New Roman"/>
                <w:sz w:val="18"/>
                <w:szCs w:val="18"/>
                <w:lang w:val="en-GB"/>
              </w:rPr>
            </w:pPr>
          </w:p>
        </w:tc>
        <w:tc>
          <w:tcPr>
            <w:tcW w:w="2407" w:type="dxa"/>
            <w:hideMark/>
          </w:tcPr>
          <w:p w14:paraId="048C3091" w14:textId="77777777" w:rsidR="007D65BB" w:rsidRPr="00520167" w:rsidRDefault="007D65BB" w:rsidP="005301E0">
            <w:pPr>
              <w:pStyle w:val="VCAAtabletext"/>
              <w:rPr>
                <w:sz w:val="18"/>
                <w:szCs w:val="18"/>
                <w:lang w:val="en-GB"/>
              </w:rPr>
            </w:pPr>
            <w:r w:rsidRPr="00520167">
              <w:rPr>
                <w:sz w:val="18"/>
                <w:szCs w:val="18"/>
                <w:lang w:val="en-GB"/>
              </w:rPr>
              <w:t>Dimension and direction</w:t>
            </w:r>
          </w:p>
        </w:tc>
        <w:tc>
          <w:tcPr>
            <w:tcW w:w="1203" w:type="dxa"/>
            <w:vAlign w:val="center"/>
          </w:tcPr>
          <w:p w14:paraId="112FED97" w14:textId="77777777" w:rsidR="007D65BB" w:rsidRPr="00520167" w:rsidRDefault="007D65BB" w:rsidP="00621618">
            <w:pPr>
              <w:pStyle w:val="VCAAtabletext"/>
              <w:jc w:val="center"/>
              <w:rPr>
                <w:sz w:val="18"/>
                <w:szCs w:val="18"/>
                <w:lang w:val="en-GB"/>
              </w:rPr>
            </w:pPr>
          </w:p>
        </w:tc>
        <w:tc>
          <w:tcPr>
            <w:tcW w:w="1203" w:type="dxa"/>
            <w:vAlign w:val="center"/>
          </w:tcPr>
          <w:p w14:paraId="76BA7532" w14:textId="77777777" w:rsidR="007D65BB" w:rsidRPr="00520167" w:rsidRDefault="007D65BB" w:rsidP="00621618">
            <w:pPr>
              <w:pStyle w:val="VCAAtabletext"/>
              <w:jc w:val="center"/>
              <w:rPr>
                <w:sz w:val="18"/>
                <w:szCs w:val="18"/>
                <w:lang w:val="en-GB"/>
              </w:rPr>
            </w:pPr>
          </w:p>
        </w:tc>
        <w:tc>
          <w:tcPr>
            <w:tcW w:w="1138" w:type="dxa"/>
            <w:vAlign w:val="center"/>
          </w:tcPr>
          <w:p w14:paraId="6A2EF9F8" w14:textId="77777777" w:rsidR="007D65BB" w:rsidRPr="00520167" w:rsidRDefault="007D65BB" w:rsidP="00621618">
            <w:pPr>
              <w:pStyle w:val="VCAAtabletext"/>
              <w:jc w:val="center"/>
              <w:rPr>
                <w:sz w:val="18"/>
                <w:szCs w:val="18"/>
                <w:lang w:val="en-GB"/>
              </w:rPr>
            </w:pPr>
          </w:p>
        </w:tc>
        <w:tc>
          <w:tcPr>
            <w:tcW w:w="1269" w:type="dxa"/>
            <w:vAlign w:val="center"/>
          </w:tcPr>
          <w:p w14:paraId="27389435" w14:textId="77777777" w:rsidR="007D65BB" w:rsidRPr="00520167" w:rsidRDefault="007D65BB" w:rsidP="00621618">
            <w:pPr>
              <w:pStyle w:val="VCAAtabletext"/>
              <w:jc w:val="center"/>
              <w:rPr>
                <w:sz w:val="18"/>
                <w:szCs w:val="18"/>
                <w:lang w:val="en-GB"/>
              </w:rPr>
            </w:pPr>
          </w:p>
        </w:tc>
        <w:tc>
          <w:tcPr>
            <w:tcW w:w="1141" w:type="dxa"/>
            <w:vAlign w:val="center"/>
            <w:hideMark/>
          </w:tcPr>
          <w:p w14:paraId="409A8B6C" w14:textId="77696E1A" w:rsidR="007D65BB" w:rsidRPr="00520167" w:rsidRDefault="007D65BB" w:rsidP="00621618">
            <w:pPr>
              <w:pStyle w:val="VCAAtabletext"/>
              <w:jc w:val="center"/>
              <w:rPr>
                <w:sz w:val="18"/>
                <w:szCs w:val="18"/>
                <w:lang w:val="en-GB"/>
              </w:rPr>
            </w:pPr>
          </w:p>
        </w:tc>
        <w:tc>
          <w:tcPr>
            <w:tcW w:w="1266" w:type="dxa"/>
            <w:vAlign w:val="center"/>
          </w:tcPr>
          <w:p w14:paraId="03E383BB" w14:textId="692021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r>
      <w:tr w:rsidR="007D65BB" w:rsidRPr="00520167" w14:paraId="362C3C41" w14:textId="77777777" w:rsidTr="00621618">
        <w:tc>
          <w:tcPr>
            <w:tcW w:w="423" w:type="dxa"/>
            <w:vMerge/>
            <w:hideMark/>
          </w:tcPr>
          <w:p w14:paraId="48296D22" w14:textId="77777777" w:rsidR="007D65BB" w:rsidRPr="00520167" w:rsidRDefault="007D65BB" w:rsidP="00621618">
            <w:pPr>
              <w:pStyle w:val="VCAAtabletext"/>
              <w:rPr>
                <w:rFonts w:eastAsia="Times New Roman"/>
                <w:sz w:val="18"/>
                <w:szCs w:val="18"/>
                <w:lang w:val="en-GB"/>
              </w:rPr>
            </w:pPr>
          </w:p>
        </w:tc>
        <w:tc>
          <w:tcPr>
            <w:tcW w:w="2407" w:type="dxa"/>
            <w:hideMark/>
          </w:tcPr>
          <w:p w14:paraId="784C9035" w14:textId="77777777" w:rsidR="007D65BB" w:rsidRPr="00520167" w:rsidRDefault="007D65BB" w:rsidP="005301E0">
            <w:pPr>
              <w:pStyle w:val="VCAAtabletext"/>
              <w:rPr>
                <w:sz w:val="18"/>
                <w:szCs w:val="18"/>
                <w:lang w:val="en-GB"/>
              </w:rPr>
            </w:pPr>
            <w:r w:rsidRPr="00520167">
              <w:rPr>
                <w:sz w:val="18"/>
                <w:szCs w:val="18"/>
                <w:lang w:val="en-GB"/>
              </w:rPr>
              <w:t>Shape</w:t>
            </w:r>
          </w:p>
        </w:tc>
        <w:tc>
          <w:tcPr>
            <w:tcW w:w="1203" w:type="dxa"/>
            <w:vAlign w:val="center"/>
          </w:tcPr>
          <w:p w14:paraId="2C453FCF" w14:textId="77777777" w:rsidR="007D65BB" w:rsidRPr="00520167" w:rsidRDefault="007D65BB" w:rsidP="00621618">
            <w:pPr>
              <w:pStyle w:val="VCAAtabletext"/>
              <w:jc w:val="center"/>
              <w:rPr>
                <w:sz w:val="18"/>
                <w:szCs w:val="18"/>
                <w:lang w:val="en-GB"/>
              </w:rPr>
            </w:pPr>
          </w:p>
        </w:tc>
        <w:tc>
          <w:tcPr>
            <w:tcW w:w="1203" w:type="dxa"/>
            <w:vAlign w:val="center"/>
          </w:tcPr>
          <w:p w14:paraId="77ADBA18" w14:textId="77777777" w:rsidR="007D65BB" w:rsidRPr="00520167" w:rsidRDefault="007D65BB" w:rsidP="00621618">
            <w:pPr>
              <w:pStyle w:val="VCAAtabletext"/>
              <w:jc w:val="center"/>
              <w:rPr>
                <w:sz w:val="18"/>
                <w:szCs w:val="18"/>
                <w:lang w:val="en-GB"/>
              </w:rPr>
            </w:pPr>
          </w:p>
        </w:tc>
        <w:tc>
          <w:tcPr>
            <w:tcW w:w="1138" w:type="dxa"/>
            <w:vAlign w:val="center"/>
          </w:tcPr>
          <w:p w14:paraId="5EC91903" w14:textId="77777777" w:rsidR="007D65BB" w:rsidRPr="00520167" w:rsidRDefault="007D65BB" w:rsidP="00621618">
            <w:pPr>
              <w:pStyle w:val="VCAAtabletext"/>
              <w:jc w:val="center"/>
              <w:rPr>
                <w:sz w:val="18"/>
                <w:szCs w:val="18"/>
                <w:lang w:val="en-GB"/>
              </w:rPr>
            </w:pPr>
          </w:p>
        </w:tc>
        <w:tc>
          <w:tcPr>
            <w:tcW w:w="1269" w:type="dxa"/>
            <w:vAlign w:val="center"/>
          </w:tcPr>
          <w:p w14:paraId="63D17050" w14:textId="77777777" w:rsidR="007D65BB" w:rsidRPr="00520167" w:rsidRDefault="007D65BB" w:rsidP="00621618">
            <w:pPr>
              <w:pStyle w:val="VCAAtabletext"/>
              <w:jc w:val="center"/>
              <w:rPr>
                <w:sz w:val="18"/>
                <w:szCs w:val="18"/>
                <w:lang w:val="en-GB"/>
              </w:rPr>
            </w:pPr>
          </w:p>
        </w:tc>
        <w:tc>
          <w:tcPr>
            <w:tcW w:w="1141" w:type="dxa"/>
            <w:vAlign w:val="center"/>
          </w:tcPr>
          <w:p w14:paraId="74CEA04D" w14:textId="22B1E384"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266" w:type="dxa"/>
            <w:vAlign w:val="center"/>
            <w:hideMark/>
          </w:tcPr>
          <w:p w14:paraId="35E891C0" w14:textId="143FA816" w:rsidR="007D65BB" w:rsidRPr="00520167" w:rsidRDefault="007D65BB" w:rsidP="00621618">
            <w:pPr>
              <w:pStyle w:val="VCAAtabletext"/>
              <w:jc w:val="center"/>
              <w:rPr>
                <w:sz w:val="18"/>
                <w:szCs w:val="18"/>
                <w:lang w:val="en-GB"/>
              </w:rPr>
            </w:pPr>
          </w:p>
        </w:tc>
      </w:tr>
      <w:tr w:rsidR="007D65BB" w:rsidRPr="00520167" w14:paraId="40CA42C4" w14:textId="77777777" w:rsidTr="00621618">
        <w:tc>
          <w:tcPr>
            <w:tcW w:w="423" w:type="dxa"/>
            <w:vMerge/>
            <w:hideMark/>
          </w:tcPr>
          <w:p w14:paraId="5A106AB8" w14:textId="77777777" w:rsidR="007D65BB" w:rsidRPr="00520167" w:rsidRDefault="007D65BB" w:rsidP="00621618">
            <w:pPr>
              <w:pStyle w:val="VCAAtabletext"/>
              <w:rPr>
                <w:rFonts w:eastAsia="Times New Roman"/>
                <w:sz w:val="18"/>
                <w:szCs w:val="18"/>
                <w:lang w:val="en-GB"/>
              </w:rPr>
            </w:pPr>
          </w:p>
        </w:tc>
        <w:tc>
          <w:tcPr>
            <w:tcW w:w="2407" w:type="dxa"/>
            <w:hideMark/>
          </w:tcPr>
          <w:p w14:paraId="42DAFE45" w14:textId="77777777" w:rsidR="007D65BB" w:rsidRPr="00520167" w:rsidRDefault="007D65BB" w:rsidP="005301E0">
            <w:pPr>
              <w:pStyle w:val="VCAAtabletext"/>
              <w:rPr>
                <w:sz w:val="18"/>
                <w:szCs w:val="18"/>
                <w:lang w:val="en-GB"/>
              </w:rPr>
            </w:pPr>
            <w:r w:rsidRPr="00520167">
              <w:rPr>
                <w:sz w:val="18"/>
                <w:szCs w:val="18"/>
                <w:lang w:val="en-GB"/>
              </w:rPr>
              <w:t>Quantity and measures</w:t>
            </w:r>
          </w:p>
        </w:tc>
        <w:tc>
          <w:tcPr>
            <w:tcW w:w="1203" w:type="dxa"/>
            <w:vAlign w:val="center"/>
          </w:tcPr>
          <w:p w14:paraId="66596658" w14:textId="77777777" w:rsidR="007D65BB" w:rsidRPr="00520167" w:rsidRDefault="007D65BB" w:rsidP="00621618">
            <w:pPr>
              <w:pStyle w:val="VCAAtabletext"/>
              <w:jc w:val="center"/>
              <w:rPr>
                <w:sz w:val="18"/>
                <w:szCs w:val="18"/>
                <w:lang w:val="en-GB"/>
              </w:rPr>
            </w:pPr>
          </w:p>
        </w:tc>
        <w:tc>
          <w:tcPr>
            <w:tcW w:w="1203" w:type="dxa"/>
            <w:vAlign w:val="center"/>
            <w:hideMark/>
          </w:tcPr>
          <w:p w14:paraId="0EB8308A" w14:textId="0A127700" w:rsidR="007D65BB" w:rsidRPr="00520167" w:rsidRDefault="007D65BB" w:rsidP="00621618">
            <w:pPr>
              <w:pStyle w:val="VCAAtabletext"/>
              <w:jc w:val="center"/>
              <w:rPr>
                <w:sz w:val="18"/>
                <w:szCs w:val="18"/>
                <w:lang w:val="en-GB"/>
              </w:rPr>
            </w:pPr>
          </w:p>
        </w:tc>
        <w:tc>
          <w:tcPr>
            <w:tcW w:w="1138" w:type="dxa"/>
            <w:vAlign w:val="center"/>
          </w:tcPr>
          <w:p w14:paraId="4B2AC731" w14:textId="77777777" w:rsidR="007D65BB" w:rsidRPr="00520167" w:rsidRDefault="007D65BB" w:rsidP="00621618">
            <w:pPr>
              <w:pStyle w:val="VCAAtabletext"/>
              <w:jc w:val="center"/>
              <w:rPr>
                <w:sz w:val="18"/>
                <w:szCs w:val="18"/>
                <w:lang w:val="en-GB"/>
              </w:rPr>
            </w:pPr>
          </w:p>
        </w:tc>
        <w:tc>
          <w:tcPr>
            <w:tcW w:w="1269" w:type="dxa"/>
            <w:vAlign w:val="center"/>
          </w:tcPr>
          <w:p w14:paraId="43289152" w14:textId="77777777" w:rsidR="007D65BB" w:rsidRPr="00520167" w:rsidRDefault="007D65BB" w:rsidP="00621618">
            <w:pPr>
              <w:pStyle w:val="VCAAtabletext"/>
              <w:jc w:val="center"/>
              <w:rPr>
                <w:sz w:val="18"/>
                <w:szCs w:val="18"/>
                <w:lang w:val="en-GB"/>
              </w:rPr>
            </w:pPr>
          </w:p>
        </w:tc>
        <w:tc>
          <w:tcPr>
            <w:tcW w:w="1141" w:type="dxa"/>
            <w:vAlign w:val="center"/>
            <w:hideMark/>
          </w:tcPr>
          <w:p w14:paraId="065BCD8F" w14:textId="777777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266" w:type="dxa"/>
            <w:vAlign w:val="center"/>
          </w:tcPr>
          <w:p w14:paraId="0AE9A777" w14:textId="3F0956B6"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r>
      <w:tr w:rsidR="007D65BB" w:rsidRPr="00520167" w14:paraId="54A7979C" w14:textId="77777777" w:rsidTr="00621618">
        <w:tc>
          <w:tcPr>
            <w:tcW w:w="423" w:type="dxa"/>
            <w:vMerge/>
            <w:hideMark/>
          </w:tcPr>
          <w:p w14:paraId="2A703E6F" w14:textId="77777777" w:rsidR="007D65BB" w:rsidRPr="00520167" w:rsidRDefault="007D65BB" w:rsidP="00621618">
            <w:pPr>
              <w:pStyle w:val="VCAAtabletext"/>
              <w:rPr>
                <w:rFonts w:eastAsia="Times New Roman"/>
                <w:sz w:val="18"/>
                <w:szCs w:val="18"/>
                <w:lang w:val="en-GB"/>
              </w:rPr>
            </w:pPr>
          </w:p>
        </w:tc>
        <w:tc>
          <w:tcPr>
            <w:tcW w:w="2407" w:type="dxa"/>
            <w:hideMark/>
          </w:tcPr>
          <w:p w14:paraId="2F17EB03" w14:textId="77777777" w:rsidR="007D65BB" w:rsidRPr="00520167" w:rsidRDefault="007D65BB" w:rsidP="005301E0">
            <w:pPr>
              <w:pStyle w:val="VCAAtabletext"/>
              <w:rPr>
                <w:sz w:val="18"/>
                <w:szCs w:val="18"/>
                <w:lang w:val="en-GB"/>
              </w:rPr>
            </w:pPr>
            <w:r w:rsidRPr="00520167">
              <w:rPr>
                <w:sz w:val="18"/>
                <w:szCs w:val="18"/>
                <w:lang w:val="en-GB"/>
              </w:rPr>
              <w:t xml:space="preserve">Change </w:t>
            </w:r>
          </w:p>
        </w:tc>
        <w:tc>
          <w:tcPr>
            <w:tcW w:w="1203" w:type="dxa"/>
            <w:vAlign w:val="center"/>
          </w:tcPr>
          <w:p w14:paraId="439F9EE4" w14:textId="77777777" w:rsidR="007D65BB" w:rsidRPr="00520167" w:rsidRDefault="007D65BB" w:rsidP="00621618">
            <w:pPr>
              <w:pStyle w:val="VCAAtabletext"/>
              <w:jc w:val="center"/>
              <w:rPr>
                <w:sz w:val="18"/>
                <w:szCs w:val="18"/>
                <w:lang w:val="en-GB"/>
              </w:rPr>
            </w:pPr>
          </w:p>
        </w:tc>
        <w:tc>
          <w:tcPr>
            <w:tcW w:w="1203" w:type="dxa"/>
            <w:vAlign w:val="center"/>
          </w:tcPr>
          <w:p w14:paraId="5D9F71A2" w14:textId="77777777" w:rsidR="007D65BB" w:rsidRPr="00520167" w:rsidRDefault="007D65BB" w:rsidP="00621618">
            <w:pPr>
              <w:pStyle w:val="VCAAtabletext"/>
              <w:jc w:val="center"/>
              <w:rPr>
                <w:sz w:val="18"/>
                <w:szCs w:val="18"/>
                <w:lang w:val="en-GB"/>
              </w:rPr>
            </w:pPr>
          </w:p>
        </w:tc>
        <w:tc>
          <w:tcPr>
            <w:tcW w:w="1138" w:type="dxa"/>
            <w:vAlign w:val="center"/>
            <w:hideMark/>
          </w:tcPr>
          <w:p w14:paraId="48D747C4" w14:textId="2A61CDF2" w:rsidR="007D65BB" w:rsidRPr="00520167" w:rsidRDefault="007D65BB" w:rsidP="00621618">
            <w:pPr>
              <w:pStyle w:val="VCAAtabletext"/>
              <w:jc w:val="center"/>
              <w:rPr>
                <w:sz w:val="18"/>
                <w:szCs w:val="18"/>
                <w:lang w:val="en-GB"/>
              </w:rPr>
            </w:pPr>
          </w:p>
        </w:tc>
        <w:tc>
          <w:tcPr>
            <w:tcW w:w="1269" w:type="dxa"/>
            <w:vAlign w:val="center"/>
          </w:tcPr>
          <w:p w14:paraId="05E903F9" w14:textId="707B64EE"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141" w:type="dxa"/>
            <w:vAlign w:val="center"/>
          </w:tcPr>
          <w:p w14:paraId="574A0BCC" w14:textId="77777777" w:rsidR="007D65BB" w:rsidRPr="00520167" w:rsidRDefault="007D65BB" w:rsidP="00621618">
            <w:pPr>
              <w:pStyle w:val="VCAAtabletext"/>
              <w:jc w:val="center"/>
              <w:rPr>
                <w:sz w:val="18"/>
                <w:szCs w:val="18"/>
                <w:lang w:val="en-GB"/>
              </w:rPr>
            </w:pPr>
          </w:p>
        </w:tc>
        <w:tc>
          <w:tcPr>
            <w:tcW w:w="1266" w:type="dxa"/>
            <w:vAlign w:val="center"/>
          </w:tcPr>
          <w:p w14:paraId="4EB36E9F" w14:textId="77777777" w:rsidR="007D65BB" w:rsidRPr="00520167" w:rsidRDefault="007D65BB" w:rsidP="00621618">
            <w:pPr>
              <w:pStyle w:val="VCAAtabletext"/>
              <w:jc w:val="center"/>
              <w:rPr>
                <w:sz w:val="18"/>
                <w:szCs w:val="18"/>
                <w:lang w:val="en-GB"/>
              </w:rPr>
            </w:pPr>
          </w:p>
        </w:tc>
      </w:tr>
      <w:tr w:rsidR="007D65BB" w:rsidRPr="00520167" w14:paraId="2F7E920C" w14:textId="77777777" w:rsidTr="00621618">
        <w:tc>
          <w:tcPr>
            <w:tcW w:w="423" w:type="dxa"/>
            <w:vMerge/>
            <w:hideMark/>
          </w:tcPr>
          <w:p w14:paraId="3C70314F" w14:textId="77777777" w:rsidR="007D65BB" w:rsidRPr="00520167" w:rsidRDefault="007D65BB" w:rsidP="00621618">
            <w:pPr>
              <w:pStyle w:val="VCAAtabletext"/>
              <w:rPr>
                <w:rFonts w:eastAsia="Times New Roman"/>
                <w:sz w:val="18"/>
                <w:szCs w:val="18"/>
                <w:lang w:val="en-GB"/>
              </w:rPr>
            </w:pPr>
          </w:p>
        </w:tc>
        <w:tc>
          <w:tcPr>
            <w:tcW w:w="2407" w:type="dxa"/>
            <w:hideMark/>
          </w:tcPr>
          <w:p w14:paraId="37208448" w14:textId="77777777" w:rsidR="007D65BB" w:rsidRPr="00520167" w:rsidRDefault="007D65BB" w:rsidP="005301E0">
            <w:pPr>
              <w:pStyle w:val="VCAAtabletext"/>
              <w:rPr>
                <w:sz w:val="18"/>
                <w:szCs w:val="18"/>
                <w:lang w:val="en-GB"/>
              </w:rPr>
            </w:pPr>
            <w:r w:rsidRPr="00520167">
              <w:rPr>
                <w:sz w:val="18"/>
                <w:szCs w:val="18"/>
                <w:lang w:val="en-GB"/>
              </w:rPr>
              <w:t xml:space="preserve">Uncertainty </w:t>
            </w:r>
          </w:p>
        </w:tc>
        <w:tc>
          <w:tcPr>
            <w:tcW w:w="1203" w:type="dxa"/>
            <w:vAlign w:val="center"/>
          </w:tcPr>
          <w:p w14:paraId="757F9D2A" w14:textId="77777777" w:rsidR="007D65BB" w:rsidRPr="00520167" w:rsidRDefault="007D65BB" w:rsidP="00621618">
            <w:pPr>
              <w:pStyle w:val="VCAAtabletext"/>
              <w:jc w:val="center"/>
              <w:rPr>
                <w:sz w:val="18"/>
                <w:szCs w:val="18"/>
                <w:lang w:val="en-GB"/>
              </w:rPr>
            </w:pPr>
          </w:p>
        </w:tc>
        <w:tc>
          <w:tcPr>
            <w:tcW w:w="1203" w:type="dxa"/>
            <w:vAlign w:val="center"/>
          </w:tcPr>
          <w:p w14:paraId="3BBD3A63" w14:textId="016BEC3B"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138" w:type="dxa"/>
            <w:vAlign w:val="center"/>
          </w:tcPr>
          <w:p w14:paraId="6575B19E" w14:textId="77777777" w:rsidR="007D65BB" w:rsidRPr="00520167" w:rsidRDefault="007D65BB" w:rsidP="00621618">
            <w:pPr>
              <w:pStyle w:val="VCAAtabletext"/>
              <w:jc w:val="center"/>
              <w:rPr>
                <w:sz w:val="18"/>
                <w:szCs w:val="18"/>
                <w:lang w:val="en-GB"/>
              </w:rPr>
            </w:pPr>
          </w:p>
        </w:tc>
        <w:tc>
          <w:tcPr>
            <w:tcW w:w="1269" w:type="dxa"/>
            <w:vAlign w:val="center"/>
            <w:hideMark/>
          </w:tcPr>
          <w:p w14:paraId="6F2BE971" w14:textId="37847B4F" w:rsidR="007D65BB" w:rsidRPr="00520167" w:rsidRDefault="007D65BB" w:rsidP="00621618">
            <w:pPr>
              <w:pStyle w:val="VCAAtabletext"/>
              <w:jc w:val="center"/>
              <w:rPr>
                <w:sz w:val="18"/>
                <w:szCs w:val="18"/>
                <w:lang w:val="en-GB"/>
              </w:rPr>
            </w:pPr>
          </w:p>
        </w:tc>
        <w:tc>
          <w:tcPr>
            <w:tcW w:w="1141" w:type="dxa"/>
            <w:vAlign w:val="center"/>
          </w:tcPr>
          <w:p w14:paraId="02A7753D" w14:textId="77777777" w:rsidR="007D65BB" w:rsidRPr="00520167" w:rsidRDefault="007D65BB" w:rsidP="00621618">
            <w:pPr>
              <w:pStyle w:val="VCAAtabletext"/>
              <w:jc w:val="center"/>
              <w:rPr>
                <w:sz w:val="18"/>
                <w:szCs w:val="18"/>
                <w:lang w:val="en-GB"/>
              </w:rPr>
            </w:pPr>
          </w:p>
        </w:tc>
        <w:tc>
          <w:tcPr>
            <w:tcW w:w="1266" w:type="dxa"/>
            <w:vAlign w:val="center"/>
          </w:tcPr>
          <w:p w14:paraId="6D4948E6" w14:textId="77777777" w:rsidR="007D65BB" w:rsidRPr="00520167" w:rsidRDefault="007D65BB" w:rsidP="00621618">
            <w:pPr>
              <w:pStyle w:val="VCAAtabletext"/>
              <w:jc w:val="center"/>
              <w:rPr>
                <w:sz w:val="18"/>
                <w:szCs w:val="18"/>
                <w:lang w:val="en-GB"/>
              </w:rPr>
            </w:pPr>
          </w:p>
        </w:tc>
      </w:tr>
      <w:tr w:rsidR="007D65BB" w:rsidRPr="00520167" w14:paraId="1C48D523" w14:textId="77777777" w:rsidTr="00621618">
        <w:tc>
          <w:tcPr>
            <w:tcW w:w="423" w:type="dxa"/>
            <w:vMerge/>
            <w:hideMark/>
          </w:tcPr>
          <w:p w14:paraId="25B5B5E5" w14:textId="77777777" w:rsidR="007D65BB" w:rsidRPr="00520167" w:rsidRDefault="007D65BB" w:rsidP="00621618">
            <w:pPr>
              <w:pStyle w:val="VCAAtabletext"/>
              <w:rPr>
                <w:rFonts w:eastAsia="Times New Roman"/>
                <w:sz w:val="18"/>
                <w:szCs w:val="18"/>
                <w:lang w:val="en-GB"/>
              </w:rPr>
            </w:pPr>
          </w:p>
        </w:tc>
        <w:tc>
          <w:tcPr>
            <w:tcW w:w="2407" w:type="dxa"/>
            <w:hideMark/>
          </w:tcPr>
          <w:p w14:paraId="470FDC5F" w14:textId="77777777" w:rsidR="007D65BB" w:rsidRPr="00520167" w:rsidRDefault="007D65BB" w:rsidP="005301E0">
            <w:pPr>
              <w:pStyle w:val="VCAAtabletext"/>
              <w:rPr>
                <w:sz w:val="18"/>
                <w:szCs w:val="18"/>
                <w:lang w:val="en-GB"/>
              </w:rPr>
            </w:pPr>
            <w:r w:rsidRPr="00520167">
              <w:rPr>
                <w:sz w:val="18"/>
                <w:szCs w:val="18"/>
                <w:lang w:val="en-GB"/>
              </w:rPr>
              <w:t xml:space="preserve">Systems </w:t>
            </w:r>
          </w:p>
        </w:tc>
        <w:tc>
          <w:tcPr>
            <w:tcW w:w="1203" w:type="dxa"/>
            <w:vAlign w:val="center"/>
            <w:hideMark/>
          </w:tcPr>
          <w:p w14:paraId="4685FB9B" w14:textId="77777777" w:rsidR="007D65BB" w:rsidRPr="00520167" w:rsidRDefault="007D65BB" w:rsidP="00621618">
            <w:pPr>
              <w:pStyle w:val="VCAAtabletext"/>
              <w:jc w:val="center"/>
              <w:rPr>
                <w:sz w:val="18"/>
                <w:szCs w:val="18"/>
                <w:lang w:val="en-GB"/>
              </w:rPr>
            </w:pPr>
            <w:r w:rsidRPr="00520167">
              <w:rPr>
                <w:rFonts w:eastAsia="Times New Roman"/>
                <w:sz w:val="18"/>
                <w:szCs w:val="18"/>
                <w:lang w:val="en-GB"/>
              </w:rPr>
              <w:sym w:font="Wingdings" w:char="F0FC"/>
            </w:r>
          </w:p>
        </w:tc>
        <w:tc>
          <w:tcPr>
            <w:tcW w:w="1203" w:type="dxa"/>
            <w:vAlign w:val="center"/>
          </w:tcPr>
          <w:p w14:paraId="1D125402" w14:textId="77777777" w:rsidR="007D65BB" w:rsidRPr="00520167" w:rsidRDefault="007D65BB" w:rsidP="00621618">
            <w:pPr>
              <w:pStyle w:val="VCAAtabletext"/>
              <w:jc w:val="center"/>
              <w:rPr>
                <w:sz w:val="18"/>
                <w:szCs w:val="18"/>
                <w:lang w:val="en-GB"/>
              </w:rPr>
            </w:pPr>
          </w:p>
        </w:tc>
        <w:tc>
          <w:tcPr>
            <w:tcW w:w="1138" w:type="dxa"/>
            <w:vAlign w:val="center"/>
          </w:tcPr>
          <w:p w14:paraId="632D9D60" w14:textId="77777777" w:rsidR="007D65BB" w:rsidRPr="00520167" w:rsidRDefault="007D65BB" w:rsidP="00621618">
            <w:pPr>
              <w:pStyle w:val="VCAAtabletext"/>
              <w:jc w:val="center"/>
              <w:rPr>
                <w:sz w:val="18"/>
                <w:szCs w:val="18"/>
                <w:lang w:val="en-GB"/>
              </w:rPr>
            </w:pPr>
          </w:p>
        </w:tc>
        <w:tc>
          <w:tcPr>
            <w:tcW w:w="1269" w:type="dxa"/>
            <w:vAlign w:val="center"/>
          </w:tcPr>
          <w:p w14:paraId="67FB651B" w14:textId="77777777" w:rsidR="007D65BB" w:rsidRPr="00520167" w:rsidRDefault="007D65BB" w:rsidP="00621618">
            <w:pPr>
              <w:pStyle w:val="VCAAtabletext"/>
              <w:jc w:val="center"/>
              <w:rPr>
                <w:sz w:val="18"/>
                <w:szCs w:val="18"/>
                <w:lang w:val="en-GB"/>
              </w:rPr>
            </w:pPr>
          </w:p>
        </w:tc>
        <w:tc>
          <w:tcPr>
            <w:tcW w:w="1141" w:type="dxa"/>
            <w:vAlign w:val="center"/>
          </w:tcPr>
          <w:p w14:paraId="3262B8F7" w14:textId="77777777" w:rsidR="007D65BB" w:rsidRPr="00520167" w:rsidRDefault="007D65BB" w:rsidP="00621618">
            <w:pPr>
              <w:pStyle w:val="VCAAtabletext"/>
              <w:jc w:val="center"/>
              <w:rPr>
                <w:sz w:val="18"/>
                <w:szCs w:val="18"/>
                <w:lang w:val="en-GB"/>
              </w:rPr>
            </w:pPr>
          </w:p>
        </w:tc>
        <w:tc>
          <w:tcPr>
            <w:tcW w:w="1266" w:type="dxa"/>
            <w:vAlign w:val="center"/>
          </w:tcPr>
          <w:p w14:paraId="105EB4C0" w14:textId="77777777" w:rsidR="007D65BB" w:rsidRPr="00520167" w:rsidRDefault="007D65BB" w:rsidP="00621618">
            <w:pPr>
              <w:pStyle w:val="VCAAtabletext"/>
              <w:jc w:val="center"/>
              <w:rPr>
                <w:sz w:val="18"/>
                <w:szCs w:val="18"/>
                <w:lang w:val="en-GB"/>
              </w:rPr>
            </w:pPr>
          </w:p>
        </w:tc>
      </w:tr>
    </w:tbl>
    <w:p w14:paraId="78857CD4" w14:textId="4CEA40CD" w:rsidR="003540A1" w:rsidRPr="00520167" w:rsidRDefault="001E44C6" w:rsidP="00CE040B">
      <w:pPr>
        <w:pStyle w:val="VCAAHeading3"/>
        <w:rPr>
          <w:b/>
          <w:sz w:val="36"/>
          <w:lang w:val="en-GB"/>
        </w:rPr>
      </w:pPr>
      <w:bookmarkStart w:id="73" w:name="_Toc79778025"/>
      <w:r w:rsidRPr="00520167">
        <w:rPr>
          <w:lang w:val="en-GB"/>
        </w:rPr>
        <w:t>Outcome</w:t>
      </w:r>
      <w:r w:rsidR="003540A1" w:rsidRPr="00520167">
        <w:rPr>
          <w:lang w:val="en-GB"/>
        </w:rPr>
        <w:t xml:space="preserve"> 2</w:t>
      </w:r>
      <w:bookmarkEnd w:id="73"/>
    </w:p>
    <w:p w14:paraId="7B602B42" w14:textId="40DE5D3C" w:rsidR="00AF741D" w:rsidRPr="00520167" w:rsidRDefault="00AF741D" w:rsidP="008364B0">
      <w:pPr>
        <w:pStyle w:val="VCAAbody"/>
        <w:rPr>
          <w:lang w:val="en-GB"/>
        </w:rPr>
      </w:pPr>
      <w:r w:rsidRPr="00520167">
        <w:rPr>
          <w:lang w:val="en-GB"/>
        </w:rPr>
        <w:t xml:space="preserve">On the completion of </w:t>
      </w:r>
      <w:r w:rsidR="00EA5E0A" w:rsidRPr="00520167">
        <w:rPr>
          <w:lang w:val="en-GB"/>
        </w:rPr>
        <w:t>this outcome the student should be able to use the problem-solving cycle in an applied learning context, relevant to the key skills and knowledge reflected in the areas of study and the numeracies in Outcome 1.</w:t>
      </w:r>
    </w:p>
    <w:p w14:paraId="3412C348" w14:textId="4EC7B100" w:rsidR="003540A1" w:rsidRPr="00520167" w:rsidRDefault="003540A1" w:rsidP="008364B0">
      <w:pPr>
        <w:pStyle w:val="VCAAbody"/>
        <w:rPr>
          <w:lang w:val="en-GB"/>
        </w:rPr>
      </w:pPr>
      <w:r w:rsidRPr="00520167">
        <w:rPr>
          <w:lang w:val="en-GB"/>
        </w:rPr>
        <w:t xml:space="preserve">The purpose of </w:t>
      </w:r>
      <w:r w:rsidR="00963583" w:rsidRPr="00520167">
        <w:rPr>
          <w:lang w:val="en-GB"/>
        </w:rPr>
        <w:t>Outcome 2</w:t>
      </w:r>
      <w:r w:rsidR="00BB5A06" w:rsidRPr="00520167">
        <w:rPr>
          <w:lang w:val="en-GB"/>
        </w:rPr>
        <w:t xml:space="preserve"> </w:t>
      </w:r>
      <w:r w:rsidRPr="00520167">
        <w:rPr>
          <w:lang w:val="en-GB"/>
        </w:rPr>
        <w:t xml:space="preserve">is to enable students to develop their everyday numeracy skills and practices to make sense of their daily personal, civic and vocational lives. Students need to develop the skills and capabilities to be able to </w:t>
      </w:r>
      <w:r w:rsidR="007D65BB" w:rsidRPr="00520167">
        <w:rPr>
          <w:lang w:val="en-GB"/>
        </w:rPr>
        <w:t>problem-</w:t>
      </w:r>
      <w:r w:rsidRPr="00520167">
        <w:rPr>
          <w:lang w:val="en-GB"/>
        </w:rPr>
        <w:t>solve, and to use their skills to investigate and solve a problem where the mathematics is embedded with a real-world context. Outcome 2 describes and outlines a problem-solving cycle that supports students to become more capable</w:t>
      </w:r>
      <w:r w:rsidR="007D65BB" w:rsidRPr="00520167">
        <w:rPr>
          <w:lang w:val="en-GB"/>
        </w:rPr>
        <w:t>,</w:t>
      </w:r>
      <w:r w:rsidRPr="00520167">
        <w:rPr>
          <w:lang w:val="en-GB"/>
        </w:rPr>
        <w:t xml:space="preserve"> critical and reflective problem solvers, and to use their mathematical skills successfully and confidently to become numerate individuals within the community and in their selected vocations.</w:t>
      </w:r>
    </w:p>
    <w:p w14:paraId="4EDA7B25" w14:textId="77777777" w:rsidR="003540A1" w:rsidRPr="00520167" w:rsidRDefault="003540A1" w:rsidP="008364B0">
      <w:pPr>
        <w:pStyle w:val="VCAAbody"/>
        <w:rPr>
          <w:lang w:val="en-GB"/>
        </w:rPr>
      </w:pPr>
      <w:r w:rsidRPr="00520167">
        <w:rPr>
          <w:lang w:val="en-GB"/>
        </w:rPr>
        <w:t>Given that the contexts will be the starting point, students need to be taken through a structured problem-solving cycle, in</w:t>
      </w:r>
      <w:r w:rsidRPr="00520167">
        <w:rPr>
          <w:b/>
          <w:bCs/>
          <w:lang w:val="en-GB"/>
        </w:rPr>
        <w:t xml:space="preserve"> </w:t>
      </w:r>
      <w:r w:rsidRPr="00520167">
        <w:rPr>
          <w:lang w:val="en-GB"/>
        </w:rPr>
        <w:t xml:space="preserve">order to know how to move from the real-world contexts to the mathematical world and apply their mathematical knowledge to solve the mathematical problem at hand. Part of solving any such embedded problem is to be able to reflect and evaluate the outcomes, and to then communicate and report on what was done and the results. </w:t>
      </w:r>
    </w:p>
    <w:p w14:paraId="2EB31A0D" w14:textId="7669FCDB" w:rsidR="003540A1" w:rsidRPr="00520167" w:rsidRDefault="003540A1" w:rsidP="008364B0">
      <w:pPr>
        <w:pStyle w:val="VCAAbody"/>
        <w:rPr>
          <w:lang w:val="en-GB"/>
        </w:rPr>
      </w:pPr>
      <w:r w:rsidRPr="00520167">
        <w:rPr>
          <w:lang w:val="en-GB"/>
        </w:rPr>
        <w:t>The problem-solving cycle underpinning the curriculum has four distinct components of formulating, acting on and using mathematics, evaluating and reflecting, followed by communicating and reporting on the results.</w:t>
      </w:r>
    </w:p>
    <w:p w14:paraId="27FB35DF" w14:textId="77777777" w:rsidR="003540A1" w:rsidRPr="00520167" w:rsidRDefault="003540A1" w:rsidP="008364B0">
      <w:pPr>
        <w:pStyle w:val="VCAAbody"/>
        <w:rPr>
          <w:lang w:val="en-GB"/>
        </w:rPr>
      </w:pPr>
      <w:r w:rsidRPr="00520167">
        <w:rPr>
          <w:lang w:val="en-GB"/>
        </w:rPr>
        <w:lastRenderedPageBreak/>
        <w:t>These four components are represented in the figure below.</w:t>
      </w:r>
    </w:p>
    <w:p w14:paraId="6B4E7AFC" w14:textId="55CE1B72" w:rsidR="003540A1" w:rsidRPr="00520167" w:rsidRDefault="003540A1" w:rsidP="003540A1">
      <w:pPr>
        <w:jc w:val="center"/>
        <w:rPr>
          <w:lang w:val="en-GB"/>
        </w:rPr>
      </w:pPr>
      <w:r w:rsidRPr="00520167">
        <w:rPr>
          <w:noProof/>
          <w:lang w:val="en-GB" w:eastAsia="en-AU"/>
        </w:rPr>
        <w:drawing>
          <wp:inline distT="0" distB="0" distL="0" distR="0" wp14:anchorId="79CAB5AE" wp14:editId="5321E153">
            <wp:extent cx="3362325" cy="2190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2325" cy="2190750"/>
                    </a:xfrm>
                    <a:prstGeom prst="rect">
                      <a:avLst/>
                    </a:prstGeom>
                    <a:noFill/>
                    <a:ln>
                      <a:noFill/>
                    </a:ln>
                  </pic:spPr>
                </pic:pic>
              </a:graphicData>
            </a:graphic>
          </wp:inline>
        </w:drawing>
      </w:r>
    </w:p>
    <w:p w14:paraId="3CD1009F" w14:textId="0E058BCB" w:rsidR="003540A1" w:rsidRPr="00520167" w:rsidRDefault="003540A1" w:rsidP="003540A1">
      <w:pPr>
        <w:jc w:val="center"/>
        <w:rPr>
          <w:i/>
          <w:iCs/>
          <w:lang w:val="en-GB"/>
        </w:rPr>
      </w:pPr>
      <w:r w:rsidRPr="00520167">
        <w:rPr>
          <w:i/>
          <w:iCs/>
          <w:lang w:val="en-GB"/>
        </w:rPr>
        <w:t>Structure of Outcome 2</w:t>
      </w:r>
    </w:p>
    <w:p w14:paraId="39119CF8" w14:textId="77777777" w:rsidR="003540A1" w:rsidRPr="00520167" w:rsidRDefault="003540A1" w:rsidP="00BB5A06">
      <w:pPr>
        <w:pStyle w:val="VCAAbody"/>
        <w:rPr>
          <w:lang w:val="en-GB"/>
        </w:rPr>
      </w:pPr>
      <w:r w:rsidRPr="00520167">
        <w:rPr>
          <w:lang w:val="en-GB"/>
        </w:rPr>
        <w:t>The elements and their performance criteria are organised under four classifications to match the problem-solving cycle:</w:t>
      </w:r>
    </w:p>
    <w:p w14:paraId="73BF9B53" w14:textId="5B164688" w:rsidR="003540A1" w:rsidRPr="00520167" w:rsidRDefault="003540A1" w:rsidP="005301E0">
      <w:pPr>
        <w:pStyle w:val="VCAAbullet"/>
        <w:numPr>
          <w:ilvl w:val="0"/>
          <w:numId w:val="29"/>
        </w:numPr>
        <w:ind w:left="426" w:hanging="426"/>
      </w:pPr>
      <w:r w:rsidRPr="00520167">
        <w:rPr>
          <w:b/>
          <w:bCs/>
        </w:rPr>
        <w:t>Formulate</w:t>
      </w:r>
      <w:r w:rsidRPr="00520167">
        <w:t>: identify, select and interpret mathematical information embedded in a real-world context and decide what mathematics to use</w:t>
      </w:r>
      <w:r w:rsidR="007D65BB" w:rsidRPr="00520167">
        <w:t>.</w:t>
      </w:r>
    </w:p>
    <w:p w14:paraId="18B6B910" w14:textId="009CBBAF" w:rsidR="003540A1" w:rsidRPr="00520167" w:rsidRDefault="003540A1" w:rsidP="005301E0">
      <w:pPr>
        <w:pStyle w:val="VCAAbullet"/>
        <w:numPr>
          <w:ilvl w:val="0"/>
          <w:numId w:val="29"/>
        </w:numPr>
        <w:ind w:left="426" w:hanging="426"/>
      </w:pPr>
      <w:r w:rsidRPr="00520167">
        <w:rPr>
          <w:b/>
          <w:bCs/>
        </w:rPr>
        <w:t>Act on and use mathematics</w:t>
      </w:r>
      <w:r w:rsidRPr="00520167">
        <w:t>: perform mathematical actions and processes in order to complete task</w:t>
      </w:r>
      <w:r w:rsidR="007D65BB" w:rsidRPr="00520167">
        <w:t>s. Thi</w:t>
      </w:r>
      <w:r w:rsidRPr="00520167">
        <w:t>s includes the use and application of a range of technologies</w:t>
      </w:r>
      <w:r w:rsidR="007D65BB" w:rsidRPr="00520167">
        <w:t>.</w:t>
      </w:r>
    </w:p>
    <w:p w14:paraId="34E662AB" w14:textId="64E979E3" w:rsidR="003540A1" w:rsidRPr="00520167" w:rsidRDefault="003540A1" w:rsidP="005301E0">
      <w:pPr>
        <w:pStyle w:val="VCAAbullet"/>
        <w:numPr>
          <w:ilvl w:val="0"/>
          <w:numId w:val="29"/>
        </w:numPr>
        <w:ind w:left="426" w:hanging="426"/>
      </w:pPr>
      <w:r w:rsidRPr="00520167">
        <w:rPr>
          <w:b/>
          <w:bCs/>
        </w:rPr>
        <w:t>Evaluate and reflect</w:t>
      </w:r>
      <w:r w:rsidRPr="00520167">
        <w:t>: check and reflect on the mathematical problem-solving processes and the results in relation to the real-world context</w:t>
      </w:r>
      <w:r w:rsidR="007D65BB" w:rsidRPr="00520167">
        <w:t>.</w:t>
      </w:r>
    </w:p>
    <w:p w14:paraId="05641B62" w14:textId="69532DEF" w:rsidR="003540A1" w:rsidRPr="00520167" w:rsidRDefault="003540A1" w:rsidP="005301E0">
      <w:pPr>
        <w:pStyle w:val="VCAAbullet"/>
        <w:numPr>
          <w:ilvl w:val="0"/>
          <w:numId w:val="29"/>
        </w:numPr>
        <w:ind w:left="426" w:hanging="426"/>
      </w:pPr>
      <w:r w:rsidRPr="00520167">
        <w:rPr>
          <w:b/>
          <w:bCs/>
        </w:rPr>
        <w:t>Communicate and report</w:t>
      </w:r>
      <w:r w:rsidRPr="00520167">
        <w:t>: use a combination of informal and formal mathematical representation to document and report outcomes and results.</w:t>
      </w:r>
    </w:p>
    <w:p w14:paraId="6C7B293C" w14:textId="7273B371" w:rsidR="003540A1" w:rsidRPr="00520167" w:rsidRDefault="003540A1" w:rsidP="005301E0">
      <w:pPr>
        <w:pStyle w:val="VCAAHeading4"/>
        <w:numPr>
          <w:ilvl w:val="0"/>
          <w:numId w:val="66"/>
        </w:numPr>
        <w:ind w:left="426" w:hanging="426"/>
        <w:rPr>
          <w:lang w:val="en-GB"/>
        </w:rPr>
      </w:pPr>
      <w:r w:rsidRPr="00520167">
        <w:rPr>
          <w:lang w:val="en-GB"/>
        </w:rPr>
        <w:t xml:space="preserve">Formulate </w:t>
      </w:r>
    </w:p>
    <w:p w14:paraId="4BE9CA33" w14:textId="77777777" w:rsidR="003540A1" w:rsidRPr="00520167" w:rsidRDefault="003540A1" w:rsidP="003540A1">
      <w:pPr>
        <w:rPr>
          <w:rStyle w:val="VCAAbodyChar"/>
          <w:lang w:val="en-GB"/>
        </w:rPr>
      </w:pPr>
      <w:r w:rsidRPr="00520167">
        <w:rPr>
          <w:rStyle w:val="VCAAbodyChar"/>
          <w:lang w:val="en-GB"/>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make decisions about how the task can be best approached and solved mathematically. Students need to develop a plan of the actions they need to undertake, including providing an overview of the scenario and</w:t>
      </w:r>
      <w:r w:rsidRPr="00520167">
        <w:rPr>
          <w:sz w:val="20"/>
          <w:szCs w:val="20"/>
          <w:lang w:val="en-GB"/>
        </w:rPr>
        <w:t xml:space="preserve"> </w:t>
      </w:r>
      <w:r w:rsidRPr="00520167">
        <w:rPr>
          <w:rStyle w:val="VCAAbodyChar"/>
          <w:lang w:val="en-GB"/>
        </w:rPr>
        <w:t>any related background information, and specify the related mathematical questions of interest, conjectures, or hypotheses.</w:t>
      </w:r>
    </w:p>
    <w:p w14:paraId="62FED37A" w14:textId="5BB7DF36" w:rsidR="003540A1" w:rsidRPr="00520167" w:rsidRDefault="003540A1" w:rsidP="005301E0">
      <w:pPr>
        <w:pStyle w:val="VCAAHeading4"/>
        <w:numPr>
          <w:ilvl w:val="0"/>
          <w:numId w:val="66"/>
        </w:numPr>
        <w:ind w:left="426" w:hanging="426"/>
        <w:rPr>
          <w:lang w:val="en-GB"/>
        </w:rPr>
      </w:pPr>
      <w:r w:rsidRPr="00520167">
        <w:rPr>
          <w:lang w:val="en-GB"/>
        </w:rPr>
        <w:t>Act on and use mathematics</w:t>
      </w:r>
    </w:p>
    <w:p w14:paraId="6503DE10" w14:textId="77777777" w:rsidR="003540A1" w:rsidRPr="00520167" w:rsidRDefault="003540A1" w:rsidP="00BB5A06">
      <w:pPr>
        <w:pStyle w:val="VCAAbody"/>
        <w:rPr>
          <w:lang w:val="en-GB"/>
        </w:rPr>
      </w:pPr>
      <w:r w:rsidRPr="00520167">
        <w:rPr>
          <w:lang w:val="en-GB"/>
        </w:rPr>
        <w:t>This stage of the problem-solving cycle involves undertaking the mathematical aspects of the task identified in the previous stage. It requires the utilisation of mathematical processes and problem-solving techniques, facts, and procedures in order to solve the problem, and the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743A0F1C" w14:textId="77777777" w:rsidR="00432C8F" w:rsidRPr="00520167" w:rsidRDefault="00432C8F">
      <w:pPr>
        <w:rPr>
          <w:rFonts w:ascii="Arial" w:hAnsi="Arial" w:cs="Arial"/>
          <w:color w:val="0F7EB4"/>
          <w:sz w:val="28"/>
          <w:lang w:val="en-GB" w:eastAsia="en-AU"/>
        </w:rPr>
      </w:pPr>
      <w:r w:rsidRPr="00520167">
        <w:rPr>
          <w:lang w:val="en-GB"/>
        </w:rPr>
        <w:br w:type="page"/>
      </w:r>
    </w:p>
    <w:p w14:paraId="606AF77C" w14:textId="4AA698A0" w:rsidR="003540A1" w:rsidRPr="00520167" w:rsidRDefault="003540A1" w:rsidP="005301E0">
      <w:pPr>
        <w:pStyle w:val="VCAAHeading4"/>
        <w:numPr>
          <w:ilvl w:val="0"/>
          <w:numId w:val="66"/>
        </w:numPr>
        <w:ind w:left="426" w:hanging="426"/>
        <w:rPr>
          <w:lang w:val="en-GB"/>
        </w:rPr>
      </w:pPr>
      <w:r w:rsidRPr="00520167">
        <w:rPr>
          <w:lang w:val="en-GB"/>
        </w:rPr>
        <w:lastRenderedPageBreak/>
        <w:t>Evaluate and reflect</w:t>
      </w:r>
    </w:p>
    <w:p w14:paraId="02A52A90" w14:textId="77777777" w:rsidR="003540A1" w:rsidRPr="00520167" w:rsidRDefault="003540A1" w:rsidP="00BB5A06">
      <w:pPr>
        <w:pStyle w:val="VCAAbody"/>
        <w:rPr>
          <w:lang w:val="en-GB"/>
        </w:rPr>
      </w:pPr>
      <w:r w:rsidRPr="00520167">
        <w:rPr>
          <w:lang w:val="en-GB"/>
        </w:rPr>
        <w:t>Responses to real-world numeracy tasks, including any mathematical solutions and results, judgements, decisions, or conclusions, require review and critical reflection and evaluation. Any results should be critically evaluated against the original situation in terms of its reasonableness and relevance as to its final solution; with comparisons made to the initial estimates before decisions are made to accept the solution and/or make revisions and adjustments before presenting the final solutions. In cases where decisions or judgements are being made about the solution, other factors might also be considered, such as social or economic consequences. These processes are often referred to as contextual judgements.</w:t>
      </w:r>
    </w:p>
    <w:p w14:paraId="155E99FA" w14:textId="33FF2177" w:rsidR="003540A1" w:rsidRPr="00520167" w:rsidRDefault="003540A1" w:rsidP="005301E0">
      <w:pPr>
        <w:pStyle w:val="VCAAHeading4"/>
        <w:numPr>
          <w:ilvl w:val="0"/>
          <w:numId w:val="66"/>
        </w:numPr>
        <w:ind w:left="426" w:hanging="426"/>
        <w:rPr>
          <w:lang w:val="en-GB"/>
        </w:rPr>
      </w:pPr>
      <w:r w:rsidRPr="00520167">
        <w:rPr>
          <w:lang w:val="en-GB"/>
        </w:rPr>
        <w:t>Communicate and report</w:t>
      </w:r>
    </w:p>
    <w:p w14:paraId="6945C01F" w14:textId="77777777" w:rsidR="003540A1" w:rsidRPr="00520167" w:rsidRDefault="003540A1" w:rsidP="00BB5A06">
      <w:pPr>
        <w:pStyle w:val="VCAAbody"/>
        <w:rPr>
          <w:lang w:val="en-GB"/>
        </w:rPr>
      </w:pPr>
      <w:r w:rsidRPr="00520167">
        <w:rPr>
          <w:lang w:val="en-GB"/>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22EF8215" w14:textId="1D6B8DD3" w:rsidR="003540A1" w:rsidRPr="00520167" w:rsidRDefault="003540A1" w:rsidP="00CE040B">
      <w:pPr>
        <w:pStyle w:val="VCAAHeading3"/>
        <w:rPr>
          <w:sz w:val="36"/>
          <w:lang w:val="en-GB"/>
        </w:rPr>
      </w:pPr>
      <w:bookmarkStart w:id="74" w:name="_Toc79778026"/>
      <w:r w:rsidRPr="00520167">
        <w:rPr>
          <w:lang w:val="en-GB"/>
        </w:rPr>
        <w:t>Outcome 3</w:t>
      </w:r>
      <w:bookmarkEnd w:id="74"/>
    </w:p>
    <w:p w14:paraId="1CCD6E56" w14:textId="04C6E6D6" w:rsidR="00AF741D" w:rsidRPr="00520167" w:rsidRDefault="00AF741D" w:rsidP="00BB5A06">
      <w:pPr>
        <w:pStyle w:val="VCAAbody"/>
        <w:rPr>
          <w:lang w:val="en-GB"/>
        </w:rPr>
      </w:pPr>
      <w:r w:rsidRPr="00520167">
        <w:rPr>
          <w:lang w:val="en-GB"/>
        </w:rPr>
        <w:t xml:space="preserve">On completion of </w:t>
      </w:r>
      <w:r w:rsidR="00EA5E0A" w:rsidRPr="00520167">
        <w:rPr>
          <w:lang w:val="en-GB"/>
        </w:rPr>
        <w:t xml:space="preserve">this outcome the student should be able to apply the appropriate mathematical tool </w:t>
      </w:r>
      <w:r w:rsidR="00FB2738" w:rsidRPr="00520167">
        <w:rPr>
          <w:lang w:val="en-GB"/>
        </w:rPr>
        <w:t xml:space="preserve">to undertake the numeracy tasks required in Outcomes 1 and 2. The toolkit should be applied and should underpin all learning activities in both Outcomes 1 and 2. </w:t>
      </w:r>
    </w:p>
    <w:p w14:paraId="595E2310" w14:textId="23E36139" w:rsidR="003540A1" w:rsidRPr="00520167" w:rsidRDefault="003540A1" w:rsidP="00BB5A06">
      <w:pPr>
        <w:pStyle w:val="VCAAbody"/>
        <w:rPr>
          <w:lang w:val="en-GB"/>
        </w:rPr>
      </w:pPr>
      <w:r w:rsidRPr="00520167">
        <w:rPr>
          <w:lang w:val="en-GB"/>
        </w:rPr>
        <w:t xml:space="preserve">The purpose </w:t>
      </w:r>
      <w:r w:rsidR="00E72843" w:rsidRPr="00520167">
        <w:rPr>
          <w:lang w:val="en-GB"/>
        </w:rPr>
        <w:t xml:space="preserve">of </w:t>
      </w:r>
      <w:r w:rsidR="00963583" w:rsidRPr="00520167">
        <w:rPr>
          <w:lang w:val="en-GB"/>
        </w:rPr>
        <w:t>Outcome 3</w:t>
      </w:r>
      <w:r w:rsidR="00E72843" w:rsidRPr="00520167">
        <w:rPr>
          <w:lang w:val="en-GB"/>
        </w:rPr>
        <w:t xml:space="preserve"> </w:t>
      </w:r>
      <w:r w:rsidRPr="00520167">
        <w:rPr>
          <w:lang w:val="en-GB"/>
        </w:rPr>
        <w:t xml:space="preserve">is for students to develop a mathematical toolkit to use where necessary as they undertake their numeracy practices, activities and tasks. </w:t>
      </w:r>
      <w:r w:rsidR="00FB2738" w:rsidRPr="00520167">
        <w:rPr>
          <w:lang w:val="en-GB"/>
        </w:rPr>
        <w:t xml:space="preserve">At the end </w:t>
      </w:r>
      <w:r w:rsidRPr="00520167">
        <w:rPr>
          <w:lang w:val="en-GB"/>
        </w:rPr>
        <w:t xml:space="preserve">of Units 3 and 4, students should be productive and informed users of both analogue and digital technologies </w:t>
      </w:r>
      <w:r w:rsidR="00FB2738" w:rsidRPr="00520167">
        <w:rPr>
          <w:lang w:val="en-GB"/>
        </w:rPr>
        <w:t xml:space="preserve">with the ability to </w:t>
      </w:r>
      <w:r w:rsidRPr="00520167">
        <w:rPr>
          <w:lang w:val="en-GB"/>
        </w:rPr>
        <w:t xml:space="preserve">select and effectively use a wide range of appropriate mathematical tools </w:t>
      </w:r>
      <w:r w:rsidR="00FB2738" w:rsidRPr="00520167">
        <w:rPr>
          <w:lang w:val="en-GB"/>
        </w:rPr>
        <w:t>(</w:t>
      </w:r>
      <w:r w:rsidRPr="00520167">
        <w:rPr>
          <w:lang w:val="en-GB"/>
        </w:rPr>
        <w:t>analogue and digital/technological</w:t>
      </w:r>
      <w:r w:rsidR="00FB2738" w:rsidRPr="00520167">
        <w:rPr>
          <w:lang w:val="en-GB"/>
        </w:rPr>
        <w:t>)</w:t>
      </w:r>
      <w:r w:rsidRPr="00520167">
        <w:rPr>
          <w:lang w:val="en-GB"/>
        </w:rPr>
        <w:t xml:space="preserve"> to solve and communicate mathematical problems embedded in practical contexts. </w:t>
      </w:r>
    </w:p>
    <w:p w14:paraId="0B7408F0" w14:textId="51100CBA" w:rsidR="003540A1" w:rsidRPr="00520167" w:rsidRDefault="003540A1" w:rsidP="00BB5A06">
      <w:pPr>
        <w:pStyle w:val="VCAAbody"/>
        <w:rPr>
          <w:lang w:val="en-GB"/>
        </w:rPr>
      </w:pPr>
      <w:r w:rsidRPr="00520167">
        <w:rPr>
          <w:lang w:val="en-GB"/>
        </w:rPr>
        <w:t xml:space="preserve">A student’s toolkit should include: existing, traditional tools such as measuring equipment (e.g. tape measures, rulers, kitchen scales); software applications such as spreadsheets; and a range of new and emerging devices and applications from across different technologies (e.g. measurement, angle and level apps available </w:t>
      </w:r>
      <w:r w:rsidR="007E6323">
        <w:rPr>
          <w:lang w:val="en-GB"/>
        </w:rPr>
        <w:t>through technological</w:t>
      </w:r>
      <w:r w:rsidRPr="00520167">
        <w:rPr>
          <w:lang w:val="en-GB"/>
        </w:rPr>
        <w:t xml:space="preserve"> devices). Students should be ready to adapt to emerging technologies into the future, for example, the use of drones and mobile technologies to measure and quote for jobs; or the use of internet applications (such as measuring and photography apps) for costing and ordering of materials for an onsite job. </w:t>
      </w:r>
    </w:p>
    <w:p w14:paraId="7D8796C8" w14:textId="720E4AEE" w:rsidR="003540A1" w:rsidRPr="00520167" w:rsidRDefault="003540A1" w:rsidP="00BB5A06">
      <w:pPr>
        <w:pStyle w:val="VCAAbody"/>
        <w:rPr>
          <w:lang w:val="en-GB"/>
        </w:rPr>
      </w:pPr>
      <w:r w:rsidRPr="00520167">
        <w:rPr>
          <w:lang w:val="en-GB"/>
        </w:rPr>
        <w:t xml:space="preserve">In undertaking their numeracy tasks and activities as part of Outcomes 1 and 2, students should </w:t>
      </w:r>
      <w:r w:rsidRPr="00520167">
        <w:rPr>
          <w:lang w:val="en-GB" w:bidi="he-IL"/>
        </w:rPr>
        <w:t>demonstrate understanding and knowledge of the following:</w:t>
      </w:r>
    </w:p>
    <w:p w14:paraId="55B06E51" w14:textId="77777777" w:rsidR="003540A1" w:rsidRPr="00520167" w:rsidRDefault="003540A1" w:rsidP="00EC4423">
      <w:pPr>
        <w:pStyle w:val="VCAAbullet"/>
      </w:pPr>
      <w:r w:rsidRPr="00520167">
        <w:t>contemporary technological and online and digital media, including software and applications based on computers, tablets, calculators and hand-held devices, and the accuracy, relevance, appropriateness and validity of their use and application</w:t>
      </w:r>
    </w:p>
    <w:p w14:paraId="6C84F669" w14:textId="77777777" w:rsidR="003540A1" w:rsidRPr="00520167" w:rsidRDefault="003540A1" w:rsidP="00EC4423">
      <w:pPr>
        <w:pStyle w:val="VCAAbullet"/>
      </w:pPr>
      <w:r w:rsidRPr="00520167">
        <w:t>keeping abreast of emerging technologies and their use and representations</w:t>
      </w:r>
    </w:p>
    <w:p w14:paraId="43EE03F2" w14:textId="032F925A" w:rsidR="003540A1" w:rsidRPr="00520167" w:rsidRDefault="003540A1" w:rsidP="00EC4423">
      <w:pPr>
        <w:pStyle w:val="VCAAbullet"/>
      </w:pPr>
      <w:r w:rsidRPr="00520167">
        <w:t>a range of analogue tools which may include concrete objects and manipulatives such as clocks, tape measures, tools of trade and industry</w:t>
      </w:r>
    </w:p>
    <w:p w14:paraId="1D1A20AD" w14:textId="77777777" w:rsidR="003540A1" w:rsidRPr="00520167" w:rsidRDefault="003540A1" w:rsidP="00EC4423">
      <w:pPr>
        <w:pStyle w:val="VCAAbullet"/>
      </w:pPr>
      <w:r w:rsidRPr="00520167">
        <w:t>a range of digital tools which may include mobile technology, software (including spreadsheets) and applications</w:t>
      </w:r>
    </w:p>
    <w:p w14:paraId="0E644473" w14:textId="77777777" w:rsidR="003540A1" w:rsidRPr="00520167" w:rsidRDefault="003540A1" w:rsidP="00EC4423">
      <w:pPr>
        <w:pStyle w:val="VCAAbullet"/>
      </w:pPr>
      <w:r w:rsidRPr="00520167">
        <w:t>the conventions and use of such analogue and digital tools appropriate to the individual, community and workplace, and comparisons between technologies</w:t>
      </w:r>
    </w:p>
    <w:p w14:paraId="37A29AB6" w14:textId="77777777" w:rsidR="003540A1" w:rsidRPr="00520167" w:rsidRDefault="003540A1" w:rsidP="00EC4423">
      <w:pPr>
        <w:pStyle w:val="VCAAbullet"/>
      </w:pPr>
      <w:r w:rsidRPr="00520167">
        <w:lastRenderedPageBreak/>
        <w:t>the conventions and language for the representations of mathematical and statistical information, objects and processes, using different technologies and digital media</w:t>
      </w:r>
    </w:p>
    <w:p w14:paraId="74161507" w14:textId="77777777" w:rsidR="003540A1" w:rsidRPr="00520167" w:rsidRDefault="003540A1" w:rsidP="00EC4423">
      <w:pPr>
        <w:pStyle w:val="VCAAbullet"/>
      </w:pPr>
      <w:r w:rsidRPr="00520167">
        <w:t>the numerical, graphical, symbolic, geometric and statistical functionalities of this range of technologies for working mathematically</w:t>
      </w:r>
    </w:p>
    <w:p w14:paraId="0E319060" w14:textId="77777777" w:rsidR="003540A1" w:rsidRPr="00520167" w:rsidRDefault="003540A1" w:rsidP="00EC4423">
      <w:pPr>
        <w:pStyle w:val="VCAAbullet"/>
      </w:pPr>
      <w:r w:rsidRPr="00520167">
        <w:t>the conditions and settings including accuracy for a given purpose, and for effective and appropriate application of a given technology and its functionality</w:t>
      </w:r>
    </w:p>
    <w:p w14:paraId="1E7C7CD5" w14:textId="77777777" w:rsidR="003540A1" w:rsidRPr="00520167" w:rsidRDefault="003540A1" w:rsidP="00EC4423">
      <w:pPr>
        <w:pStyle w:val="VCAAbullet"/>
      </w:pPr>
      <w:r w:rsidRPr="00520167">
        <w:t>awareness of online safety when using technologies.</w:t>
      </w:r>
    </w:p>
    <w:p w14:paraId="76BB72BC" w14:textId="77777777" w:rsidR="003540A1" w:rsidRPr="00520167" w:rsidRDefault="003540A1" w:rsidP="00BB5A06">
      <w:pPr>
        <w:pStyle w:val="VCAAbody"/>
        <w:rPr>
          <w:lang w:val="en-GB"/>
        </w:rPr>
      </w:pPr>
      <w:r w:rsidRPr="00520167">
        <w:rPr>
          <w:lang w:val="en-GB"/>
        </w:rPr>
        <w:t>Students should demonstrate competence in the following skills:</w:t>
      </w:r>
    </w:p>
    <w:p w14:paraId="102D8831" w14:textId="77777777" w:rsidR="003540A1" w:rsidRPr="00520167" w:rsidRDefault="003540A1" w:rsidP="00EC4423">
      <w:pPr>
        <w:pStyle w:val="VCAAbullet"/>
      </w:pPr>
      <w:r w:rsidRPr="00520167">
        <w:t xml:space="preserve">use a range of both analogue and digital/technological tools and devices to carry out tasks and derive results </w:t>
      </w:r>
    </w:p>
    <w:p w14:paraId="3DCE76E0" w14:textId="77777777" w:rsidR="003540A1" w:rsidRPr="00520167" w:rsidRDefault="003540A1" w:rsidP="00EC4423">
      <w:pPr>
        <w:pStyle w:val="VCAAbullet"/>
      </w:pPr>
      <w:r w:rsidRPr="00520167">
        <w:t>use technology to carry out computations and analysis</w:t>
      </w:r>
    </w:p>
    <w:p w14:paraId="34B33642" w14:textId="77777777" w:rsidR="003540A1" w:rsidRPr="00520167" w:rsidRDefault="003540A1" w:rsidP="00EC4423">
      <w:pPr>
        <w:pStyle w:val="VCAAbullet"/>
      </w:pPr>
      <w:r w:rsidRPr="00520167">
        <w:t>use technology to visualise and represent information, such as to produce diagrams, tables, charts, infographics, and graphs which model situations and solve practical problems</w:t>
      </w:r>
    </w:p>
    <w:p w14:paraId="5A35555F" w14:textId="77777777" w:rsidR="003540A1" w:rsidRPr="00520167" w:rsidRDefault="003540A1" w:rsidP="00EC4423">
      <w:pPr>
        <w:pStyle w:val="VCAAbullet"/>
      </w:pPr>
      <w:r w:rsidRPr="00520167">
        <w:t>use technology to help interpret and communicate the results of a numeracy task</w:t>
      </w:r>
    </w:p>
    <w:p w14:paraId="4B18FDB8" w14:textId="77777777" w:rsidR="003540A1" w:rsidRPr="00520167" w:rsidRDefault="003540A1" w:rsidP="00EC4423">
      <w:pPr>
        <w:pStyle w:val="VCAAbullet"/>
      </w:pPr>
      <w:r w:rsidRPr="00520167">
        <w:t>understand accuracy and error with different technologies and its implications for results</w:t>
      </w:r>
    </w:p>
    <w:p w14:paraId="18CA5E61" w14:textId="77777777" w:rsidR="003540A1" w:rsidRPr="00520167" w:rsidRDefault="003540A1" w:rsidP="00EC4423">
      <w:pPr>
        <w:pStyle w:val="VCAAbullet"/>
        <w:rPr>
          <w:spacing w:val="-2"/>
        </w:rPr>
      </w:pPr>
      <w:r w:rsidRPr="00520167">
        <w:rPr>
          <w:spacing w:val="-2"/>
        </w:rPr>
        <w:t>make decisions regarding inputs into technology and then evaluate and discuss the outputs of technology</w:t>
      </w:r>
    </w:p>
    <w:p w14:paraId="26935D3F" w14:textId="77777777" w:rsidR="003540A1" w:rsidRPr="00520167" w:rsidRDefault="003540A1" w:rsidP="00EC4423">
      <w:pPr>
        <w:pStyle w:val="VCAAbullet"/>
      </w:pPr>
      <w:r w:rsidRPr="00520167">
        <w:t>reflect on and evaluate use of tools and technology used in relation to comparing estimates to results</w:t>
      </w:r>
    </w:p>
    <w:p w14:paraId="7E6D0197" w14:textId="530E457C" w:rsidR="003540A1" w:rsidRPr="00520167" w:rsidRDefault="003540A1" w:rsidP="00EC4423">
      <w:pPr>
        <w:pStyle w:val="VCAAbullet"/>
      </w:pPr>
      <w:r w:rsidRPr="00520167">
        <w:t>reflect on and evaluate any tools and technologies used and the outcomes obtained relative to personal, contextual, and real-world implications, appropriateness and reasonableness.</w:t>
      </w:r>
    </w:p>
    <w:p w14:paraId="3C3F425F" w14:textId="511CD683" w:rsidR="003540A1" w:rsidRPr="00520167" w:rsidRDefault="003540A1" w:rsidP="00C908FC">
      <w:pPr>
        <w:pStyle w:val="VCAAbody"/>
        <w:rPr>
          <w:rFonts w:asciiTheme="majorHAnsi" w:eastAsiaTheme="majorEastAsia" w:hAnsiTheme="majorHAnsi" w:cstheme="majorBidi"/>
          <w:color w:val="0072AA" w:themeColor="accent1" w:themeShade="BF"/>
          <w:lang w:val="en-GB"/>
        </w:rPr>
      </w:pPr>
      <w:r w:rsidRPr="00520167">
        <w:rPr>
          <w:b/>
          <w:spacing w:val="-2"/>
          <w:lang w:val="en-GB"/>
        </w:rPr>
        <w:t>Note:</w:t>
      </w:r>
      <w:r w:rsidRPr="00520167">
        <w:rPr>
          <w:spacing w:val="-2"/>
          <w:lang w:val="en-GB"/>
        </w:rPr>
        <w:t xml:space="preserve"> Outcome 3 should be applied and underpin all learning and teaching activities </w:t>
      </w:r>
      <w:r w:rsidR="00E72843" w:rsidRPr="00520167">
        <w:rPr>
          <w:spacing w:val="-2"/>
          <w:lang w:val="en-GB"/>
        </w:rPr>
        <w:t xml:space="preserve">in </w:t>
      </w:r>
      <w:r w:rsidRPr="00520167">
        <w:rPr>
          <w:spacing w:val="-2"/>
          <w:lang w:val="en-GB"/>
        </w:rPr>
        <w:t>both Outcome</w:t>
      </w:r>
      <w:r w:rsidR="00E72843" w:rsidRPr="00520167">
        <w:rPr>
          <w:spacing w:val="-2"/>
          <w:lang w:val="en-GB"/>
        </w:rPr>
        <w:t>s</w:t>
      </w:r>
      <w:r w:rsidRPr="00520167">
        <w:rPr>
          <w:spacing w:val="-2"/>
          <w:lang w:val="en-GB"/>
        </w:rPr>
        <w:t xml:space="preserve"> 1 and 2.</w:t>
      </w:r>
    </w:p>
    <w:p w14:paraId="58129E39" w14:textId="48EFC2AE" w:rsidR="007B5768" w:rsidRPr="00520167" w:rsidRDefault="007B5768" w:rsidP="00BB5A06">
      <w:pPr>
        <w:pStyle w:val="VCAAHeading2"/>
        <w:rPr>
          <w:lang w:val="en-GB"/>
        </w:rPr>
      </w:pPr>
      <w:bookmarkStart w:id="75" w:name="_Toc79778027"/>
      <w:r w:rsidRPr="00520167">
        <w:rPr>
          <w:lang w:val="en-GB"/>
        </w:rPr>
        <w:t>Area</w:t>
      </w:r>
      <w:r w:rsidR="003540A1" w:rsidRPr="00520167">
        <w:rPr>
          <w:lang w:val="en-GB"/>
        </w:rPr>
        <w:t>s</w:t>
      </w:r>
      <w:r w:rsidRPr="00520167">
        <w:rPr>
          <w:lang w:val="en-GB"/>
        </w:rPr>
        <w:t xml:space="preserve"> of </w:t>
      </w:r>
      <w:r w:rsidR="00672CEA" w:rsidRPr="00520167">
        <w:rPr>
          <w:lang w:val="en-GB"/>
        </w:rPr>
        <w:t>study</w:t>
      </w:r>
      <w:bookmarkEnd w:id="75"/>
      <w:r w:rsidR="00672CEA" w:rsidRPr="00520167">
        <w:rPr>
          <w:lang w:val="en-GB"/>
        </w:rPr>
        <w:t xml:space="preserve"> </w:t>
      </w:r>
    </w:p>
    <w:p w14:paraId="03FBF075" w14:textId="19E725F2" w:rsidR="003540A1" w:rsidRPr="00520167" w:rsidRDefault="003540A1" w:rsidP="00BB5A06">
      <w:pPr>
        <w:pStyle w:val="VCAAbody"/>
        <w:rPr>
          <w:lang w:val="en-GB"/>
        </w:rPr>
      </w:pPr>
      <w:r w:rsidRPr="00520167">
        <w:rPr>
          <w:lang w:val="en-GB"/>
        </w:rPr>
        <w:t xml:space="preserve">The </w:t>
      </w:r>
      <w:r w:rsidR="00672CEA" w:rsidRPr="00520167">
        <w:rPr>
          <w:lang w:val="en-GB"/>
        </w:rPr>
        <w:t xml:space="preserve">areas </w:t>
      </w:r>
      <w:r w:rsidRPr="00520167">
        <w:rPr>
          <w:lang w:val="en-GB"/>
        </w:rPr>
        <w:t xml:space="preserve">of </w:t>
      </w:r>
      <w:r w:rsidR="00672CEA" w:rsidRPr="00520167">
        <w:rPr>
          <w:lang w:val="en-GB"/>
        </w:rPr>
        <w:t xml:space="preserve">study </w:t>
      </w:r>
      <w:r w:rsidRPr="00520167">
        <w:rPr>
          <w:lang w:val="en-GB"/>
        </w:rPr>
        <w:t xml:space="preserve">name and describe a range of different mathematical knowledge and skills that are expected to be used and applied across the three </w:t>
      </w:r>
      <w:r w:rsidR="00672CEA" w:rsidRPr="00520167">
        <w:rPr>
          <w:lang w:val="en-GB"/>
        </w:rPr>
        <w:t>o</w:t>
      </w:r>
      <w:r w:rsidRPr="00520167">
        <w:rPr>
          <w:lang w:val="en-GB"/>
        </w:rPr>
        <w:t xml:space="preserve">utcomes. There are eight </w:t>
      </w:r>
      <w:r w:rsidR="00672CEA" w:rsidRPr="00520167">
        <w:rPr>
          <w:lang w:val="en-GB"/>
        </w:rPr>
        <w:t xml:space="preserve">areas </w:t>
      </w:r>
      <w:r w:rsidRPr="00520167">
        <w:rPr>
          <w:lang w:val="en-GB"/>
        </w:rPr>
        <w:t xml:space="preserve">of </w:t>
      </w:r>
      <w:r w:rsidR="00672CEA" w:rsidRPr="00520167">
        <w:rPr>
          <w:lang w:val="en-GB"/>
        </w:rPr>
        <w:t>study</w:t>
      </w:r>
      <w:r w:rsidRPr="00520167">
        <w:rPr>
          <w:lang w:val="en-GB"/>
        </w:rPr>
        <w:t>:</w:t>
      </w:r>
    </w:p>
    <w:p w14:paraId="73445CB1" w14:textId="60F70C3A" w:rsidR="003540A1" w:rsidRPr="00520167" w:rsidRDefault="00672CEA" w:rsidP="00EC4423">
      <w:pPr>
        <w:pStyle w:val="VCAAbullet"/>
      </w:pPr>
      <w:r w:rsidRPr="00520167">
        <w:t xml:space="preserve">Area of study 1: </w:t>
      </w:r>
      <w:r w:rsidR="003540A1" w:rsidRPr="00520167">
        <w:t>Number</w:t>
      </w:r>
    </w:p>
    <w:p w14:paraId="20A4E83D" w14:textId="154A2A24" w:rsidR="003540A1" w:rsidRPr="00520167" w:rsidRDefault="00672CEA" w:rsidP="00EC4423">
      <w:pPr>
        <w:pStyle w:val="VCAAbullet"/>
      </w:pPr>
      <w:r w:rsidRPr="00520167">
        <w:t xml:space="preserve">Area of study 2: </w:t>
      </w:r>
      <w:r w:rsidR="003540A1" w:rsidRPr="00520167">
        <w:t>Data</w:t>
      </w:r>
    </w:p>
    <w:p w14:paraId="716E4266" w14:textId="157118B3" w:rsidR="003540A1" w:rsidRPr="00520167" w:rsidRDefault="00672CEA" w:rsidP="00EC4423">
      <w:pPr>
        <w:pStyle w:val="VCAAbullet"/>
      </w:pPr>
      <w:r w:rsidRPr="00520167">
        <w:t xml:space="preserve">Area of study 3: </w:t>
      </w:r>
      <w:r w:rsidR="003540A1" w:rsidRPr="00520167">
        <w:t>Dimension and direction</w:t>
      </w:r>
    </w:p>
    <w:p w14:paraId="2DF645E2" w14:textId="79D9EF9F" w:rsidR="003540A1" w:rsidRPr="00520167" w:rsidRDefault="00672CEA" w:rsidP="00EC4423">
      <w:pPr>
        <w:pStyle w:val="VCAAbullet"/>
      </w:pPr>
      <w:r w:rsidRPr="00520167">
        <w:t xml:space="preserve">Area of study 4: </w:t>
      </w:r>
      <w:r w:rsidR="003540A1" w:rsidRPr="00520167">
        <w:t>Shape</w:t>
      </w:r>
    </w:p>
    <w:p w14:paraId="5BE3A845" w14:textId="51817F11" w:rsidR="003540A1" w:rsidRPr="00520167" w:rsidRDefault="00672CEA" w:rsidP="00EC4423">
      <w:pPr>
        <w:pStyle w:val="VCAAbullet"/>
      </w:pPr>
      <w:r w:rsidRPr="00520167">
        <w:t xml:space="preserve">Area of study 5: </w:t>
      </w:r>
      <w:r w:rsidR="003540A1" w:rsidRPr="00520167">
        <w:t>Quantity and measures</w:t>
      </w:r>
    </w:p>
    <w:p w14:paraId="47BB4F9C" w14:textId="11B29B11" w:rsidR="003540A1" w:rsidRPr="00520167" w:rsidRDefault="00672CEA" w:rsidP="00EC4423">
      <w:pPr>
        <w:pStyle w:val="VCAAbullet"/>
      </w:pPr>
      <w:r w:rsidRPr="00520167">
        <w:t xml:space="preserve">Area of study 6: </w:t>
      </w:r>
      <w:r w:rsidR="003540A1" w:rsidRPr="00520167">
        <w:t>Relationships</w:t>
      </w:r>
    </w:p>
    <w:p w14:paraId="77E9E6C4" w14:textId="537EA5F5" w:rsidR="003540A1" w:rsidRPr="00520167" w:rsidRDefault="00672CEA" w:rsidP="00EC4423">
      <w:pPr>
        <w:pStyle w:val="VCAAbullet"/>
      </w:pPr>
      <w:r w:rsidRPr="00520167">
        <w:t xml:space="preserve">Area of study 7: </w:t>
      </w:r>
      <w:r w:rsidR="003540A1" w:rsidRPr="00520167">
        <w:t>Uncertainty</w:t>
      </w:r>
    </w:p>
    <w:p w14:paraId="6346D7E6" w14:textId="24B13A91" w:rsidR="003540A1" w:rsidRPr="00520167" w:rsidRDefault="00672CEA" w:rsidP="00EC4423">
      <w:pPr>
        <w:pStyle w:val="VCAAbullet"/>
      </w:pPr>
      <w:r w:rsidRPr="00520167">
        <w:t xml:space="preserve">Area of study 8: </w:t>
      </w:r>
      <w:r w:rsidR="003540A1" w:rsidRPr="00520167">
        <w:t>Systematics.</w:t>
      </w:r>
    </w:p>
    <w:p w14:paraId="2FD58592" w14:textId="5C9B251D" w:rsidR="003540A1" w:rsidRPr="00520167" w:rsidRDefault="003540A1" w:rsidP="00BB5A06">
      <w:pPr>
        <w:pStyle w:val="VCAAHeading3"/>
        <w:rPr>
          <w:lang w:val="en-GB"/>
        </w:rPr>
      </w:pPr>
      <w:bookmarkStart w:id="76" w:name="_Toc79778028"/>
      <w:r w:rsidRPr="00520167">
        <w:rPr>
          <w:lang w:val="en-GB"/>
        </w:rPr>
        <w:t xml:space="preserve">Selecting the </w:t>
      </w:r>
      <w:r w:rsidR="00672CEA" w:rsidRPr="00520167">
        <w:rPr>
          <w:lang w:val="en-GB"/>
        </w:rPr>
        <w:t xml:space="preserve">areas </w:t>
      </w:r>
      <w:r w:rsidRPr="00520167">
        <w:rPr>
          <w:lang w:val="en-GB"/>
        </w:rPr>
        <w:t xml:space="preserve">of </w:t>
      </w:r>
      <w:r w:rsidR="00672CEA" w:rsidRPr="00520167">
        <w:rPr>
          <w:lang w:val="en-GB"/>
        </w:rPr>
        <w:t>study</w:t>
      </w:r>
      <w:bookmarkEnd w:id="76"/>
    </w:p>
    <w:p w14:paraId="2D7204E9" w14:textId="7EF7D437" w:rsidR="003540A1" w:rsidRPr="00520167" w:rsidRDefault="003540A1" w:rsidP="00BB5A06">
      <w:pPr>
        <w:pStyle w:val="VCAAbody"/>
        <w:rPr>
          <w:lang w:val="en-GB"/>
        </w:rPr>
      </w:pPr>
      <w:r w:rsidRPr="00520167">
        <w:rPr>
          <w:lang w:val="en-GB"/>
        </w:rPr>
        <w:t xml:space="preserve">Students will cover the eight </w:t>
      </w:r>
      <w:r w:rsidR="00672CEA" w:rsidRPr="00520167">
        <w:rPr>
          <w:lang w:val="en-GB"/>
        </w:rPr>
        <w:t xml:space="preserve">areas </w:t>
      </w:r>
      <w:r w:rsidRPr="00520167">
        <w:rPr>
          <w:lang w:val="en-GB"/>
        </w:rPr>
        <w:t xml:space="preserve">of </w:t>
      </w:r>
      <w:r w:rsidR="00672CEA" w:rsidRPr="00520167">
        <w:rPr>
          <w:lang w:val="en-GB"/>
        </w:rPr>
        <w:t xml:space="preserve">study </w:t>
      </w:r>
      <w:r w:rsidRPr="00520167">
        <w:rPr>
          <w:lang w:val="en-GB"/>
        </w:rPr>
        <w:t>at least once across Units 3 and 4.</w:t>
      </w:r>
    </w:p>
    <w:p w14:paraId="65EA22B5" w14:textId="7D30213F" w:rsidR="00672CEA" w:rsidRPr="00520167" w:rsidRDefault="003540A1" w:rsidP="00672CEA">
      <w:pPr>
        <w:pStyle w:val="VCAAbody"/>
        <w:rPr>
          <w:lang w:val="en-GB"/>
        </w:rPr>
      </w:pPr>
      <w:r w:rsidRPr="00520167">
        <w:rPr>
          <w:lang w:val="en-GB"/>
        </w:rPr>
        <w:t xml:space="preserve">Areas of </w:t>
      </w:r>
      <w:r w:rsidR="00672CEA" w:rsidRPr="00520167">
        <w:rPr>
          <w:lang w:val="en-GB"/>
        </w:rPr>
        <w:t xml:space="preserve">study </w:t>
      </w:r>
      <w:r w:rsidRPr="00520167">
        <w:rPr>
          <w:lang w:val="en-GB"/>
        </w:rPr>
        <w:t xml:space="preserve">are to be selected to support the teaching and learning for each of the six numeracies, as appropriate to the situations and contextual problems being solved. The order in which </w:t>
      </w:r>
      <w:r w:rsidR="00672CEA" w:rsidRPr="00520167">
        <w:rPr>
          <w:lang w:val="en-GB"/>
        </w:rPr>
        <w:t>the a</w:t>
      </w:r>
      <w:r w:rsidRPr="00520167">
        <w:rPr>
          <w:lang w:val="en-GB"/>
        </w:rPr>
        <w:t xml:space="preserve">reas of </w:t>
      </w:r>
      <w:r w:rsidR="00672CEA" w:rsidRPr="00520167">
        <w:rPr>
          <w:lang w:val="en-GB"/>
        </w:rPr>
        <w:t>s</w:t>
      </w:r>
      <w:r w:rsidRPr="00520167">
        <w:rPr>
          <w:lang w:val="en-GB"/>
        </w:rPr>
        <w:t xml:space="preserve">tudy are taught, and how they are combined with other </w:t>
      </w:r>
      <w:r w:rsidR="00672CEA" w:rsidRPr="00520167">
        <w:rPr>
          <w:lang w:val="en-GB"/>
        </w:rPr>
        <w:t xml:space="preserve">areas </w:t>
      </w:r>
      <w:r w:rsidRPr="00520167">
        <w:rPr>
          <w:lang w:val="en-GB"/>
        </w:rPr>
        <w:t xml:space="preserve">of </w:t>
      </w:r>
      <w:r w:rsidR="00672CEA" w:rsidRPr="00520167">
        <w:rPr>
          <w:lang w:val="en-GB"/>
        </w:rPr>
        <w:t>study</w:t>
      </w:r>
      <w:r w:rsidRPr="00520167">
        <w:rPr>
          <w:lang w:val="en-GB"/>
        </w:rPr>
        <w:t xml:space="preserve">, is </w:t>
      </w:r>
      <w:r w:rsidR="00672CEA" w:rsidRPr="00520167">
        <w:rPr>
          <w:lang w:val="en-GB"/>
        </w:rPr>
        <w:t xml:space="preserve">decided by </w:t>
      </w:r>
      <w:r w:rsidRPr="00520167">
        <w:rPr>
          <w:lang w:val="en-GB"/>
        </w:rPr>
        <w:t xml:space="preserve">the school and the teachers. </w:t>
      </w:r>
      <w:r w:rsidR="00672CEA" w:rsidRPr="00520167">
        <w:rPr>
          <w:lang w:val="en-GB"/>
        </w:rPr>
        <w:t>This flexibility is an essential aspect of an applied learning approach.</w:t>
      </w:r>
    </w:p>
    <w:p w14:paraId="0161251C" w14:textId="62425670" w:rsidR="00672CEA" w:rsidRPr="00520167" w:rsidRDefault="003540A1" w:rsidP="00BB5A06">
      <w:pPr>
        <w:pStyle w:val="VCAAbody"/>
        <w:rPr>
          <w:lang w:val="en-GB"/>
        </w:rPr>
      </w:pPr>
      <w:r w:rsidRPr="00520167">
        <w:rPr>
          <w:lang w:val="en-GB"/>
        </w:rPr>
        <w:t xml:space="preserve">These combinations can therefore be based on the needs and interests of the student cohort and its community, and related vocational and work requirements. </w:t>
      </w:r>
    </w:p>
    <w:p w14:paraId="4A13AC37" w14:textId="77777777" w:rsidR="00432C8F" w:rsidRPr="00520167" w:rsidRDefault="00432C8F">
      <w:pPr>
        <w:rPr>
          <w:rFonts w:ascii="Arial" w:hAnsi="Arial" w:cs="Arial"/>
          <w:color w:val="000000" w:themeColor="text1"/>
          <w:sz w:val="20"/>
          <w:lang w:val="en-GB"/>
        </w:rPr>
      </w:pPr>
      <w:r w:rsidRPr="00520167">
        <w:rPr>
          <w:lang w:val="en-GB"/>
        </w:rPr>
        <w:br w:type="page"/>
      </w:r>
    </w:p>
    <w:p w14:paraId="4D3B9771" w14:textId="72628EF8" w:rsidR="00672CEA" w:rsidRPr="00520167" w:rsidRDefault="00672CEA" w:rsidP="00672CEA">
      <w:pPr>
        <w:pStyle w:val="VCAAbody"/>
        <w:rPr>
          <w:lang w:val="en-GB"/>
        </w:rPr>
      </w:pPr>
      <w:r w:rsidRPr="00520167">
        <w:rPr>
          <w:lang w:val="en-GB"/>
        </w:rPr>
        <w:lastRenderedPageBreak/>
        <w:t>Schools and teachers must make their selection of the areas of study based on the following guidelines:</w:t>
      </w:r>
    </w:p>
    <w:p w14:paraId="696F85B3" w14:textId="77777777" w:rsidR="003540A1" w:rsidRPr="00520167" w:rsidRDefault="003540A1" w:rsidP="00EC4423">
      <w:pPr>
        <w:pStyle w:val="VCAAbullet"/>
      </w:pPr>
      <w:r w:rsidRPr="00520167">
        <w:t xml:space="preserve">Each unit must include three numeracies. </w:t>
      </w:r>
    </w:p>
    <w:p w14:paraId="76691C22" w14:textId="5ED10EE8" w:rsidR="003540A1" w:rsidRPr="00520167" w:rsidRDefault="003540A1" w:rsidP="00EC4423">
      <w:pPr>
        <w:pStyle w:val="VCAAbullet"/>
      </w:pPr>
      <w:r w:rsidRPr="00520167">
        <w:t xml:space="preserve">All six numeracies must be covered </w:t>
      </w:r>
      <w:r w:rsidR="00672CEA" w:rsidRPr="00520167">
        <w:t xml:space="preserve">across </w:t>
      </w:r>
      <w:r w:rsidRPr="00520167">
        <w:t xml:space="preserve">Units </w:t>
      </w:r>
      <w:r w:rsidR="006336C6">
        <w:t>3</w:t>
      </w:r>
      <w:r w:rsidR="00BB5A06" w:rsidRPr="00520167">
        <w:t xml:space="preserve"> and</w:t>
      </w:r>
      <w:r w:rsidRPr="00520167">
        <w:t xml:space="preserve"> </w:t>
      </w:r>
      <w:r w:rsidR="006336C6">
        <w:t>4</w:t>
      </w:r>
      <w:r w:rsidR="00672CEA" w:rsidRPr="00520167">
        <w:t>.</w:t>
      </w:r>
    </w:p>
    <w:p w14:paraId="39694B13" w14:textId="1BB932AB" w:rsidR="003540A1" w:rsidRPr="00520167" w:rsidRDefault="003540A1" w:rsidP="00EC4423">
      <w:pPr>
        <w:pStyle w:val="VCAAbullet"/>
      </w:pPr>
      <w:r w:rsidRPr="00520167">
        <w:t xml:space="preserve">Select either one or two </w:t>
      </w:r>
      <w:r w:rsidR="00672CEA" w:rsidRPr="00520167">
        <w:t xml:space="preserve">areas </w:t>
      </w:r>
      <w:r w:rsidRPr="00520167">
        <w:t xml:space="preserve">of </w:t>
      </w:r>
      <w:r w:rsidR="00672CEA" w:rsidRPr="00520167">
        <w:t xml:space="preserve">study </w:t>
      </w:r>
      <w:r w:rsidRPr="00520167">
        <w:t>to support each selected numeracy</w:t>
      </w:r>
      <w:r w:rsidR="00672CEA" w:rsidRPr="00520167">
        <w:t>.</w:t>
      </w:r>
    </w:p>
    <w:p w14:paraId="1771E229" w14:textId="763B16AA" w:rsidR="003540A1" w:rsidRPr="00520167" w:rsidRDefault="003540A1" w:rsidP="00EC4423">
      <w:pPr>
        <w:pStyle w:val="VCAAbullet"/>
      </w:pPr>
      <w:r w:rsidRPr="00520167">
        <w:t xml:space="preserve">Select a minimum of four and a maximum of six </w:t>
      </w:r>
      <w:r w:rsidR="00672CEA" w:rsidRPr="00520167">
        <w:t xml:space="preserve">areas </w:t>
      </w:r>
      <w:r w:rsidRPr="00520167">
        <w:t xml:space="preserve">of </w:t>
      </w:r>
      <w:r w:rsidR="00672CEA" w:rsidRPr="00520167">
        <w:t xml:space="preserve">study </w:t>
      </w:r>
      <w:r w:rsidRPr="00520167">
        <w:t>per unit.</w:t>
      </w:r>
    </w:p>
    <w:p w14:paraId="1B240939" w14:textId="23EC0179" w:rsidR="007B5768" w:rsidRPr="00520167" w:rsidRDefault="003540A1" w:rsidP="00317122">
      <w:pPr>
        <w:pStyle w:val="VCAAHeading3"/>
        <w:rPr>
          <w:lang w:val="en-GB"/>
        </w:rPr>
      </w:pPr>
      <w:bookmarkStart w:id="77" w:name="_Toc79778029"/>
      <w:r w:rsidRPr="00520167">
        <w:rPr>
          <w:lang w:val="en-GB"/>
        </w:rPr>
        <w:t xml:space="preserve">Area of </w:t>
      </w:r>
      <w:r w:rsidR="00672CEA" w:rsidRPr="00520167">
        <w:rPr>
          <w:lang w:val="en-GB"/>
        </w:rPr>
        <w:t>s</w:t>
      </w:r>
      <w:r w:rsidRPr="00520167">
        <w:rPr>
          <w:lang w:val="en-GB"/>
        </w:rPr>
        <w:t xml:space="preserve">tudy </w:t>
      </w:r>
      <w:r w:rsidR="00672CEA" w:rsidRPr="00520167">
        <w:rPr>
          <w:lang w:val="en-GB"/>
        </w:rPr>
        <w:t>1</w:t>
      </w:r>
      <w:r w:rsidRPr="00520167">
        <w:rPr>
          <w:lang w:val="en-GB"/>
        </w:rPr>
        <w:t>: Number</w:t>
      </w:r>
      <w:bookmarkEnd w:id="77"/>
    </w:p>
    <w:p w14:paraId="76A883F5" w14:textId="3C039AF3" w:rsidR="003540A1" w:rsidRPr="00520167" w:rsidRDefault="003540A1" w:rsidP="00BB5A06">
      <w:pPr>
        <w:pStyle w:val="VCAAbody"/>
        <w:rPr>
          <w:lang w:val="en-GB"/>
        </w:rPr>
      </w:pPr>
      <w:r w:rsidRPr="00520167">
        <w:rPr>
          <w:lang w:val="en-GB"/>
        </w:rPr>
        <w:t xml:space="preserve">This </w:t>
      </w:r>
      <w:r w:rsidR="00672CEA" w:rsidRPr="00520167">
        <w:rPr>
          <w:lang w:val="en-GB"/>
        </w:rPr>
        <w:t xml:space="preserve">area </w:t>
      </w:r>
      <w:r w:rsidRPr="00520167">
        <w:rPr>
          <w:lang w:val="en-GB"/>
        </w:rPr>
        <w:t xml:space="preserve">of </w:t>
      </w:r>
      <w:r w:rsidR="00672CEA" w:rsidRPr="00520167">
        <w:rPr>
          <w:lang w:val="en-GB"/>
        </w:rPr>
        <w:t xml:space="preserve">study </w:t>
      </w:r>
      <w:r w:rsidRPr="00520167">
        <w:rPr>
          <w:lang w:val="en-GB"/>
        </w:rPr>
        <w:t>includes single- and multi-step operations and tasks applied to a range of numbers, including positive and negative numbers, fractions, decimals and percentages and numbers expressed using familiar power notations. Students should be confident to select the appropriate method or approach required and communicate their ideas. They should be at ease with performing calculations both manually and using software tools and devices.</w:t>
      </w:r>
    </w:p>
    <w:p w14:paraId="45B99CD8" w14:textId="77777777" w:rsidR="007B5768" w:rsidRPr="00520167" w:rsidRDefault="007B5768" w:rsidP="00317122">
      <w:pPr>
        <w:pStyle w:val="VCAAHeading4"/>
        <w:rPr>
          <w:lang w:val="en-GB"/>
        </w:rPr>
      </w:pPr>
      <w:r w:rsidRPr="00520167">
        <w:rPr>
          <w:lang w:val="en-GB"/>
        </w:rPr>
        <w:t>Key knowledge</w:t>
      </w:r>
    </w:p>
    <w:p w14:paraId="700A50A4" w14:textId="77777777" w:rsidR="003540A1" w:rsidRPr="00520167" w:rsidRDefault="003540A1" w:rsidP="00EC4423">
      <w:pPr>
        <w:pStyle w:val="VCAAbullet"/>
      </w:pPr>
      <w:r w:rsidRPr="00520167">
        <w:t>whole numbers, fractions, decimals up to 3 places, and reading numbers expressed in digits or words</w:t>
      </w:r>
    </w:p>
    <w:p w14:paraId="56C4A368" w14:textId="77777777" w:rsidR="003540A1" w:rsidRPr="00520167" w:rsidRDefault="003540A1" w:rsidP="00EC4423">
      <w:pPr>
        <w:pStyle w:val="VCAAbullet"/>
      </w:pPr>
      <w:r w:rsidRPr="00520167">
        <w:t xml:space="preserve">multiplication facts and knowledge of factors and multiples </w:t>
      </w:r>
    </w:p>
    <w:p w14:paraId="50BDA220" w14:textId="77777777" w:rsidR="003540A1" w:rsidRPr="00520167" w:rsidRDefault="003540A1" w:rsidP="00EC4423">
      <w:pPr>
        <w:pStyle w:val="VCAAbullet"/>
      </w:pPr>
      <w:r w:rsidRPr="00520167">
        <w:t>rounding whole numbers and decimals up to 3 decimal places</w:t>
      </w:r>
    </w:p>
    <w:p w14:paraId="16017B32" w14:textId="77777777" w:rsidR="003540A1" w:rsidRPr="00520167" w:rsidRDefault="003540A1" w:rsidP="00EC4423">
      <w:pPr>
        <w:pStyle w:val="VCAAbullet"/>
      </w:pPr>
      <w:r w:rsidRPr="00520167">
        <w:t>positive and negative numbers</w:t>
      </w:r>
    </w:p>
    <w:p w14:paraId="51DFF146" w14:textId="77777777" w:rsidR="003540A1" w:rsidRPr="00520167" w:rsidRDefault="003540A1" w:rsidP="00EC4423">
      <w:pPr>
        <w:pStyle w:val="VCAAbullet"/>
      </w:pPr>
      <w:r w:rsidRPr="00520167">
        <w:t>powers up to an index of 3 and square roots</w:t>
      </w:r>
    </w:p>
    <w:p w14:paraId="1737E88B" w14:textId="77777777" w:rsidR="003540A1" w:rsidRPr="00520167" w:rsidRDefault="003540A1" w:rsidP="00EC4423">
      <w:pPr>
        <w:pStyle w:val="VCAAbullet"/>
      </w:pPr>
      <w:r w:rsidRPr="00520167">
        <w:t>equivalence of decimals, fractions and percentages</w:t>
      </w:r>
    </w:p>
    <w:p w14:paraId="56E0D55E" w14:textId="77777777" w:rsidR="003540A1" w:rsidRPr="00520167" w:rsidRDefault="003540A1" w:rsidP="00EC4423">
      <w:pPr>
        <w:pStyle w:val="VCAAbullet"/>
      </w:pPr>
      <w:r w:rsidRPr="00520167">
        <w:t>simple proportions and ratios.</w:t>
      </w:r>
    </w:p>
    <w:p w14:paraId="5A0DBDA3" w14:textId="58F00EA8" w:rsidR="007B5768" w:rsidRPr="00520167" w:rsidRDefault="007B5768" w:rsidP="007B5768">
      <w:pPr>
        <w:pStyle w:val="VCAAHeading5"/>
        <w:rPr>
          <w:lang w:val="en-GB"/>
        </w:rPr>
      </w:pPr>
      <w:r w:rsidRPr="00520167">
        <w:rPr>
          <w:lang w:val="en-GB"/>
        </w:rPr>
        <w:t>Key skills</w:t>
      </w:r>
    </w:p>
    <w:p w14:paraId="362FBF66" w14:textId="77777777" w:rsidR="003540A1" w:rsidRPr="00520167" w:rsidRDefault="003540A1" w:rsidP="00EC4423">
      <w:pPr>
        <w:pStyle w:val="VCAAbullet"/>
      </w:pPr>
      <w:r w:rsidRPr="00520167">
        <w:t>fluently read very large and very small numbers</w:t>
      </w:r>
    </w:p>
    <w:p w14:paraId="60CE8D4F" w14:textId="715C3165" w:rsidR="003540A1" w:rsidRPr="00520167" w:rsidRDefault="003540A1" w:rsidP="00EC4423">
      <w:pPr>
        <w:pStyle w:val="VCAAbullet"/>
      </w:pPr>
      <w:r w:rsidRPr="00520167">
        <w:t>solve a range of practical calculations including positive and negative numbers, including rounding whole numbers and decimals up to 3 places</w:t>
      </w:r>
    </w:p>
    <w:p w14:paraId="6F10070F" w14:textId="77777777" w:rsidR="003540A1" w:rsidRPr="00520167" w:rsidRDefault="003540A1" w:rsidP="00EC4423">
      <w:pPr>
        <w:pStyle w:val="VCAAbullet"/>
      </w:pPr>
      <w:r w:rsidRPr="00520167">
        <w:t>solve problems involving fractions, decimals and percentages, including calculating percentage increase and decrease</w:t>
      </w:r>
    </w:p>
    <w:p w14:paraId="54EBB1D9" w14:textId="77777777" w:rsidR="003540A1" w:rsidRPr="00520167" w:rsidRDefault="003540A1" w:rsidP="00EC4423">
      <w:pPr>
        <w:pStyle w:val="VCAAbullet"/>
      </w:pPr>
      <w:r w:rsidRPr="00520167">
        <w:t>solve problems involving powers and square roots</w:t>
      </w:r>
    </w:p>
    <w:p w14:paraId="7112C525" w14:textId="77777777" w:rsidR="003540A1" w:rsidRPr="00520167" w:rsidRDefault="003540A1" w:rsidP="00EC4423">
      <w:pPr>
        <w:pStyle w:val="VCAAbullet"/>
      </w:pPr>
      <w:r w:rsidRPr="00520167">
        <w:t>solve simple problems with ratio and proportions.</w:t>
      </w:r>
    </w:p>
    <w:p w14:paraId="38F4EF05" w14:textId="3E3D2164" w:rsidR="007B5768" w:rsidRPr="00520167" w:rsidRDefault="003540A1" w:rsidP="007B5768">
      <w:pPr>
        <w:pStyle w:val="VCAAHeading3"/>
        <w:rPr>
          <w:lang w:val="en-GB"/>
        </w:rPr>
      </w:pPr>
      <w:bookmarkStart w:id="78" w:name="_Toc79778030"/>
      <w:r w:rsidRPr="00520167">
        <w:rPr>
          <w:lang w:val="en-GB"/>
        </w:rPr>
        <w:t xml:space="preserve">Area of </w:t>
      </w:r>
      <w:r w:rsidR="00672CEA" w:rsidRPr="00520167">
        <w:rPr>
          <w:lang w:val="en-GB"/>
        </w:rPr>
        <w:t>study 2</w:t>
      </w:r>
      <w:r w:rsidRPr="00520167">
        <w:rPr>
          <w:lang w:val="en-GB"/>
        </w:rPr>
        <w:t>: Data</w:t>
      </w:r>
      <w:bookmarkEnd w:id="78"/>
    </w:p>
    <w:p w14:paraId="17A5B56A" w14:textId="77777777" w:rsidR="003540A1" w:rsidRPr="00520167" w:rsidRDefault="003540A1" w:rsidP="00BB5A06">
      <w:pPr>
        <w:pStyle w:val="VCAAbody"/>
        <w:rPr>
          <w:lang w:val="en-GB"/>
        </w:rPr>
      </w:pPr>
      <w:r w:rsidRPr="00520167">
        <w:rPr>
          <w:lang w:val="en-GB"/>
        </w:rPr>
        <w:t>Data can be found in everyday life, workplaces, and society. Students are to be able to collect, represent and undertake different analyses of data to discover patterns in data, undertake summary statistics, and derive meaning from data located within relevant but possibly unfamiliar or non-routine contexts. Data should be examined for comparison and analysis. Students should draw conclusions from the data and their analysis and be confident to represent, describe and reflect on any patterns, outcomes and trends.</w:t>
      </w:r>
    </w:p>
    <w:p w14:paraId="43EA7643" w14:textId="1D117A2C" w:rsidR="007B5768" w:rsidRPr="00520167" w:rsidRDefault="007B5768" w:rsidP="007B5768">
      <w:pPr>
        <w:pStyle w:val="VCAAHeading5"/>
        <w:rPr>
          <w:lang w:val="en-GB"/>
        </w:rPr>
      </w:pPr>
      <w:r w:rsidRPr="00520167">
        <w:rPr>
          <w:lang w:val="en-GB"/>
        </w:rPr>
        <w:t>Key knowledge</w:t>
      </w:r>
    </w:p>
    <w:p w14:paraId="74860156" w14:textId="77777777" w:rsidR="002A1DDF" w:rsidRPr="00520167" w:rsidRDefault="002A1DDF" w:rsidP="00EC4423">
      <w:pPr>
        <w:pStyle w:val="VCAAbullet"/>
      </w:pPr>
      <w:r w:rsidRPr="00520167">
        <w:t>data collection tools, categorisation, processes and production</w:t>
      </w:r>
    </w:p>
    <w:p w14:paraId="53EE350E" w14:textId="77777777" w:rsidR="002A1DDF" w:rsidRPr="00520167" w:rsidRDefault="002A1DDF" w:rsidP="00EC4423">
      <w:pPr>
        <w:pStyle w:val="VCAAbullet"/>
      </w:pPr>
      <w:r w:rsidRPr="00520167">
        <w:t>display of data with commonly used tables and graphs including axes and scales</w:t>
      </w:r>
    </w:p>
    <w:p w14:paraId="74763AD1" w14:textId="77777777" w:rsidR="002A1DDF" w:rsidRPr="00520167" w:rsidRDefault="002A1DDF" w:rsidP="00EC4423">
      <w:pPr>
        <w:pStyle w:val="VCAAbullet"/>
      </w:pPr>
      <w:r w:rsidRPr="00520167">
        <w:t>simple measures of central tendency and spread of data</w:t>
      </w:r>
    </w:p>
    <w:p w14:paraId="76BB50DE" w14:textId="77777777" w:rsidR="002A1DDF" w:rsidRPr="00520167" w:rsidRDefault="002A1DDF" w:rsidP="00EC4423">
      <w:pPr>
        <w:pStyle w:val="VCAAbullet"/>
      </w:pPr>
      <w:r w:rsidRPr="00520167">
        <w:t>straightforward analysis of data sets and their displays.</w:t>
      </w:r>
    </w:p>
    <w:p w14:paraId="174EA9B9" w14:textId="77777777" w:rsidR="00432C8F" w:rsidRPr="00520167" w:rsidRDefault="00432C8F">
      <w:pPr>
        <w:rPr>
          <w:rFonts w:ascii="Arial" w:hAnsi="Arial" w:cs="Arial"/>
          <w:color w:val="0F7EB4"/>
          <w:sz w:val="24"/>
          <w:szCs w:val="20"/>
          <w:lang w:val="en-GB" w:eastAsia="en-AU"/>
        </w:rPr>
      </w:pPr>
      <w:r w:rsidRPr="00520167">
        <w:rPr>
          <w:lang w:val="en-GB"/>
        </w:rPr>
        <w:br w:type="page"/>
      </w:r>
    </w:p>
    <w:p w14:paraId="65F5D22C" w14:textId="6FC29803" w:rsidR="007B5768" w:rsidRPr="00520167" w:rsidRDefault="007B5768" w:rsidP="007B5768">
      <w:pPr>
        <w:pStyle w:val="VCAAHeading5"/>
        <w:rPr>
          <w:lang w:val="en-GB"/>
        </w:rPr>
      </w:pPr>
      <w:r w:rsidRPr="00520167">
        <w:rPr>
          <w:lang w:val="en-GB"/>
        </w:rPr>
        <w:lastRenderedPageBreak/>
        <w:t>Key skills</w:t>
      </w:r>
    </w:p>
    <w:p w14:paraId="0F9F9F08" w14:textId="1F47F8CB" w:rsidR="002A1DDF" w:rsidRPr="00520167" w:rsidRDefault="002A1DDF" w:rsidP="00EC4423">
      <w:pPr>
        <w:pStyle w:val="VCAAbullet"/>
      </w:pPr>
      <w:r w:rsidRPr="00520167">
        <w:t xml:space="preserve">collect, collate and organise data sets and display </w:t>
      </w:r>
      <w:r w:rsidR="006336C6">
        <w:t xml:space="preserve">these </w:t>
      </w:r>
      <w:r w:rsidRPr="00520167">
        <w:t>using the most appropriate format, including axes and scales</w:t>
      </w:r>
    </w:p>
    <w:p w14:paraId="79A4B405" w14:textId="77777777" w:rsidR="002A1DDF" w:rsidRPr="00520167" w:rsidRDefault="002A1DDF" w:rsidP="00EC4423">
      <w:pPr>
        <w:pStyle w:val="VCAAbullet"/>
      </w:pPr>
      <w:r w:rsidRPr="00520167">
        <w:t xml:space="preserve">choose and find the most appropriate common measures of centre and spread for data sets, such as mean, median and range of data </w:t>
      </w:r>
    </w:p>
    <w:p w14:paraId="3E9B13E9" w14:textId="77777777" w:rsidR="002A1DDF" w:rsidRPr="00520167" w:rsidRDefault="002A1DDF" w:rsidP="00EC4423">
      <w:pPr>
        <w:pStyle w:val="VCAAbullet"/>
      </w:pPr>
      <w:r w:rsidRPr="00520167">
        <w:t>discriminate between the different measures of centre and spread and understand how they can change conclusions from data</w:t>
      </w:r>
    </w:p>
    <w:p w14:paraId="5E57A14B" w14:textId="27204AB4" w:rsidR="002A1DDF" w:rsidRPr="00520167" w:rsidRDefault="002A1DDF" w:rsidP="00EC4423">
      <w:pPr>
        <w:pStyle w:val="VCAAbullet"/>
      </w:pPr>
      <w:r w:rsidRPr="00520167">
        <w:t>read and interpret results from data presented in multiple forms of tables, graphs and summary statistics, to describe patterns, variations and trends in the data</w:t>
      </w:r>
    </w:p>
    <w:p w14:paraId="62D3974E" w14:textId="77777777" w:rsidR="002A1DDF" w:rsidRPr="00520167" w:rsidRDefault="002A1DDF" w:rsidP="00EC4423">
      <w:pPr>
        <w:pStyle w:val="VCAAbullet"/>
      </w:pPr>
      <w:r w:rsidRPr="00520167">
        <w:t>draw conclusions from the data analysis.</w:t>
      </w:r>
    </w:p>
    <w:p w14:paraId="68850B16" w14:textId="6F348F03" w:rsidR="002A1DDF" w:rsidRPr="00520167" w:rsidRDefault="002A1DDF" w:rsidP="002A1DDF">
      <w:pPr>
        <w:pStyle w:val="VCAAHeading3"/>
        <w:rPr>
          <w:lang w:val="en-GB"/>
        </w:rPr>
      </w:pPr>
      <w:bookmarkStart w:id="79" w:name="_Toc79778031"/>
      <w:r w:rsidRPr="00520167">
        <w:rPr>
          <w:lang w:val="en-GB"/>
        </w:rPr>
        <w:t xml:space="preserve">Area of </w:t>
      </w:r>
      <w:r w:rsidR="00672CEA" w:rsidRPr="00520167">
        <w:rPr>
          <w:lang w:val="en-GB"/>
        </w:rPr>
        <w:t>study 3</w:t>
      </w:r>
      <w:r w:rsidRPr="00520167">
        <w:rPr>
          <w:lang w:val="en-GB"/>
        </w:rPr>
        <w:t xml:space="preserve">: Dimension and </w:t>
      </w:r>
      <w:r w:rsidR="00672CEA" w:rsidRPr="00520167">
        <w:rPr>
          <w:lang w:val="en-GB"/>
        </w:rPr>
        <w:t>direction</w:t>
      </w:r>
      <w:bookmarkEnd w:id="79"/>
    </w:p>
    <w:p w14:paraId="501FA038" w14:textId="4E5F6BFC" w:rsidR="002A1DDF" w:rsidRPr="00520167" w:rsidRDefault="002A1DDF" w:rsidP="00BB5A06">
      <w:pPr>
        <w:pStyle w:val="VCAAbody"/>
        <w:rPr>
          <w:lang w:val="en-GB"/>
        </w:rPr>
      </w:pPr>
      <w:r w:rsidRPr="00520167">
        <w:rPr>
          <w:lang w:val="en-GB"/>
        </w:rPr>
        <w:t>The study of dimension includes the understanding and use of space direction, and location in relation to landmarks and compass directions. Students should be able to accurately give and follow complex directions to multiple locations based on digital and printed maps and diagrams. The study of dimension also includes angles with degrees and spatial awareness.</w:t>
      </w:r>
    </w:p>
    <w:p w14:paraId="06B6B98C" w14:textId="77777777" w:rsidR="002A1DDF" w:rsidRPr="00520167" w:rsidRDefault="002A1DDF" w:rsidP="002A1DDF">
      <w:pPr>
        <w:pStyle w:val="VCAAHeading5"/>
        <w:rPr>
          <w:lang w:val="en-GB"/>
        </w:rPr>
      </w:pPr>
      <w:r w:rsidRPr="00520167">
        <w:rPr>
          <w:lang w:val="en-GB"/>
        </w:rPr>
        <w:t>Key knowledge</w:t>
      </w:r>
    </w:p>
    <w:p w14:paraId="645AAFA5" w14:textId="77777777" w:rsidR="002A1DDF" w:rsidRPr="00520167" w:rsidRDefault="002A1DDF" w:rsidP="00EC4423">
      <w:pPr>
        <w:pStyle w:val="VCAAbullet"/>
      </w:pPr>
      <w:r w:rsidRPr="00520167">
        <w:t>location and direction in relation to objects and landmarks</w:t>
      </w:r>
    </w:p>
    <w:p w14:paraId="06113FA9" w14:textId="77777777" w:rsidR="002A1DDF" w:rsidRPr="00520167" w:rsidRDefault="002A1DDF" w:rsidP="00EC4423">
      <w:pPr>
        <w:pStyle w:val="VCAAbullet"/>
      </w:pPr>
      <w:r w:rsidRPr="00520167">
        <w:t xml:space="preserve">location and direction in relation to maps and technologies </w:t>
      </w:r>
    </w:p>
    <w:p w14:paraId="5EC3ED64" w14:textId="77777777" w:rsidR="002A1DDF" w:rsidRPr="00520167" w:rsidRDefault="002A1DDF" w:rsidP="00EC4423">
      <w:pPr>
        <w:pStyle w:val="VCAAbullet"/>
      </w:pPr>
      <w:r w:rsidRPr="00520167">
        <w:t>oral and written instructions for moving to specified locations</w:t>
      </w:r>
    </w:p>
    <w:p w14:paraId="1D76FB9C" w14:textId="77777777" w:rsidR="002A1DDF" w:rsidRPr="00520167" w:rsidRDefault="002A1DDF" w:rsidP="00EC4423">
      <w:pPr>
        <w:pStyle w:val="VCAAbullet"/>
      </w:pPr>
      <w:r w:rsidRPr="00520167">
        <w:t>a range of angle measures and representations.</w:t>
      </w:r>
    </w:p>
    <w:p w14:paraId="729EBFA2" w14:textId="77777777" w:rsidR="002A1DDF" w:rsidRPr="00520167" w:rsidRDefault="002A1DDF" w:rsidP="002377D4">
      <w:pPr>
        <w:pStyle w:val="VCAAHeading5"/>
        <w:rPr>
          <w:lang w:val="en-GB"/>
        </w:rPr>
      </w:pPr>
      <w:r w:rsidRPr="00520167">
        <w:rPr>
          <w:lang w:val="en-GB"/>
        </w:rPr>
        <w:t>Key skills</w:t>
      </w:r>
    </w:p>
    <w:p w14:paraId="3CE01BC8" w14:textId="77777777" w:rsidR="002A1DDF" w:rsidRPr="00520167" w:rsidRDefault="002A1DDF" w:rsidP="00EC4423">
      <w:pPr>
        <w:pStyle w:val="VCAAbullet"/>
      </w:pPr>
      <w:r w:rsidRPr="00520167">
        <w:t>give direction and location instructions between multiple destinations, including unfamiliar locations using appropriate maps or technology</w:t>
      </w:r>
    </w:p>
    <w:p w14:paraId="7C969102" w14:textId="7E5BAF32" w:rsidR="002A1DDF" w:rsidRPr="00520167" w:rsidRDefault="002A1DDF" w:rsidP="00EC4423">
      <w:pPr>
        <w:pStyle w:val="VCAAbullet"/>
      </w:pPr>
      <w:r w:rsidRPr="00520167">
        <w:t xml:space="preserve">understand and use compass directions and use appropriate language such </w:t>
      </w:r>
      <w:r w:rsidR="007A76AF" w:rsidRPr="00520167">
        <w:t xml:space="preserve">as </w:t>
      </w:r>
      <w:r w:rsidRPr="00520167">
        <w:t>NE, SSW, N15</w:t>
      </w:r>
      <w:r w:rsidRPr="00520167">
        <w:sym w:font="Symbol" w:char="F0B0"/>
      </w:r>
      <w:r w:rsidRPr="00520167">
        <w:t>W</w:t>
      </w:r>
    </w:p>
    <w:p w14:paraId="3745F343" w14:textId="77777777" w:rsidR="002A1DDF" w:rsidRPr="00520167" w:rsidRDefault="002A1DDF" w:rsidP="00EC4423">
      <w:pPr>
        <w:pStyle w:val="VCAAbullet"/>
      </w:pPr>
      <w:r w:rsidRPr="00520167">
        <w:t>demonstrate an understanding of angles using degrees</w:t>
      </w:r>
    </w:p>
    <w:p w14:paraId="11921CCC" w14:textId="4E6F4C6F" w:rsidR="002A1DDF" w:rsidRPr="00520167" w:rsidRDefault="002A1DDF" w:rsidP="00EC4423">
      <w:pPr>
        <w:pStyle w:val="VCAAbullet"/>
      </w:pPr>
      <w:r w:rsidRPr="00520167">
        <w:t>understand where an object is in space using one-, two- and three- dimensions and use the appropriate language to describe an object</w:t>
      </w:r>
      <w:r w:rsidR="006336C6">
        <w:t>’</w:t>
      </w:r>
      <w:r w:rsidRPr="00520167">
        <w:t>s position and movement in space.</w:t>
      </w:r>
    </w:p>
    <w:p w14:paraId="18F18C07" w14:textId="53208C52" w:rsidR="002A1DDF" w:rsidRPr="00520167" w:rsidRDefault="002A1DDF" w:rsidP="002A1DDF">
      <w:pPr>
        <w:pStyle w:val="VCAAHeading3"/>
        <w:rPr>
          <w:lang w:val="en-GB"/>
        </w:rPr>
      </w:pPr>
      <w:bookmarkStart w:id="80" w:name="_Toc79778032"/>
      <w:r w:rsidRPr="00520167">
        <w:rPr>
          <w:lang w:val="en-GB"/>
        </w:rPr>
        <w:t xml:space="preserve">Area of </w:t>
      </w:r>
      <w:r w:rsidR="00672CEA" w:rsidRPr="00520167">
        <w:rPr>
          <w:lang w:val="en-GB"/>
        </w:rPr>
        <w:t>study 4</w:t>
      </w:r>
      <w:r w:rsidRPr="00520167">
        <w:rPr>
          <w:lang w:val="en-GB"/>
        </w:rPr>
        <w:t>: Shape</w:t>
      </w:r>
      <w:bookmarkEnd w:id="80"/>
    </w:p>
    <w:p w14:paraId="0B7A4FD4" w14:textId="11C370B3" w:rsidR="002A1DDF" w:rsidRPr="00520167" w:rsidRDefault="002A1DDF" w:rsidP="00BB5A06">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 xml:space="preserve">includes the recognition and naming of a range of two-dimensional shapes and three-dimensional objects. Students should be able to classify, manipulate represent and construct a range of simple and compound shapes in diagrammatical and concrete forms. This area also includes different characteristics and properties used in classifying shapes. </w:t>
      </w:r>
    </w:p>
    <w:p w14:paraId="50AFCDF2" w14:textId="77777777" w:rsidR="002A1DDF" w:rsidRPr="00520167" w:rsidRDefault="002A1DDF" w:rsidP="002A1DDF">
      <w:pPr>
        <w:pStyle w:val="VCAAHeading5"/>
        <w:rPr>
          <w:lang w:val="en-GB"/>
        </w:rPr>
      </w:pPr>
      <w:r w:rsidRPr="00520167">
        <w:rPr>
          <w:lang w:val="en-GB"/>
        </w:rPr>
        <w:t>Key knowledge</w:t>
      </w:r>
    </w:p>
    <w:p w14:paraId="51A8E135" w14:textId="77777777" w:rsidR="002A1DDF" w:rsidRPr="00520167" w:rsidRDefault="002A1DDF" w:rsidP="00EC4423">
      <w:pPr>
        <w:pStyle w:val="VCAAbullet"/>
      </w:pPr>
      <w:r w:rsidRPr="00520167">
        <w:t>properties and names of a range of two-dimensional shapes and three-dimensional objects such as cones, pyramids</w:t>
      </w:r>
    </w:p>
    <w:p w14:paraId="56D48432" w14:textId="77777777" w:rsidR="002A1DDF" w:rsidRPr="00520167" w:rsidRDefault="002A1DDF" w:rsidP="00EC4423">
      <w:pPr>
        <w:pStyle w:val="VCAAbullet"/>
      </w:pPr>
      <w:r w:rsidRPr="00520167">
        <w:t>reflectional and rotational symmetry and similarity of a range of shapes and objects</w:t>
      </w:r>
    </w:p>
    <w:p w14:paraId="31E0591E" w14:textId="77777777" w:rsidR="002A1DDF" w:rsidRPr="00520167" w:rsidRDefault="002A1DDF" w:rsidP="00EC4423">
      <w:pPr>
        <w:pStyle w:val="VCAAbullet"/>
      </w:pPr>
      <w:r w:rsidRPr="00520167">
        <w:t xml:space="preserve">key angle properties of shapes including degrees in triangles/quadrilaterals </w:t>
      </w:r>
    </w:p>
    <w:p w14:paraId="06C79D68" w14:textId="77777777" w:rsidR="002A1DDF" w:rsidRPr="00520167" w:rsidRDefault="002A1DDF" w:rsidP="00EC4423">
      <w:pPr>
        <w:pStyle w:val="VCAAbullet"/>
      </w:pPr>
      <w:r w:rsidRPr="00520167">
        <w:t>patterns in and between a range of different shapes</w:t>
      </w:r>
    </w:p>
    <w:p w14:paraId="48D20BAB" w14:textId="77777777" w:rsidR="00B937FC" w:rsidRPr="00520167" w:rsidRDefault="00B937FC">
      <w:pPr>
        <w:rPr>
          <w:rFonts w:ascii="Arial" w:eastAsia="Times New Roman" w:hAnsi="Arial" w:cs="Arial"/>
          <w:color w:val="000000" w:themeColor="text1"/>
          <w:kern w:val="22"/>
          <w:sz w:val="20"/>
          <w:lang w:val="en-GB" w:eastAsia="ja-JP"/>
        </w:rPr>
      </w:pPr>
      <w:r w:rsidRPr="00520167">
        <w:rPr>
          <w:lang w:val="en-GB"/>
        </w:rPr>
        <w:br w:type="page"/>
      </w:r>
    </w:p>
    <w:p w14:paraId="32EE5987" w14:textId="5A0339EC" w:rsidR="002A1DDF" w:rsidRPr="00520167" w:rsidRDefault="002A1DDF" w:rsidP="00EC4423">
      <w:pPr>
        <w:pStyle w:val="VCAAbullet"/>
      </w:pPr>
      <w:r w:rsidRPr="00520167">
        <w:lastRenderedPageBreak/>
        <w:t>appropriate technologies that create and manipulate a range of two-dimensional shapes and three-dimensional objects</w:t>
      </w:r>
    </w:p>
    <w:p w14:paraId="7CED531A" w14:textId="77777777" w:rsidR="002A1DDF" w:rsidRPr="00520167" w:rsidRDefault="002A1DDF" w:rsidP="00EC4423">
      <w:pPr>
        <w:pStyle w:val="VCAAbullet"/>
      </w:pPr>
      <w:r w:rsidRPr="00520167">
        <w:t>scaling in relation to enlargement and reduction in size.</w:t>
      </w:r>
    </w:p>
    <w:p w14:paraId="7B8B6858" w14:textId="6EED1EAD" w:rsidR="002A1DDF" w:rsidRPr="00520167" w:rsidRDefault="002A1DDF" w:rsidP="002A1DDF">
      <w:pPr>
        <w:pStyle w:val="VCAAHeading5"/>
        <w:rPr>
          <w:lang w:val="en-GB"/>
        </w:rPr>
      </w:pPr>
      <w:r w:rsidRPr="00520167">
        <w:rPr>
          <w:lang w:val="en-GB"/>
        </w:rPr>
        <w:t>Key skills</w:t>
      </w:r>
    </w:p>
    <w:p w14:paraId="2B319F45" w14:textId="77777777" w:rsidR="002A1DDF" w:rsidRPr="00520167" w:rsidRDefault="002A1DDF" w:rsidP="00EC4423">
      <w:pPr>
        <w:pStyle w:val="VCAAbullet"/>
      </w:pPr>
      <w:r w:rsidRPr="00520167">
        <w:t>describe and classify a range of different two-dimensional shapes and three-dimensional objects</w:t>
      </w:r>
    </w:p>
    <w:p w14:paraId="29B7D603" w14:textId="77777777" w:rsidR="002A1DDF" w:rsidRPr="00520167" w:rsidRDefault="002A1DDF" w:rsidP="00EC4423">
      <w:pPr>
        <w:pStyle w:val="VCAAbullet"/>
      </w:pPr>
      <w:r w:rsidRPr="00520167">
        <w:t>determine reflectional and rotational symmetry, and use these to manipulate shapes</w:t>
      </w:r>
    </w:p>
    <w:p w14:paraId="0C99F08F" w14:textId="77777777" w:rsidR="002A1DDF" w:rsidRPr="00520167" w:rsidRDefault="002A1DDF" w:rsidP="00EC4423">
      <w:pPr>
        <w:pStyle w:val="VCAAbullet"/>
      </w:pPr>
      <w:r w:rsidRPr="00520167">
        <w:t>understand common angle properties in relation to two-dimensional shapes</w:t>
      </w:r>
    </w:p>
    <w:p w14:paraId="08AE4BA9" w14:textId="77777777" w:rsidR="002A1DDF" w:rsidRPr="00520167" w:rsidRDefault="002A1DDF" w:rsidP="00EC4423">
      <w:pPr>
        <w:pStyle w:val="VCAAbullet"/>
      </w:pPr>
      <w:r w:rsidRPr="00520167">
        <w:t>use ideas of congruence and self-similarity</w:t>
      </w:r>
    </w:p>
    <w:p w14:paraId="21993E3B" w14:textId="77777777" w:rsidR="002A1DDF" w:rsidRPr="00520167" w:rsidRDefault="002A1DDF" w:rsidP="00EC4423">
      <w:pPr>
        <w:pStyle w:val="VCAAbullet"/>
      </w:pPr>
      <w:r w:rsidRPr="00520167">
        <w:t>create compound two-dimensional shapes and three-dimensional objects and describe the relationship between these, including through the use of technology</w:t>
      </w:r>
    </w:p>
    <w:p w14:paraId="0EF51AE1" w14:textId="11C7444B" w:rsidR="002A1DDF" w:rsidRPr="00520167" w:rsidRDefault="002A1DDF" w:rsidP="00EC4423">
      <w:pPr>
        <w:pStyle w:val="VCAAbullet"/>
      </w:pPr>
      <w:r w:rsidRPr="00520167">
        <w:t>determine, name, and describe patterns according to different properties of shapes such as in engineering, architecture and design</w:t>
      </w:r>
      <w:r w:rsidR="007A76AF" w:rsidRPr="00520167">
        <w:t>, for example</w:t>
      </w:r>
      <w:r w:rsidRPr="00520167">
        <w:t>, bridges, buildings, sculptures.</w:t>
      </w:r>
    </w:p>
    <w:p w14:paraId="04E14C81" w14:textId="28D2B96E" w:rsidR="002A1DDF" w:rsidRPr="00520167" w:rsidRDefault="002A1DDF" w:rsidP="002377D4">
      <w:pPr>
        <w:pStyle w:val="VCAAHeading3"/>
        <w:rPr>
          <w:lang w:val="en-GB"/>
        </w:rPr>
      </w:pPr>
      <w:bookmarkStart w:id="81" w:name="_Toc79778033"/>
      <w:r w:rsidRPr="00520167">
        <w:rPr>
          <w:lang w:val="en-GB"/>
        </w:rPr>
        <w:t xml:space="preserve">Area of </w:t>
      </w:r>
      <w:r w:rsidR="00672CEA" w:rsidRPr="00520167">
        <w:rPr>
          <w:lang w:val="en-GB"/>
        </w:rPr>
        <w:t>study 5</w:t>
      </w:r>
      <w:r w:rsidRPr="00520167">
        <w:rPr>
          <w:lang w:val="en-GB"/>
        </w:rPr>
        <w:t xml:space="preserve">: Quantity and </w:t>
      </w:r>
      <w:r w:rsidR="00672CEA" w:rsidRPr="00520167">
        <w:rPr>
          <w:lang w:val="en-GB"/>
        </w:rPr>
        <w:t>measures</w:t>
      </w:r>
      <w:bookmarkEnd w:id="81"/>
    </w:p>
    <w:p w14:paraId="4CB517E3" w14:textId="74FE3D36" w:rsidR="002A1DDF" w:rsidRPr="00520167" w:rsidRDefault="002A1DDF" w:rsidP="00BB5A06">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includes an understanding of metric measurements and their units of measurement applied to multi-step measurement tasks including working with commonly used non-metric measurements and their units of measurements. Students will conduct estimations of measurements, perform a range of measurement calculations, and undertake conversions with the embedded use of different technologies.</w:t>
      </w:r>
    </w:p>
    <w:p w14:paraId="338EA9B8" w14:textId="77777777" w:rsidR="002A1DDF" w:rsidRPr="00520167" w:rsidRDefault="002A1DDF" w:rsidP="002A1DDF">
      <w:pPr>
        <w:pStyle w:val="VCAAHeading5"/>
        <w:rPr>
          <w:lang w:val="en-GB"/>
        </w:rPr>
      </w:pPr>
      <w:r w:rsidRPr="00520167">
        <w:rPr>
          <w:lang w:val="en-GB"/>
        </w:rPr>
        <w:t>Key knowledge</w:t>
      </w:r>
    </w:p>
    <w:p w14:paraId="528AD74E" w14:textId="77777777" w:rsidR="002A1DDF" w:rsidRPr="00520167" w:rsidRDefault="002A1DDF" w:rsidP="00EC4423">
      <w:pPr>
        <w:pStyle w:val="VCAAbullet"/>
      </w:pPr>
      <w:r w:rsidRPr="00520167">
        <w:t>a range of measures of distance, perimeter, area, volume and capacity including the use and application of common and routine measurement formulae</w:t>
      </w:r>
    </w:p>
    <w:p w14:paraId="3372AD45" w14:textId="77777777" w:rsidR="002A1DDF" w:rsidRPr="00520167" w:rsidRDefault="002A1DDF" w:rsidP="00EC4423">
      <w:pPr>
        <w:pStyle w:val="VCAAbullet"/>
      </w:pPr>
      <w:r w:rsidRPr="00520167">
        <w:t>a range of metric and relevant non-metric units of measurement and conversion between units</w:t>
      </w:r>
    </w:p>
    <w:p w14:paraId="516DF30D" w14:textId="77777777" w:rsidR="002A1DDF" w:rsidRPr="00520167" w:rsidRDefault="002A1DDF" w:rsidP="00EC4423">
      <w:pPr>
        <w:pStyle w:val="VCAAbullet"/>
      </w:pPr>
      <w:r w:rsidRPr="00520167">
        <w:t>a range of units of time and temperature</w:t>
      </w:r>
    </w:p>
    <w:p w14:paraId="02122267" w14:textId="77777777" w:rsidR="002A1DDF" w:rsidRPr="00520167" w:rsidRDefault="002A1DDF" w:rsidP="00EC4423">
      <w:pPr>
        <w:pStyle w:val="VCAAbullet"/>
      </w:pPr>
      <w:r w:rsidRPr="00520167">
        <w:t>a range of measurement estimation strategies</w:t>
      </w:r>
    </w:p>
    <w:p w14:paraId="0CBE7362" w14:textId="77777777" w:rsidR="002A1DDF" w:rsidRPr="00520167" w:rsidRDefault="002A1DDF" w:rsidP="00EC4423">
      <w:pPr>
        <w:pStyle w:val="VCAAbullet"/>
      </w:pPr>
      <w:r w:rsidRPr="00520167">
        <w:t>a range of measurement tools</w:t>
      </w:r>
    </w:p>
    <w:p w14:paraId="015D1F4B" w14:textId="77777777" w:rsidR="002A1DDF" w:rsidRPr="00520167" w:rsidRDefault="002A1DDF" w:rsidP="00EC4423">
      <w:pPr>
        <w:pStyle w:val="VCAAbullet"/>
      </w:pPr>
      <w:r w:rsidRPr="00520167">
        <w:t>understanding of accuracy and tolerances in measurements.</w:t>
      </w:r>
    </w:p>
    <w:p w14:paraId="3C8072FF" w14:textId="77777777" w:rsidR="002A1DDF" w:rsidRPr="00520167" w:rsidRDefault="002A1DDF" w:rsidP="002A1DDF">
      <w:pPr>
        <w:pStyle w:val="VCAAHeading5"/>
        <w:rPr>
          <w:lang w:val="en-GB"/>
        </w:rPr>
      </w:pPr>
      <w:r w:rsidRPr="00520167">
        <w:rPr>
          <w:lang w:val="en-GB"/>
        </w:rPr>
        <w:t>Key skills</w:t>
      </w:r>
    </w:p>
    <w:p w14:paraId="1DAAA203" w14:textId="77777777" w:rsidR="002A1DDF" w:rsidRPr="00520167" w:rsidRDefault="002A1DDF" w:rsidP="00EC4423">
      <w:pPr>
        <w:pStyle w:val="VCAAbullet"/>
      </w:pPr>
      <w:r w:rsidRPr="00520167">
        <w:t>estimate and measure objects and distances by using measurement tools with appropriate accuracy and tolerance</w:t>
      </w:r>
    </w:p>
    <w:p w14:paraId="361616AC" w14:textId="77777777" w:rsidR="002A1DDF" w:rsidRPr="00520167" w:rsidRDefault="002A1DDF" w:rsidP="00EC4423">
      <w:pPr>
        <w:pStyle w:val="VCAAbullet"/>
      </w:pPr>
      <w:r w:rsidRPr="00520167">
        <w:t xml:space="preserve">undertake calculations and determine measurements of distance, perimeter, area, volume and capacity for routine, more complex two-dimensional shapes and three-dimensional objects including compound shapes, including the use of </w:t>
      </w:r>
      <w:r w:rsidRPr="006336C6">
        <w:rPr>
          <w:i/>
          <w:iCs/>
        </w:rPr>
        <w:t>pi</w:t>
      </w:r>
      <w:r w:rsidRPr="00520167">
        <w:t xml:space="preserve"> in circular measurements</w:t>
      </w:r>
    </w:p>
    <w:p w14:paraId="08708633" w14:textId="77777777" w:rsidR="002A1DDF" w:rsidRPr="00520167" w:rsidRDefault="002A1DDF" w:rsidP="00EC4423">
      <w:pPr>
        <w:pStyle w:val="VCAAbullet"/>
      </w:pPr>
      <w:r w:rsidRPr="00520167">
        <w:t>convert between both metric and non-metric units where relevant such as cm/inch and Celsius/Fahrenheit, grams/pounds</w:t>
      </w:r>
    </w:p>
    <w:p w14:paraId="5FD91177" w14:textId="77777777" w:rsidR="002A1DDF" w:rsidRPr="00520167" w:rsidRDefault="002A1DDF" w:rsidP="00EC4423">
      <w:pPr>
        <w:pStyle w:val="VCAAbullet"/>
      </w:pPr>
      <w:r w:rsidRPr="00520167">
        <w:t>read and interpret units of analogue and digital time including 24-hour time and time zones</w:t>
      </w:r>
    </w:p>
    <w:p w14:paraId="257FF240" w14:textId="77777777" w:rsidR="002A1DDF" w:rsidRPr="00520167" w:rsidRDefault="002A1DDF" w:rsidP="00EC4423">
      <w:pPr>
        <w:pStyle w:val="VCAAbullet"/>
      </w:pPr>
      <w:r w:rsidRPr="00520167">
        <w:t>read, interpret and calculate with temperature measurements</w:t>
      </w:r>
    </w:p>
    <w:p w14:paraId="387D49EE" w14:textId="77777777" w:rsidR="002A1DDF" w:rsidRPr="00520167" w:rsidRDefault="002A1DDF" w:rsidP="00EC4423">
      <w:pPr>
        <w:pStyle w:val="VCAAbullet"/>
      </w:pPr>
      <w:r w:rsidRPr="00520167">
        <w:t>perform calculations using multiple units of time, including time zones, and calculate time durations, including the use of calendar months, weeks, days, as well as hours, minutes, and seconds.</w:t>
      </w:r>
    </w:p>
    <w:p w14:paraId="5BA3212C" w14:textId="25DDBEEA" w:rsidR="002A1DDF" w:rsidRPr="00520167" w:rsidRDefault="002A1DDF" w:rsidP="002377D4">
      <w:pPr>
        <w:pStyle w:val="VCAAHeading3"/>
        <w:rPr>
          <w:lang w:val="en-GB"/>
        </w:rPr>
      </w:pPr>
      <w:bookmarkStart w:id="82" w:name="_Toc79778034"/>
      <w:r w:rsidRPr="00520167">
        <w:rPr>
          <w:lang w:val="en-GB"/>
        </w:rPr>
        <w:t xml:space="preserve">Area of </w:t>
      </w:r>
      <w:r w:rsidR="00672CEA" w:rsidRPr="00520167">
        <w:rPr>
          <w:lang w:val="en-GB"/>
        </w:rPr>
        <w:t>study 6</w:t>
      </w:r>
      <w:r w:rsidRPr="00520167">
        <w:rPr>
          <w:lang w:val="en-GB"/>
        </w:rPr>
        <w:t>: Rel</w:t>
      </w:r>
      <w:r w:rsidR="009F25DF" w:rsidRPr="00520167">
        <w:rPr>
          <w:lang w:val="en-GB"/>
        </w:rPr>
        <w:t>a</w:t>
      </w:r>
      <w:r w:rsidRPr="00520167">
        <w:rPr>
          <w:lang w:val="en-GB"/>
        </w:rPr>
        <w:t>tionships</w:t>
      </w:r>
      <w:bookmarkEnd w:id="82"/>
    </w:p>
    <w:p w14:paraId="3A9A5C5C" w14:textId="4A4CEB08" w:rsidR="002A1DDF" w:rsidRPr="00520167" w:rsidRDefault="002A1DDF" w:rsidP="00BB5A06">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 xml:space="preserve">includes the recognition, understanding and representation of relationship and change in more formal mathematical terms, where it exists in relevant real-life contexts and applications. Students </w:t>
      </w:r>
      <w:r w:rsidRPr="00520167">
        <w:rPr>
          <w:lang w:val="en-GB"/>
        </w:rPr>
        <w:lastRenderedPageBreak/>
        <w:t>should understand when change is occurring and be able to identify and use formal mathematical relationships, variables, and mathematical processes to determine the results of change.</w:t>
      </w:r>
    </w:p>
    <w:p w14:paraId="2900955E" w14:textId="496B6331" w:rsidR="002A1DDF" w:rsidRPr="00520167" w:rsidRDefault="002A1DDF" w:rsidP="002A1DDF">
      <w:pPr>
        <w:pStyle w:val="VCAAHeading5"/>
        <w:rPr>
          <w:lang w:val="en-GB"/>
        </w:rPr>
      </w:pPr>
      <w:r w:rsidRPr="00520167">
        <w:rPr>
          <w:lang w:val="en-GB"/>
        </w:rPr>
        <w:t>Key knowledge</w:t>
      </w:r>
    </w:p>
    <w:p w14:paraId="3BD368FA" w14:textId="77777777" w:rsidR="002A1DDF" w:rsidRPr="00520167" w:rsidRDefault="002A1DDF" w:rsidP="00EC4423">
      <w:pPr>
        <w:pStyle w:val="VCAAbullet"/>
      </w:pPr>
      <w:r w:rsidRPr="00520167">
        <w:t>a range of rates of change such as RPM, m/s</w:t>
      </w:r>
    </w:p>
    <w:p w14:paraId="386F2180" w14:textId="77777777" w:rsidR="002A1DDF" w:rsidRPr="00520167" w:rsidRDefault="002A1DDF" w:rsidP="00EC4423">
      <w:pPr>
        <w:pStyle w:val="VCAAbullet"/>
      </w:pPr>
      <w:r w:rsidRPr="00520167">
        <w:t>relevant and straightforward ratios and proportions</w:t>
      </w:r>
    </w:p>
    <w:p w14:paraId="1A650DCF" w14:textId="77777777" w:rsidR="002A1DDF" w:rsidRPr="00520167" w:rsidRDefault="002A1DDF" w:rsidP="00EC4423">
      <w:pPr>
        <w:pStyle w:val="VCAAbullet"/>
      </w:pPr>
      <w:r w:rsidRPr="00520167">
        <w:t xml:space="preserve">common, relevant and real-life algebraic formulae, relationships and algebraic expressions and thinking </w:t>
      </w:r>
    </w:p>
    <w:p w14:paraId="31CF7DAA" w14:textId="77777777" w:rsidR="002A1DDF" w:rsidRPr="00520167" w:rsidRDefault="002A1DDF" w:rsidP="00EC4423">
      <w:pPr>
        <w:pStyle w:val="VCAAbullet"/>
      </w:pPr>
      <w:r w:rsidRPr="00520167">
        <w:t>representation and visualization of change such as algebraic expressions and formulae, conversion charts or graphs</w:t>
      </w:r>
    </w:p>
    <w:p w14:paraId="0014B6D5" w14:textId="77777777" w:rsidR="002A1DDF" w:rsidRPr="00520167" w:rsidRDefault="002A1DDF" w:rsidP="00EC4423">
      <w:pPr>
        <w:pStyle w:val="VCAAbullet"/>
      </w:pPr>
      <w:r w:rsidRPr="00520167">
        <w:t>standard conventions used in the development, use and writing of a range of algebraic expressions.</w:t>
      </w:r>
    </w:p>
    <w:p w14:paraId="53E2CD55" w14:textId="77777777" w:rsidR="002A1DDF" w:rsidRPr="00520167" w:rsidRDefault="002A1DDF" w:rsidP="002377D4">
      <w:pPr>
        <w:pStyle w:val="VCAAHeading5"/>
        <w:rPr>
          <w:lang w:val="en-GB"/>
        </w:rPr>
      </w:pPr>
      <w:r w:rsidRPr="00520167">
        <w:rPr>
          <w:lang w:val="en-GB"/>
        </w:rPr>
        <w:t>Key skills</w:t>
      </w:r>
    </w:p>
    <w:p w14:paraId="2F05A652" w14:textId="77777777" w:rsidR="002A1DDF" w:rsidRPr="00520167" w:rsidRDefault="002A1DDF" w:rsidP="00EC4423">
      <w:pPr>
        <w:pStyle w:val="VCAAbullet"/>
      </w:pPr>
      <w:r w:rsidRPr="00520167">
        <w:t>describe relationships between variables and explain their significance in relationship to the applied context</w:t>
      </w:r>
    </w:p>
    <w:p w14:paraId="06CA5D07" w14:textId="77777777" w:rsidR="002A1DDF" w:rsidRPr="00520167" w:rsidRDefault="002A1DDF" w:rsidP="00EC4423">
      <w:pPr>
        <w:pStyle w:val="VCAAbullet"/>
      </w:pPr>
      <w:r w:rsidRPr="00520167">
        <w:t xml:space="preserve">develop and represent relationships with mathematical expressions, or graphical or tabular representations </w:t>
      </w:r>
    </w:p>
    <w:p w14:paraId="1C5F82BA" w14:textId="77777777" w:rsidR="002A1DDF" w:rsidRPr="00520167" w:rsidRDefault="002A1DDF" w:rsidP="00EC4423">
      <w:pPr>
        <w:pStyle w:val="VCAAbullet"/>
      </w:pPr>
      <w:r w:rsidRPr="00520167">
        <w:t xml:space="preserve">use and apply formulae to solve real-life problems </w:t>
      </w:r>
    </w:p>
    <w:p w14:paraId="1726E15B" w14:textId="77777777" w:rsidR="002A1DDF" w:rsidRPr="00520167" w:rsidRDefault="002A1DDF" w:rsidP="00EC4423">
      <w:pPr>
        <w:pStyle w:val="VCAAbullet"/>
      </w:pPr>
      <w:r w:rsidRPr="00520167">
        <w:t>use and apply rates to solve problems such as $/m</w:t>
      </w:r>
      <w:r w:rsidRPr="00520167">
        <w:rPr>
          <w:vertAlign w:val="superscript"/>
        </w:rPr>
        <w:t>3</w:t>
      </w:r>
      <w:r w:rsidRPr="00520167">
        <w:t>, L/hr, wages/hr</w:t>
      </w:r>
    </w:p>
    <w:p w14:paraId="49A013FC" w14:textId="1ED40F2D" w:rsidR="002A1DDF" w:rsidRPr="00520167" w:rsidRDefault="002A1DDF" w:rsidP="00EC4423">
      <w:pPr>
        <w:pStyle w:val="VCAAbullet"/>
      </w:pPr>
      <w:r w:rsidRPr="00520167">
        <w:t>use and apply relevant ratios and proportions to solve problems such as scales on maps and plans, in the mixing of chemicals or ingredients, or calculating magnification factors.</w:t>
      </w:r>
    </w:p>
    <w:p w14:paraId="551CE757" w14:textId="787C80BD" w:rsidR="002A1DDF" w:rsidRPr="00520167" w:rsidRDefault="002A1DDF" w:rsidP="002377D4">
      <w:pPr>
        <w:pStyle w:val="VCAAHeading3"/>
        <w:rPr>
          <w:lang w:val="en-GB"/>
        </w:rPr>
      </w:pPr>
      <w:bookmarkStart w:id="83" w:name="_Toc79778035"/>
      <w:r w:rsidRPr="00520167">
        <w:rPr>
          <w:lang w:val="en-GB"/>
        </w:rPr>
        <w:t xml:space="preserve">Area of </w:t>
      </w:r>
      <w:r w:rsidR="00672CEA" w:rsidRPr="00520167">
        <w:rPr>
          <w:lang w:val="en-GB"/>
        </w:rPr>
        <w:t>study 7</w:t>
      </w:r>
      <w:r w:rsidRPr="00520167">
        <w:rPr>
          <w:lang w:val="en-GB"/>
        </w:rPr>
        <w:t>: Uncertainty</w:t>
      </w:r>
      <w:bookmarkEnd w:id="83"/>
    </w:p>
    <w:p w14:paraId="67CB9AFA" w14:textId="1EBA242D" w:rsidR="002A1DDF" w:rsidRPr="00520167" w:rsidRDefault="002A1DDF" w:rsidP="00BB5A06">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 xml:space="preserve">includes concepts of randomness, chance, and probability. Students should be able to make mathematical predictions about the likelihood of events occurring or not occurring. They should be able to consider and make conclusions about likelihood based on the data and make straightforward inferences. Students should be familiar with the concept of risk and apply the idea of uncertainty to risk. </w:t>
      </w:r>
    </w:p>
    <w:p w14:paraId="5C956D5C" w14:textId="77777777" w:rsidR="002A1DDF" w:rsidRPr="00520167" w:rsidRDefault="002A1DDF" w:rsidP="002A1DDF">
      <w:pPr>
        <w:pStyle w:val="VCAAHeading5"/>
        <w:rPr>
          <w:lang w:val="en-GB"/>
        </w:rPr>
      </w:pPr>
      <w:r w:rsidRPr="00520167">
        <w:rPr>
          <w:lang w:val="en-GB"/>
        </w:rPr>
        <w:t>Key knowledge</w:t>
      </w:r>
    </w:p>
    <w:p w14:paraId="7E76AFEF" w14:textId="77777777" w:rsidR="002A1DDF" w:rsidRPr="00520167" w:rsidRDefault="002A1DDF" w:rsidP="00EC4423">
      <w:pPr>
        <w:pStyle w:val="VCAAbullet"/>
      </w:pPr>
      <w:r w:rsidRPr="00520167">
        <w:t>likelihood of events or occurrences happening and how to represent them</w:t>
      </w:r>
    </w:p>
    <w:p w14:paraId="2A4867C6" w14:textId="77777777" w:rsidR="002A1DDF" w:rsidRPr="00520167" w:rsidRDefault="002A1DDF" w:rsidP="00EC4423">
      <w:pPr>
        <w:pStyle w:val="VCAAbullet"/>
      </w:pPr>
      <w:r w:rsidRPr="00520167">
        <w:t>simple unconditional probability events with randomness and chance</w:t>
      </w:r>
    </w:p>
    <w:p w14:paraId="36C1EBD3" w14:textId="77777777" w:rsidR="002A1DDF" w:rsidRPr="00520167" w:rsidRDefault="002A1DDF" w:rsidP="00EC4423">
      <w:pPr>
        <w:pStyle w:val="VCAAbullet"/>
      </w:pPr>
      <w:r w:rsidRPr="00520167">
        <w:t>relevant language of chance and their relationship to numerical values associated with chance and probability</w:t>
      </w:r>
    </w:p>
    <w:p w14:paraId="4880CFC6" w14:textId="77777777" w:rsidR="002A1DDF" w:rsidRPr="00520167" w:rsidRDefault="002A1DDF" w:rsidP="00EC4423">
      <w:pPr>
        <w:pStyle w:val="VCAAbullet"/>
      </w:pPr>
      <w:r w:rsidRPr="00520167">
        <w:t>randomness and chance of unconditional probability events</w:t>
      </w:r>
    </w:p>
    <w:p w14:paraId="10AFBBC5" w14:textId="77777777" w:rsidR="002A1DDF" w:rsidRPr="00520167" w:rsidRDefault="002A1DDF" w:rsidP="00EC4423">
      <w:pPr>
        <w:pStyle w:val="VCAAbullet"/>
      </w:pPr>
      <w:r w:rsidRPr="00520167">
        <w:t>inferencing from likelihood estimates to inform decision making in relation to real-life events, including risk.</w:t>
      </w:r>
    </w:p>
    <w:p w14:paraId="6FBD2E05" w14:textId="77777777" w:rsidR="002A1DDF" w:rsidRPr="00520167" w:rsidRDefault="002A1DDF" w:rsidP="002377D4">
      <w:pPr>
        <w:pStyle w:val="VCAAHeading5"/>
        <w:rPr>
          <w:lang w:val="en-GB"/>
        </w:rPr>
      </w:pPr>
      <w:r w:rsidRPr="00520167">
        <w:rPr>
          <w:lang w:val="en-GB"/>
        </w:rPr>
        <w:t>Key skills</w:t>
      </w:r>
    </w:p>
    <w:p w14:paraId="0A243A8F" w14:textId="77777777" w:rsidR="002A1DDF" w:rsidRPr="00520167" w:rsidRDefault="002A1DDF" w:rsidP="00EC4423">
      <w:pPr>
        <w:pStyle w:val="VCAAbullet"/>
      </w:pPr>
      <w:r w:rsidRPr="00520167">
        <w:t>identify possible outcomes of an event and create visual representations of sample spaces or options</w:t>
      </w:r>
    </w:p>
    <w:p w14:paraId="2AE73886" w14:textId="77777777" w:rsidR="002A1DDF" w:rsidRPr="00520167" w:rsidRDefault="002A1DDF" w:rsidP="00EC4423">
      <w:pPr>
        <w:pStyle w:val="VCAAbullet"/>
      </w:pPr>
      <w:r w:rsidRPr="00520167">
        <w:t>estimate, predict and calculate the likelihood of events occurring using decimals, ratios and percentages</w:t>
      </w:r>
    </w:p>
    <w:p w14:paraId="0370257B" w14:textId="77777777" w:rsidR="002A1DDF" w:rsidRPr="00520167" w:rsidRDefault="002A1DDF" w:rsidP="00EC4423">
      <w:pPr>
        <w:pStyle w:val="VCAAbullet"/>
      </w:pPr>
      <w:r w:rsidRPr="00520167">
        <w:t>compare different real-life events or probabilities</w:t>
      </w:r>
    </w:p>
    <w:p w14:paraId="005A8706" w14:textId="77777777" w:rsidR="002A1DDF" w:rsidRPr="00520167" w:rsidRDefault="002A1DDF" w:rsidP="00EC4423">
      <w:pPr>
        <w:pStyle w:val="VCAAbullet"/>
      </w:pPr>
      <w:r w:rsidRPr="00520167">
        <w:t>make decisions based on inferences about sets of accessible, relevant and appropriate data and information</w:t>
      </w:r>
    </w:p>
    <w:p w14:paraId="2BFAB285" w14:textId="77777777" w:rsidR="002A1DDF" w:rsidRPr="00520167" w:rsidRDefault="002A1DDF" w:rsidP="00EC4423">
      <w:pPr>
        <w:pStyle w:val="VCAAbullet"/>
      </w:pPr>
      <w:r w:rsidRPr="00520167">
        <w:t>evaluate risk in relation to relevant and appropriate problems with reference to likelihood of events occurring.</w:t>
      </w:r>
    </w:p>
    <w:p w14:paraId="47C8EAC6" w14:textId="3F7741E6" w:rsidR="002A1DDF" w:rsidRPr="00520167" w:rsidRDefault="002A1DDF" w:rsidP="002377D4">
      <w:pPr>
        <w:pStyle w:val="VCAAHeading3"/>
        <w:rPr>
          <w:lang w:val="en-GB"/>
        </w:rPr>
      </w:pPr>
      <w:bookmarkStart w:id="84" w:name="_Toc79778036"/>
      <w:r w:rsidRPr="00520167">
        <w:rPr>
          <w:lang w:val="en-GB"/>
        </w:rPr>
        <w:lastRenderedPageBreak/>
        <w:t xml:space="preserve">Area of </w:t>
      </w:r>
      <w:r w:rsidR="00672CEA" w:rsidRPr="00520167">
        <w:rPr>
          <w:lang w:val="en-GB"/>
        </w:rPr>
        <w:t>study 8</w:t>
      </w:r>
      <w:r w:rsidRPr="00520167">
        <w:rPr>
          <w:lang w:val="en-GB"/>
        </w:rPr>
        <w:t>: Systematics</w:t>
      </w:r>
      <w:bookmarkEnd w:id="84"/>
    </w:p>
    <w:p w14:paraId="23DE7358" w14:textId="5F47D1FE" w:rsidR="002A1DDF" w:rsidRPr="00520167" w:rsidRDefault="002A1DDF" w:rsidP="00BB5A06">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 xml:space="preserve">encompasses the understanding of inputs and outputs of technology, including emerging technologies, that can be used for the purposes of planning, collecting, sorting, or categorising a range of quantitative or mathematical data and information. Students should be confident in choosing multiple inputs of data, compare the outputs and results, and analyse, review and make decisions and conclusions based on the representations and any summary information derived from the technology. </w:t>
      </w:r>
    </w:p>
    <w:p w14:paraId="56FA13DD" w14:textId="77777777" w:rsidR="002A1DDF" w:rsidRPr="00520167" w:rsidRDefault="002A1DDF" w:rsidP="002A1DDF">
      <w:pPr>
        <w:pStyle w:val="VCAAHeading5"/>
        <w:rPr>
          <w:lang w:val="en-GB"/>
        </w:rPr>
      </w:pPr>
      <w:r w:rsidRPr="00520167">
        <w:rPr>
          <w:lang w:val="en-GB"/>
        </w:rPr>
        <w:t>Key knowledge</w:t>
      </w:r>
    </w:p>
    <w:p w14:paraId="59E7A095" w14:textId="77777777" w:rsidR="002A1DDF" w:rsidRPr="00520167" w:rsidRDefault="002A1DDF" w:rsidP="00EC4423">
      <w:pPr>
        <w:pStyle w:val="VCAAbullet"/>
      </w:pPr>
      <w:r w:rsidRPr="00520167">
        <w:t xml:space="preserve">relevant and appropriate information and data inputs and outputs </w:t>
      </w:r>
    </w:p>
    <w:p w14:paraId="26086174" w14:textId="77777777" w:rsidR="002A1DDF" w:rsidRPr="00520167" w:rsidRDefault="002A1DDF" w:rsidP="00EC4423">
      <w:pPr>
        <w:pStyle w:val="VCAAbullet"/>
      </w:pPr>
      <w:r w:rsidRPr="00520167">
        <w:t>relevant and appropriate computational data collection and interpretation tools and applications</w:t>
      </w:r>
    </w:p>
    <w:p w14:paraId="2A8F5324" w14:textId="77777777" w:rsidR="002A1DDF" w:rsidRPr="00520167" w:rsidRDefault="002A1DDF" w:rsidP="00EC4423">
      <w:pPr>
        <w:pStyle w:val="VCAAbullet"/>
      </w:pPr>
      <w:r w:rsidRPr="00520167">
        <w:t>collating, organising, categorising, planning, scheduling and table creation of relevant information and data using different technologies.</w:t>
      </w:r>
    </w:p>
    <w:p w14:paraId="14D230E5" w14:textId="77777777" w:rsidR="002A1DDF" w:rsidRPr="00520167" w:rsidRDefault="002A1DDF" w:rsidP="002377D4">
      <w:pPr>
        <w:pStyle w:val="VCAAHeading5"/>
        <w:rPr>
          <w:lang w:val="en-GB"/>
        </w:rPr>
      </w:pPr>
      <w:r w:rsidRPr="00520167">
        <w:rPr>
          <w:lang w:val="en-GB"/>
        </w:rPr>
        <w:t>Key skills</w:t>
      </w:r>
    </w:p>
    <w:p w14:paraId="005FC2BA" w14:textId="6C7A6907" w:rsidR="002A1DDF" w:rsidRPr="00520167" w:rsidRDefault="002A1DDF" w:rsidP="005301E0">
      <w:pPr>
        <w:pStyle w:val="VCAAbody"/>
        <w:rPr>
          <w:lang w:val="en-GB"/>
        </w:rPr>
      </w:pPr>
      <w:r w:rsidRPr="00520167">
        <w:rPr>
          <w:lang w:val="en-GB"/>
        </w:rPr>
        <w:t xml:space="preserve">This </w:t>
      </w:r>
      <w:r w:rsidR="007A76AF" w:rsidRPr="00520167">
        <w:rPr>
          <w:lang w:val="en-GB"/>
        </w:rPr>
        <w:t xml:space="preserve">area </w:t>
      </w:r>
      <w:r w:rsidRPr="00520167">
        <w:rPr>
          <w:lang w:val="en-GB"/>
        </w:rPr>
        <w:t xml:space="preserve">of </w:t>
      </w:r>
      <w:r w:rsidR="007A76AF" w:rsidRPr="00520167">
        <w:rPr>
          <w:lang w:val="en-GB"/>
        </w:rPr>
        <w:t xml:space="preserve">study </w:t>
      </w:r>
      <w:r w:rsidRPr="00520167">
        <w:rPr>
          <w:lang w:val="en-GB"/>
        </w:rPr>
        <w:t>include</w:t>
      </w:r>
      <w:r w:rsidR="007A76AF" w:rsidRPr="00520167">
        <w:rPr>
          <w:lang w:val="en-GB"/>
        </w:rPr>
        <w:t>s</w:t>
      </w:r>
      <w:r w:rsidRPr="00520167">
        <w:rPr>
          <w:lang w:val="en-GB"/>
        </w:rPr>
        <w:t xml:space="preserve"> the use of technology (such as spreadsheets, software, mobile technologies and apps) to:</w:t>
      </w:r>
    </w:p>
    <w:p w14:paraId="74BE0F11" w14:textId="77777777" w:rsidR="002A1DDF" w:rsidRPr="00520167" w:rsidRDefault="002A1DDF" w:rsidP="00EC4423">
      <w:pPr>
        <w:pStyle w:val="VCAAbullet"/>
      </w:pPr>
      <w:r w:rsidRPr="00520167">
        <w:t>choose appropriate technologies such as spreadsheets, software or applications to input or record real-life data and information</w:t>
      </w:r>
    </w:p>
    <w:p w14:paraId="3A54F38B" w14:textId="77777777" w:rsidR="002A1DDF" w:rsidRPr="00520167" w:rsidRDefault="002A1DDF" w:rsidP="00EC4423">
      <w:pPr>
        <w:pStyle w:val="VCAAbullet"/>
      </w:pPr>
      <w:r w:rsidRPr="00520167">
        <w:t>use technology to collect, organise and sort relevant data and information</w:t>
      </w:r>
    </w:p>
    <w:p w14:paraId="680FE0CD" w14:textId="77777777" w:rsidR="002A1DDF" w:rsidRPr="00520167" w:rsidRDefault="002A1DDF" w:rsidP="00EC4423">
      <w:pPr>
        <w:pStyle w:val="VCAAbullet"/>
      </w:pPr>
      <w:r w:rsidRPr="00520167">
        <w:t>use different technology systems to plan and schedule different actions</w:t>
      </w:r>
    </w:p>
    <w:p w14:paraId="44301959" w14:textId="77777777" w:rsidR="002A1DDF" w:rsidRPr="00520167" w:rsidRDefault="002A1DDF" w:rsidP="00EC4423">
      <w:pPr>
        <w:pStyle w:val="VCAAbullet"/>
      </w:pPr>
      <w:r w:rsidRPr="00520167">
        <w:t>make informed decisions on inputs and interpret outputs mathematically such as from interactive maps, PTV, online calculators/applications/planners</w:t>
      </w:r>
    </w:p>
    <w:p w14:paraId="30794538" w14:textId="2F1C16FF" w:rsidR="007B5768" w:rsidRPr="00520167" w:rsidRDefault="002A1DDF" w:rsidP="005301E0">
      <w:pPr>
        <w:pStyle w:val="VCAAbullet"/>
      </w:pPr>
      <w:r w:rsidRPr="00520167">
        <w:t>decide, set, and adjust parameters of inputs to optimise outputs and solutions for real-life situations and contexts.</w:t>
      </w:r>
      <w:r w:rsidR="007B5768" w:rsidRPr="00520167">
        <w:br w:type="page"/>
      </w:r>
    </w:p>
    <w:p w14:paraId="376152EE" w14:textId="31020549" w:rsidR="007B5768" w:rsidRPr="00520167" w:rsidRDefault="00BB5A06" w:rsidP="007B5768">
      <w:pPr>
        <w:pStyle w:val="VCAAHeading2"/>
        <w:rPr>
          <w:lang w:val="en-GB"/>
        </w:rPr>
      </w:pPr>
      <w:bookmarkStart w:id="85" w:name="_Toc79778037"/>
      <w:r w:rsidRPr="00520167">
        <w:rPr>
          <w:lang w:val="en-GB"/>
        </w:rPr>
        <w:lastRenderedPageBreak/>
        <w:t>Assessment</w:t>
      </w:r>
      <w:bookmarkEnd w:id="85"/>
    </w:p>
    <w:p w14:paraId="18C4AAA8" w14:textId="002567BB" w:rsidR="00E12854" w:rsidRPr="00520167" w:rsidRDefault="00E12854" w:rsidP="00BB5A06">
      <w:pPr>
        <w:pStyle w:val="VCAAbody"/>
        <w:rPr>
          <w:lang w:val="en-GB"/>
        </w:rPr>
      </w:pPr>
      <w:r w:rsidRPr="00520167">
        <w:rPr>
          <w:lang w:val="en-GB"/>
        </w:rPr>
        <w:t xml:space="preserve">Demonstration of achievement of all </w:t>
      </w:r>
      <w:r w:rsidR="007A76AF" w:rsidRPr="00520167">
        <w:rPr>
          <w:lang w:val="en-GB"/>
        </w:rPr>
        <w:t>outcomes</w:t>
      </w:r>
      <w:r w:rsidRPr="00520167">
        <w:rPr>
          <w:lang w:val="en-GB"/>
        </w:rPr>
        <w:t xml:space="preserve"> should be based on the student's performance on a selection of evidence encompassing the three </w:t>
      </w:r>
      <w:r w:rsidR="007A76AF" w:rsidRPr="00520167">
        <w:rPr>
          <w:lang w:val="en-GB"/>
        </w:rPr>
        <w:t>o</w:t>
      </w:r>
      <w:r w:rsidRPr="00520167">
        <w:rPr>
          <w:lang w:val="en-GB"/>
        </w:rPr>
        <w:t xml:space="preserve">utcomes: </w:t>
      </w:r>
    </w:p>
    <w:p w14:paraId="4BD3BE74" w14:textId="36090E4E" w:rsidR="00E12854" w:rsidRPr="00520167" w:rsidRDefault="00E12854" w:rsidP="00EC4423">
      <w:pPr>
        <w:pStyle w:val="VCAAbullet"/>
      </w:pPr>
      <w:r w:rsidRPr="00520167">
        <w:t xml:space="preserve">Outcome 1 including each of the </w:t>
      </w:r>
      <w:r w:rsidR="007A76AF" w:rsidRPr="00520167">
        <w:t>six</w:t>
      </w:r>
      <w:r w:rsidRPr="00520167">
        <w:t xml:space="preserve"> numeracies</w:t>
      </w:r>
    </w:p>
    <w:p w14:paraId="153E56AA" w14:textId="73D7D04B" w:rsidR="00E12854" w:rsidRPr="00520167" w:rsidRDefault="00E12854" w:rsidP="00EC4423">
      <w:pPr>
        <w:pStyle w:val="VCAAbullet"/>
      </w:pPr>
      <w:r w:rsidRPr="00520167">
        <w:t xml:space="preserve">Outcome 2 the problem-solving cycle </w:t>
      </w:r>
    </w:p>
    <w:p w14:paraId="7F9BD3C4" w14:textId="395EBDB7" w:rsidR="00E12854" w:rsidRPr="00520167" w:rsidRDefault="00E12854" w:rsidP="00EC4423">
      <w:pPr>
        <w:pStyle w:val="VCAAbullet"/>
      </w:pPr>
      <w:r w:rsidRPr="00520167">
        <w:t xml:space="preserve">Outcome 3 the use of technologies.  </w:t>
      </w:r>
    </w:p>
    <w:p w14:paraId="18181578" w14:textId="15B65D1E" w:rsidR="00E12854" w:rsidRPr="00520167" w:rsidRDefault="00E12854" w:rsidP="00BB5A06">
      <w:pPr>
        <w:pStyle w:val="VCAAbody"/>
        <w:rPr>
          <w:lang w:val="en-GB"/>
        </w:rPr>
      </w:pPr>
      <w:r w:rsidRPr="00520167">
        <w:rPr>
          <w:lang w:val="en-GB"/>
        </w:rPr>
        <w:t xml:space="preserve">Assessment should be undertaken as an ongoing process which integrates </w:t>
      </w:r>
      <w:r w:rsidR="006F5F86" w:rsidRPr="00520167">
        <w:rPr>
          <w:lang w:val="en-GB"/>
        </w:rPr>
        <w:t xml:space="preserve">students </w:t>
      </w:r>
      <w:r w:rsidRPr="00520167">
        <w:rPr>
          <w:lang w:val="en-GB"/>
        </w:rPr>
        <w:t>knowledge and skills with their practical applications over a period of time. It will require a combination of evidence collected through teacher observations along with the collection of records of students’ work.</w:t>
      </w:r>
    </w:p>
    <w:p w14:paraId="6EFC5B75" w14:textId="02A0E1B0" w:rsidR="00E12854" w:rsidRPr="00520167" w:rsidRDefault="00E12854" w:rsidP="00BB5A06">
      <w:pPr>
        <w:pStyle w:val="VCAAbody"/>
        <w:rPr>
          <w:lang w:val="en-GB"/>
        </w:rPr>
      </w:pPr>
      <w:bookmarkStart w:id="86" w:name="_Hlk75866247"/>
      <w:r w:rsidRPr="00520167">
        <w:rPr>
          <w:lang w:val="en-GB"/>
        </w:rPr>
        <w:t xml:space="preserve">Assessment </w:t>
      </w:r>
      <w:r w:rsidR="00A03BAE" w:rsidRPr="00520167">
        <w:rPr>
          <w:lang w:val="en-GB"/>
        </w:rPr>
        <w:t xml:space="preserve">could </w:t>
      </w:r>
      <w:r w:rsidRPr="00520167">
        <w:rPr>
          <w:lang w:val="en-GB"/>
        </w:rPr>
        <w:t>consist of a combination of the following, but is not limited to</w:t>
      </w:r>
      <w:bookmarkEnd w:id="86"/>
      <w:r w:rsidRPr="00520167">
        <w:rPr>
          <w:lang w:val="en-GB"/>
        </w:rPr>
        <w:t>:</w:t>
      </w:r>
    </w:p>
    <w:p w14:paraId="37931B77" w14:textId="1476A7F9" w:rsidR="00A03BAE" w:rsidRPr="00520167" w:rsidRDefault="00A03BAE" w:rsidP="005301E0">
      <w:pPr>
        <w:pStyle w:val="VCAAbody"/>
        <w:numPr>
          <w:ilvl w:val="0"/>
          <w:numId w:val="36"/>
        </w:numPr>
        <w:ind w:left="426" w:hanging="426"/>
        <w:rPr>
          <w:lang w:val="en-GB"/>
        </w:rPr>
      </w:pPr>
      <w:r w:rsidRPr="00520167">
        <w:rPr>
          <w:lang w:val="en-GB"/>
        </w:rPr>
        <w:t>Investigations and projects</w:t>
      </w:r>
      <w:r w:rsidR="006F5F86" w:rsidRPr="00520167">
        <w:rPr>
          <w:lang w:val="en-GB"/>
        </w:rPr>
        <w:t>:</w:t>
      </w:r>
      <w:r w:rsidRPr="00520167">
        <w:rPr>
          <w:lang w:val="en-GB"/>
        </w:rPr>
        <w:t xml:space="preserve"> for example a diary on a “week in the life of me”, outlining budgets (pay rates and tax), travel (how do I get places), shopping (best deals)</w:t>
      </w:r>
      <w:r w:rsidR="0021048B" w:rsidRPr="00520167">
        <w:rPr>
          <w:lang w:val="en-GB"/>
        </w:rPr>
        <w:t>.</w:t>
      </w:r>
    </w:p>
    <w:p w14:paraId="21917408" w14:textId="2716B0F5" w:rsidR="00A03BAE" w:rsidRPr="00520167" w:rsidRDefault="00A03BAE" w:rsidP="005301E0">
      <w:pPr>
        <w:pStyle w:val="VCAAbody"/>
        <w:numPr>
          <w:ilvl w:val="0"/>
          <w:numId w:val="36"/>
        </w:numPr>
        <w:ind w:left="426" w:hanging="426"/>
        <w:rPr>
          <w:lang w:val="en-GB"/>
        </w:rPr>
      </w:pPr>
      <w:r w:rsidRPr="00520167">
        <w:rPr>
          <w:lang w:val="en-GB"/>
        </w:rPr>
        <w:t>Multimedia Presentation or Oral Report</w:t>
      </w:r>
      <w:r w:rsidR="006F5F86" w:rsidRPr="00520167">
        <w:rPr>
          <w:lang w:val="en-GB"/>
        </w:rPr>
        <w:t>:</w:t>
      </w:r>
      <w:r w:rsidRPr="00520167">
        <w:rPr>
          <w:lang w:val="en-GB"/>
        </w:rPr>
        <w:t xml:space="preserve"> for example an outline of food requirements for an athlete preparing for their sport including nutrition, recipes, calories required and exerted, energy requirements, and measurements including distances</w:t>
      </w:r>
      <w:r w:rsidR="0021048B" w:rsidRPr="00520167">
        <w:rPr>
          <w:lang w:val="en-GB"/>
        </w:rPr>
        <w:t>.</w:t>
      </w:r>
    </w:p>
    <w:p w14:paraId="641D1B8A" w14:textId="2C8F7501" w:rsidR="00A03BAE" w:rsidRPr="00520167" w:rsidRDefault="00A03BAE" w:rsidP="005301E0">
      <w:pPr>
        <w:pStyle w:val="VCAAbody"/>
        <w:numPr>
          <w:ilvl w:val="0"/>
          <w:numId w:val="36"/>
        </w:numPr>
        <w:ind w:left="426" w:hanging="426"/>
        <w:rPr>
          <w:lang w:val="en-GB"/>
        </w:rPr>
      </w:pPr>
      <w:r w:rsidRPr="00520167">
        <w:rPr>
          <w:lang w:val="en-GB"/>
        </w:rPr>
        <w:t>Interview or Role Play</w:t>
      </w:r>
      <w:r w:rsidR="006F5F86" w:rsidRPr="00520167">
        <w:rPr>
          <w:lang w:val="en-GB"/>
        </w:rPr>
        <w:t>:</w:t>
      </w:r>
      <w:r w:rsidRPr="00520167">
        <w:rPr>
          <w:lang w:val="en-GB"/>
        </w:rPr>
        <w:t xml:space="preserve"> for example students may prepare job interview questions and responses to include details on scheduling a diary and planning, what resources are needed using data and </w:t>
      </w:r>
      <w:r w:rsidR="00687A2B" w:rsidRPr="00520167">
        <w:rPr>
          <w:lang w:val="en-GB"/>
        </w:rPr>
        <w:t>tables, and</w:t>
      </w:r>
      <w:r w:rsidRPr="00520167">
        <w:rPr>
          <w:lang w:val="en-GB"/>
        </w:rPr>
        <w:t xml:space="preserve"> understanding cost calculations</w:t>
      </w:r>
      <w:r w:rsidR="0021048B" w:rsidRPr="00520167">
        <w:rPr>
          <w:lang w:val="en-GB"/>
        </w:rPr>
        <w:t>.</w:t>
      </w:r>
    </w:p>
    <w:p w14:paraId="4CB9E8E6" w14:textId="07E82B71" w:rsidR="00E12854" w:rsidRPr="00520167" w:rsidRDefault="00E12854" w:rsidP="00BB5A06">
      <w:pPr>
        <w:pStyle w:val="VCAAbody"/>
        <w:rPr>
          <w:lang w:val="en-GB"/>
        </w:rPr>
      </w:pPr>
      <w:r w:rsidRPr="00520167">
        <w:rPr>
          <w:lang w:val="en-GB"/>
        </w:rPr>
        <w:t>Where teachers allow students to choose between tasks, they must ensure that the tasks they set are of comparable scope and demand.</w:t>
      </w:r>
    </w:p>
    <w:p w14:paraId="13289188" w14:textId="1A91FFC9" w:rsidR="00E12854" w:rsidRPr="00520167" w:rsidRDefault="00E12854" w:rsidP="00BB5A06">
      <w:pPr>
        <w:pStyle w:val="VCAAbody"/>
        <w:rPr>
          <w:rFonts w:asciiTheme="minorHAnsi" w:hAnsiTheme="minorHAnsi"/>
          <w:color w:val="auto"/>
          <w:lang w:val="en-GB"/>
        </w:rPr>
      </w:pPr>
      <w:r w:rsidRPr="00520167">
        <w:rPr>
          <w:rFonts w:asciiTheme="minorHAnsi" w:hAnsiTheme="minorHAnsi"/>
          <w:color w:val="auto"/>
          <w:lang w:val="en-GB"/>
        </w:rPr>
        <w:t xml:space="preserve">The student’s level of achievement for Units 3 and 4 will be determined by a combination of </w:t>
      </w:r>
      <w:r w:rsidR="006F5F86" w:rsidRPr="00520167">
        <w:rPr>
          <w:rFonts w:asciiTheme="minorHAnsi" w:hAnsiTheme="minorHAnsi"/>
          <w:color w:val="auto"/>
          <w:lang w:val="en-GB"/>
        </w:rPr>
        <w:t>s</w:t>
      </w:r>
      <w:r w:rsidRPr="00520167">
        <w:rPr>
          <w:rFonts w:asciiTheme="minorHAnsi" w:hAnsiTheme="minorHAnsi"/>
          <w:color w:val="auto"/>
          <w:lang w:val="en-GB"/>
        </w:rPr>
        <w:t>chool-assessed</w:t>
      </w:r>
      <w:r w:rsidR="0021048B" w:rsidRPr="00520167">
        <w:rPr>
          <w:rFonts w:asciiTheme="minorHAnsi" w:hAnsiTheme="minorHAnsi"/>
          <w:color w:val="auto"/>
          <w:lang w:val="en-GB"/>
        </w:rPr>
        <w:t xml:space="preserve"> coursework</w:t>
      </w:r>
      <w:r w:rsidRPr="00520167">
        <w:rPr>
          <w:rFonts w:asciiTheme="minorHAnsi" w:hAnsiTheme="minorHAnsi"/>
          <w:color w:val="auto"/>
          <w:lang w:val="en-GB"/>
        </w:rPr>
        <w:t xml:space="preserve"> tasks and </w:t>
      </w:r>
      <w:r w:rsidR="006F5F86" w:rsidRPr="00520167">
        <w:rPr>
          <w:rFonts w:asciiTheme="minorHAnsi" w:hAnsiTheme="minorHAnsi"/>
          <w:color w:val="auto"/>
          <w:lang w:val="en-GB"/>
        </w:rPr>
        <w:t>four i</w:t>
      </w:r>
      <w:r w:rsidRPr="00520167">
        <w:rPr>
          <w:rFonts w:asciiTheme="minorHAnsi" w:hAnsiTheme="minorHAnsi"/>
          <w:color w:val="auto"/>
          <w:lang w:val="en-GB"/>
        </w:rPr>
        <w:t xml:space="preserve">nvestigations. </w:t>
      </w:r>
    </w:p>
    <w:p w14:paraId="1663B6F2" w14:textId="3C8791C2" w:rsidR="00E12854" w:rsidRPr="00520167" w:rsidRDefault="00E12854" w:rsidP="00BB5A06">
      <w:pPr>
        <w:pStyle w:val="VCAAbody"/>
        <w:rPr>
          <w:rFonts w:asciiTheme="minorHAnsi" w:hAnsiTheme="minorHAnsi"/>
          <w:color w:val="auto"/>
          <w:lang w:val="en-GB"/>
        </w:rPr>
      </w:pPr>
      <w:r w:rsidRPr="00520167">
        <w:rPr>
          <w:rFonts w:asciiTheme="minorHAnsi" w:hAnsiTheme="minorHAnsi"/>
          <w:color w:val="auto"/>
          <w:lang w:val="en-GB"/>
        </w:rPr>
        <w:t>School-assessed</w:t>
      </w:r>
      <w:r w:rsidR="0021048B" w:rsidRPr="00520167">
        <w:rPr>
          <w:rFonts w:asciiTheme="minorHAnsi" w:hAnsiTheme="minorHAnsi"/>
          <w:color w:val="auto"/>
          <w:lang w:val="en-GB"/>
        </w:rPr>
        <w:t xml:space="preserve"> coursework</w:t>
      </w:r>
      <w:r w:rsidRPr="00520167">
        <w:rPr>
          <w:rFonts w:asciiTheme="minorHAnsi" w:hAnsiTheme="minorHAnsi"/>
          <w:color w:val="auto"/>
          <w:lang w:val="en-GB"/>
        </w:rPr>
        <w:t xml:space="preserve"> </w:t>
      </w:r>
      <w:r w:rsidR="0021048B" w:rsidRPr="00520167">
        <w:rPr>
          <w:rFonts w:asciiTheme="minorHAnsi" w:hAnsiTheme="minorHAnsi"/>
          <w:color w:val="auto"/>
          <w:lang w:val="en-GB"/>
        </w:rPr>
        <w:t xml:space="preserve">and the investigations </w:t>
      </w:r>
      <w:r w:rsidRPr="00520167">
        <w:rPr>
          <w:rFonts w:asciiTheme="minorHAnsi" w:hAnsiTheme="minorHAnsi"/>
          <w:color w:val="auto"/>
          <w:lang w:val="en-GB"/>
        </w:rPr>
        <w:t xml:space="preserve">must be a part of the regular teaching and learning program and must not unduly add to the workload associated with that program. </w:t>
      </w:r>
      <w:r w:rsidR="0021048B" w:rsidRPr="00520167">
        <w:rPr>
          <w:rFonts w:asciiTheme="minorHAnsi" w:hAnsiTheme="minorHAnsi"/>
          <w:color w:val="auto"/>
          <w:lang w:val="en-GB"/>
        </w:rPr>
        <w:t xml:space="preserve">It </w:t>
      </w:r>
      <w:r w:rsidRPr="00520167">
        <w:rPr>
          <w:rFonts w:asciiTheme="minorHAnsi" w:hAnsiTheme="minorHAnsi"/>
          <w:color w:val="auto"/>
          <w:lang w:val="en-GB"/>
        </w:rPr>
        <w:t>must be completed mainly in class under supervision, and within a limited timeframe.</w:t>
      </w:r>
    </w:p>
    <w:p w14:paraId="0A6E1FA9" w14:textId="7ACBAD45" w:rsidR="00E12854" w:rsidRPr="00520167" w:rsidRDefault="00E12854" w:rsidP="00BB5A06">
      <w:pPr>
        <w:pStyle w:val="VCAAbody"/>
        <w:rPr>
          <w:lang w:val="en-GB"/>
        </w:rPr>
      </w:pPr>
      <w:r w:rsidRPr="00520167">
        <w:rPr>
          <w:lang w:val="en-GB"/>
        </w:rPr>
        <w:t xml:space="preserve">All investigations should comprise of the three </w:t>
      </w:r>
      <w:r w:rsidR="007D0031" w:rsidRPr="00520167">
        <w:rPr>
          <w:lang w:val="en-GB"/>
        </w:rPr>
        <w:t>o</w:t>
      </w:r>
      <w:r w:rsidRPr="00520167">
        <w:rPr>
          <w:lang w:val="en-GB"/>
        </w:rPr>
        <w:t>utcomes:</w:t>
      </w:r>
    </w:p>
    <w:p w14:paraId="3DC13D48" w14:textId="77777777" w:rsidR="00E12854" w:rsidRPr="00520167" w:rsidRDefault="00E12854" w:rsidP="005301E0">
      <w:pPr>
        <w:pStyle w:val="VCAAbullet"/>
        <w:numPr>
          <w:ilvl w:val="0"/>
          <w:numId w:val="30"/>
        </w:numPr>
        <w:ind w:left="426"/>
      </w:pPr>
      <w:r w:rsidRPr="00520167">
        <w:t>one numeracy</w:t>
      </w:r>
    </w:p>
    <w:p w14:paraId="3958D769" w14:textId="46504B1B" w:rsidR="00E12854" w:rsidRPr="00520167" w:rsidRDefault="00E12854" w:rsidP="005301E0">
      <w:pPr>
        <w:pStyle w:val="VCAAbullet"/>
        <w:numPr>
          <w:ilvl w:val="0"/>
          <w:numId w:val="30"/>
        </w:numPr>
        <w:ind w:left="426"/>
      </w:pPr>
      <w:r w:rsidRPr="00520167">
        <w:t xml:space="preserve">the use and application of the </w:t>
      </w:r>
      <w:r w:rsidR="006F5F86" w:rsidRPr="00520167">
        <w:t>problem</w:t>
      </w:r>
      <w:r w:rsidRPr="00520167">
        <w:t xml:space="preserve">-solving </w:t>
      </w:r>
      <w:r w:rsidR="006F5F86" w:rsidRPr="00520167">
        <w:t>cycle</w:t>
      </w:r>
    </w:p>
    <w:p w14:paraId="396242E4" w14:textId="352B50BD" w:rsidR="00E12854" w:rsidRPr="00520167" w:rsidRDefault="00E12854" w:rsidP="005301E0">
      <w:pPr>
        <w:pStyle w:val="VCAAbullet"/>
        <w:numPr>
          <w:ilvl w:val="0"/>
          <w:numId w:val="30"/>
        </w:numPr>
        <w:ind w:left="426"/>
      </w:pPr>
      <w:r w:rsidRPr="00520167">
        <w:t>the use and application of tools and technologies.</w:t>
      </w:r>
    </w:p>
    <w:p w14:paraId="09AD00C5" w14:textId="4A2D100F" w:rsidR="00E12854" w:rsidRPr="00520167" w:rsidRDefault="00E12854" w:rsidP="006F5F86">
      <w:pPr>
        <w:pStyle w:val="VCAAbody"/>
        <w:rPr>
          <w:rFonts w:cstheme="minorHAnsi"/>
          <w:szCs w:val="20"/>
          <w:lang w:val="en-GB"/>
        </w:rPr>
      </w:pPr>
      <w:r w:rsidRPr="00520167">
        <w:rPr>
          <w:rStyle w:val="VCAAbodyChar"/>
          <w:lang w:val="en-GB"/>
        </w:rPr>
        <w:t>Investigations may be subject to auditing, and copies of student work should be collected and retained for moder</w:t>
      </w:r>
      <w:r w:rsidRPr="00520167">
        <w:rPr>
          <w:rFonts w:cstheme="minorHAnsi"/>
          <w:szCs w:val="20"/>
          <w:lang w:val="en-GB"/>
        </w:rPr>
        <w:t xml:space="preserve">ation purposes. </w:t>
      </w:r>
    </w:p>
    <w:p w14:paraId="087FEDE1" w14:textId="77777777" w:rsidR="007510FE" w:rsidRPr="00520167" w:rsidRDefault="007510FE">
      <w:pPr>
        <w:rPr>
          <w:rFonts w:ascii="Arial" w:hAnsi="Arial" w:cs="Arial"/>
          <w:color w:val="0F7EB4"/>
          <w:sz w:val="32"/>
          <w:szCs w:val="24"/>
          <w:lang w:val="en-GB"/>
        </w:rPr>
      </w:pPr>
      <w:r w:rsidRPr="00520167">
        <w:rPr>
          <w:lang w:val="en-GB"/>
        </w:rPr>
        <w:br w:type="page"/>
      </w:r>
    </w:p>
    <w:p w14:paraId="78A8A967" w14:textId="1F1E495D" w:rsidR="001E44C6" w:rsidRPr="00520167" w:rsidRDefault="001E44C6" w:rsidP="001E44C6">
      <w:pPr>
        <w:pStyle w:val="VCAAHeading3"/>
        <w:rPr>
          <w:lang w:val="en-GB"/>
        </w:rPr>
      </w:pPr>
      <w:bookmarkStart w:id="87" w:name="_Toc79778038"/>
      <w:r w:rsidRPr="00520167">
        <w:rPr>
          <w:lang w:val="en-GB"/>
        </w:rPr>
        <w:lastRenderedPageBreak/>
        <w:t xml:space="preserve">Evidence </w:t>
      </w:r>
      <w:r w:rsidR="005E47C5" w:rsidRPr="00520167">
        <w:rPr>
          <w:lang w:val="en-GB"/>
        </w:rPr>
        <w:t>for</w:t>
      </w:r>
      <w:r w:rsidRPr="00520167">
        <w:rPr>
          <w:lang w:val="en-GB"/>
        </w:rPr>
        <w:t xml:space="preserve"> </w:t>
      </w:r>
      <w:r w:rsidR="0021048B" w:rsidRPr="00520167">
        <w:rPr>
          <w:lang w:val="en-GB"/>
        </w:rPr>
        <w:t>a</w:t>
      </w:r>
      <w:r w:rsidRPr="00520167">
        <w:rPr>
          <w:lang w:val="en-GB"/>
        </w:rPr>
        <w:t>ssessment</w:t>
      </w:r>
      <w:bookmarkEnd w:id="87"/>
    </w:p>
    <w:p w14:paraId="76700370" w14:textId="4BAD2C8A" w:rsidR="0021048B" w:rsidRPr="00520167" w:rsidRDefault="00045D00" w:rsidP="000F3C0D">
      <w:pPr>
        <w:pStyle w:val="VCAAtablecondensed"/>
        <w:rPr>
          <w:rFonts w:asciiTheme="minorHAnsi" w:hAnsiTheme="minorHAnsi" w:cstheme="minorHAnsi"/>
          <w:lang w:val="en-GB"/>
        </w:rPr>
      </w:pPr>
      <w:r w:rsidRPr="00520167">
        <w:rPr>
          <w:rFonts w:asciiTheme="minorHAnsi" w:hAnsiTheme="minorHAnsi" w:cstheme="minorHAnsi"/>
          <w:lang w:val="en-GB"/>
        </w:rPr>
        <w:t xml:space="preserve">It is expected that all of the </w:t>
      </w:r>
      <w:r w:rsidR="0021048B" w:rsidRPr="00520167">
        <w:rPr>
          <w:rFonts w:asciiTheme="minorHAnsi" w:hAnsiTheme="minorHAnsi" w:cstheme="minorHAnsi"/>
          <w:lang w:val="en-GB"/>
        </w:rPr>
        <w:t>p</w:t>
      </w:r>
      <w:r w:rsidRPr="00520167">
        <w:rPr>
          <w:rFonts w:asciiTheme="minorHAnsi" w:hAnsiTheme="minorHAnsi" w:cstheme="minorHAnsi"/>
          <w:lang w:val="en-GB"/>
        </w:rPr>
        <w:t xml:space="preserve">erformance </w:t>
      </w:r>
      <w:r w:rsidR="0021048B" w:rsidRPr="00520167">
        <w:rPr>
          <w:rFonts w:asciiTheme="minorHAnsi" w:hAnsiTheme="minorHAnsi" w:cstheme="minorHAnsi"/>
          <w:lang w:val="en-GB"/>
        </w:rPr>
        <w:t>c</w:t>
      </w:r>
      <w:r w:rsidRPr="00520167">
        <w:rPr>
          <w:rFonts w:asciiTheme="minorHAnsi" w:hAnsiTheme="minorHAnsi" w:cstheme="minorHAnsi"/>
          <w:lang w:val="en-GB"/>
        </w:rPr>
        <w:t xml:space="preserve">riteria </w:t>
      </w:r>
      <w:r w:rsidR="007510FE" w:rsidRPr="00520167">
        <w:rPr>
          <w:rFonts w:asciiTheme="minorHAnsi" w:hAnsiTheme="minorHAnsi" w:cstheme="minorHAnsi"/>
          <w:lang w:val="en-GB"/>
        </w:rPr>
        <w:t xml:space="preserve">in the table below </w:t>
      </w:r>
      <w:r w:rsidRPr="00520167">
        <w:rPr>
          <w:rFonts w:asciiTheme="minorHAnsi" w:hAnsiTheme="minorHAnsi" w:cstheme="minorHAnsi"/>
          <w:lang w:val="en-GB"/>
        </w:rPr>
        <w:t xml:space="preserve">be covered at least once across the different numeracy tasks for each </w:t>
      </w:r>
      <w:r w:rsidR="0021048B" w:rsidRPr="00520167">
        <w:rPr>
          <w:rFonts w:asciiTheme="minorHAnsi" w:hAnsiTheme="minorHAnsi" w:cstheme="minorHAnsi"/>
          <w:lang w:val="en-GB"/>
        </w:rPr>
        <w:t>u</w:t>
      </w:r>
      <w:r w:rsidRPr="00520167">
        <w:rPr>
          <w:rFonts w:asciiTheme="minorHAnsi" w:hAnsiTheme="minorHAnsi" w:cstheme="minorHAnsi"/>
          <w:lang w:val="en-GB"/>
        </w:rPr>
        <w:t xml:space="preserve">nit. </w:t>
      </w:r>
      <w:r w:rsidR="0021048B" w:rsidRPr="00520167">
        <w:rPr>
          <w:rFonts w:asciiTheme="minorHAnsi" w:hAnsiTheme="minorHAnsi" w:cstheme="minorHAnsi"/>
          <w:lang w:val="en-GB"/>
        </w:rPr>
        <w:t xml:space="preserve">However it is not expected that all of the performance criteria are covered in each investigation or </w:t>
      </w:r>
      <w:r w:rsidR="000B16AA" w:rsidRPr="00520167">
        <w:rPr>
          <w:rFonts w:asciiTheme="minorHAnsi" w:hAnsiTheme="minorHAnsi" w:cstheme="minorHAnsi"/>
          <w:lang w:val="en-GB"/>
        </w:rPr>
        <w:t>s</w:t>
      </w:r>
      <w:r w:rsidR="0021048B" w:rsidRPr="00520167">
        <w:rPr>
          <w:rFonts w:asciiTheme="minorHAnsi" w:hAnsiTheme="minorHAnsi" w:cstheme="minorHAnsi"/>
          <w:lang w:val="en-GB"/>
        </w:rPr>
        <w:t xml:space="preserve">chool-assessed coursework task. </w:t>
      </w:r>
    </w:p>
    <w:tbl>
      <w:tblPr>
        <w:tblStyle w:val="VCAATableClosed"/>
        <w:tblW w:w="9465" w:type="dxa"/>
        <w:tblLayout w:type="fixed"/>
        <w:tblLook w:val="04A0" w:firstRow="1" w:lastRow="0" w:firstColumn="1" w:lastColumn="0" w:noHBand="0" w:noVBand="1"/>
      </w:tblPr>
      <w:tblGrid>
        <w:gridCol w:w="2656"/>
        <w:gridCol w:w="6809"/>
      </w:tblGrid>
      <w:tr w:rsidR="001E44C6" w:rsidRPr="00520167" w14:paraId="6AA9BDA2" w14:textId="77777777" w:rsidTr="0021048B">
        <w:trPr>
          <w:cnfStyle w:val="100000000000" w:firstRow="1" w:lastRow="0" w:firstColumn="0" w:lastColumn="0" w:oddVBand="0" w:evenVBand="0" w:oddHBand="0" w:evenHBand="0" w:firstRowFirstColumn="0" w:firstRowLastColumn="0" w:lastRowFirstColumn="0" w:lastRowLastColumn="0"/>
        </w:trPr>
        <w:tc>
          <w:tcPr>
            <w:tcW w:w="2656" w:type="dxa"/>
            <w:hideMark/>
          </w:tcPr>
          <w:p w14:paraId="7977CFBF" w14:textId="77777777" w:rsidR="001E44C6" w:rsidRPr="00520167" w:rsidRDefault="001E44C6" w:rsidP="0021048B">
            <w:pPr>
              <w:pStyle w:val="VCAAtableheading"/>
              <w:rPr>
                <w:b w:val="0"/>
                <w:sz w:val="18"/>
                <w:szCs w:val="20"/>
                <w:lang w:val="en-GB"/>
              </w:rPr>
            </w:pPr>
            <w:r w:rsidRPr="00520167">
              <w:rPr>
                <w:rStyle w:val="SpecialBold"/>
                <w:b/>
                <w:sz w:val="18"/>
                <w:szCs w:val="20"/>
                <w:lang w:val="en-GB"/>
              </w:rPr>
              <w:t>Element</w:t>
            </w:r>
          </w:p>
        </w:tc>
        <w:tc>
          <w:tcPr>
            <w:tcW w:w="6809" w:type="dxa"/>
            <w:hideMark/>
          </w:tcPr>
          <w:p w14:paraId="0469D1FE" w14:textId="77777777" w:rsidR="001E44C6" w:rsidRPr="00520167" w:rsidRDefault="001E44C6" w:rsidP="0021048B">
            <w:pPr>
              <w:pStyle w:val="VCAAtableheading"/>
              <w:rPr>
                <w:b w:val="0"/>
                <w:sz w:val="18"/>
                <w:szCs w:val="20"/>
                <w:lang w:val="en-GB"/>
              </w:rPr>
            </w:pPr>
            <w:r w:rsidRPr="00520167">
              <w:rPr>
                <w:rStyle w:val="SpecialBold"/>
                <w:b/>
                <w:sz w:val="18"/>
                <w:szCs w:val="20"/>
                <w:lang w:val="en-GB"/>
              </w:rPr>
              <w:t>Performance Criteria</w:t>
            </w:r>
          </w:p>
        </w:tc>
      </w:tr>
      <w:tr w:rsidR="001E44C6" w:rsidRPr="00520167" w14:paraId="63199239" w14:textId="77777777" w:rsidTr="0021048B">
        <w:tc>
          <w:tcPr>
            <w:tcW w:w="2656" w:type="dxa"/>
            <w:hideMark/>
          </w:tcPr>
          <w:p w14:paraId="0CDCF12E" w14:textId="77777777" w:rsidR="001E44C6" w:rsidRPr="00520167" w:rsidRDefault="001E44C6" w:rsidP="007510FE">
            <w:pPr>
              <w:pStyle w:val="VCAAtabletext"/>
              <w:spacing w:before="60" w:after="60"/>
              <w:rPr>
                <w:iCs/>
                <w:sz w:val="18"/>
                <w:szCs w:val="20"/>
                <w:lang w:val="en-GB"/>
              </w:rPr>
            </w:pPr>
            <w:r w:rsidRPr="00520167">
              <w:rPr>
                <w:rStyle w:val="Emphasis"/>
                <w:iCs/>
                <w:sz w:val="18"/>
                <w:szCs w:val="20"/>
                <w:lang w:val="en-GB"/>
              </w:rPr>
              <w:t>Elements describe the essential outcomes.</w:t>
            </w:r>
          </w:p>
        </w:tc>
        <w:tc>
          <w:tcPr>
            <w:tcW w:w="6809" w:type="dxa"/>
            <w:hideMark/>
          </w:tcPr>
          <w:p w14:paraId="131D38D2" w14:textId="77777777" w:rsidR="001E44C6" w:rsidRPr="00520167" w:rsidRDefault="001E44C6" w:rsidP="007510FE">
            <w:pPr>
              <w:pStyle w:val="VCAAtabletext"/>
              <w:spacing w:before="60" w:after="60"/>
              <w:rPr>
                <w:iCs/>
                <w:sz w:val="18"/>
                <w:szCs w:val="20"/>
                <w:lang w:val="en-GB"/>
              </w:rPr>
            </w:pPr>
            <w:r w:rsidRPr="00520167">
              <w:rPr>
                <w:rStyle w:val="Emphasis"/>
                <w:iCs/>
                <w:sz w:val="18"/>
                <w:szCs w:val="20"/>
                <w:lang w:val="en-GB"/>
              </w:rPr>
              <w:t>Performance criteria describe the performance needed to demonstrate achievement of the element.</w:t>
            </w:r>
          </w:p>
        </w:tc>
      </w:tr>
      <w:tr w:rsidR="001E44C6" w:rsidRPr="00520167" w14:paraId="03D90433" w14:textId="77777777" w:rsidTr="0021048B">
        <w:tc>
          <w:tcPr>
            <w:tcW w:w="2656" w:type="dxa"/>
            <w:hideMark/>
          </w:tcPr>
          <w:p w14:paraId="670B8EEA" w14:textId="50E9BED8" w:rsidR="001E44C6" w:rsidRPr="00520167" w:rsidRDefault="001E44C6" w:rsidP="007510FE">
            <w:pPr>
              <w:pStyle w:val="VCAAtabletext"/>
              <w:numPr>
                <w:ilvl w:val="0"/>
                <w:numId w:val="63"/>
              </w:numPr>
              <w:spacing w:before="60" w:after="60"/>
              <w:ind w:left="166" w:hanging="218"/>
              <w:rPr>
                <w:sz w:val="18"/>
                <w:szCs w:val="20"/>
                <w:lang w:val="en-GB"/>
              </w:rPr>
            </w:pPr>
            <w:r w:rsidRPr="00520167">
              <w:rPr>
                <w:i/>
                <w:iCs/>
                <w:sz w:val="18"/>
                <w:szCs w:val="20"/>
                <w:lang w:val="en-GB"/>
              </w:rPr>
              <w:t>Formulate</w:t>
            </w:r>
            <w:r w:rsidRPr="00520167">
              <w:rPr>
                <w:sz w:val="18"/>
                <w:szCs w:val="20"/>
                <w:lang w:val="en-GB"/>
              </w:rPr>
              <w:t>: identify, select, and interpret mathematical information embedded in a numeracy context and decide what mathematical knowledge and skills to use to solve the problem.</w:t>
            </w:r>
          </w:p>
        </w:tc>
        <w:tc>
          <w:tcPr>
            <w:tcW w:w="6809" w:type="dxa"/>
            <w:hideMark/>
          </w:tcPr>
          <w:p w14:paraId="41768AAA" w14:textId="59D4CE9A"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1.1 </w:t>
            </w:r>
            <w:r w:rsidR="0021048B" w:rsidRPr="00520167">
              <w:rPr>
                <w:sz w:val="18"/>
                <w:szCs w:val="20"/>
                <w:lang w:val="en-GB"/>
              </w:rPr>
              <w:tab/>
            </w:r>
            <w:r w:rsidRPr="00520167">
              <w:rPr>
                <w:sz w:val="18"/>
                <w:szCs w:val="20"/>
                <w:lang w:val="en-GB"/>
              </w:rPr>
              <w:t>Decide on the purpose of the task and the questions to be posed and answered</w:t>
            </w:r>
            <w:r w:rsidR="0021048B" w:rsidRPr="00520167">
              <w:rPr>
                <w:sz w:val="18"/>
                <w:szCs w:val="20"/>
                <w:lang w:val="en-GB"/>
              </w:rPr>
              <w:t>.</w:t>
            </w:r>
          </w:p>
          <w:p w14:paraId="7BB2658F" w14:textId="5C342399"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1.2 </w:t>
            </w:r>
            <w:r w:rsidR="0021048B" w:rsidRPr="00520167">
              <w:rPr>
                <w:sz w:val="18"/>
                <w:szCs w:val="20"/>
                <w:lang w:val="en-GB"/>
              </w:rPr>
              <w:tab/>
            </w:r>
            <w:r w:rsidRPr="00520167">
              <w:rPr>
                <w:sz w:val="18"/>
                <w:szCs w:val="20"/>
                <w:lang w:val="en-GB"/>
              </w:rPr>
              <w:t>Identify and interpret the relevant mathematical information embedded in the selected numeracy context and materials</w:t>
            </w:r>
            <w:r w:rsidR="0021048B" w:rsidRPr="00520167">
              <w:rPr>
                <w:sz w:val="18"/>
                <w:szCs w:val="20"/>
                <w:lang w:val="en-GB"/>
              </w:rPr>
              <w:t>.</w:t>
            </w:r>
            <w:r w:rsidRPr="00520167">
              <w:rPr>
                <w:sz w:val="18"/>
                <w:szCs w:val="20"/>
                <w:lang w:val="en-GB"/>
              </w:rPr>
              <w:t xml:space="preserve"> </w:t>
            </w:r>
          </w:p>
          <w:p w14:paraId="05EF1BEF" w14:textId="29EB4995"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1.3 </w:t>
            </w:r>
            <w:r w:rsidR="0021048B" w:rsidRPr="00520167">
              <w:rPr>
                <w:sz w:val="18"/>
                <w:szCs w:val="20"/>
                <w:lang w:val="en-GB"/>
              </w:rPr>
              <w:tab/>
            </w:r>
            <w:r w:rsidRPr="00520167">
              <w:rPr>
                <w:sz w:val="18"/>
                <w:szCs w:val="20"/>
                <w:lang w:val="en-GB"/>
              </w:rPr>
              <w:t>Describe and define the mathematical operation(s), processes and tools needed to solve the problem</w:t>
            </w:r>
            <w:r w:rsidR="0021048B" w:rsidRPr="00520167">
              <w:rPr>
                <w:sz w:val="18"/>
                <w:szCs w:val="20"/>
                <w:lang w:val="en-GB"/>
              </w:rPr>
              <w:t>.</w:t>
            </w:r>
          </w:p>
          <w:p w14:paraId="410F5267" w14:textId="3A8E48D2"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1.4 </w:t>
            </w:r>
            <w:r w:rsidR="0021048B" w:rsidRPr="00520167">
              <w:rPr>
                <w:sz w:val="18"/>
                <w:szCs w:val="20"/>
                <w:lang w:val="en-GB"/>
              </w:rPr>
              <w:tab/>
            </w:r>
            <w:r w:rsidRPr="00520167">
              <w:rPr>
                <w:sz w:val="18"/>
                <w:szCs w:val="20"/>
                <w:lang w:val="en-GB"/>
              </w:rPr>
              <w:t>Develop a detailed plan of the activities to be undertaken to perform the mathematical actions.</w:t>
            </w:r>
          </w:p>
        </w:tc>
      </w:tr>
      <w:tr w:rsidR="001E44C6" w:rsidRPr="00520167" w14:paraId="61AAAAA5" w14:textId="77777777" w:rsidTr="0021048B">
        <w:tc>
          <w:tcPr>
            <w:tcW w:w="2656" w:type="dxa"/>
            <w:hideMark/>
          </w:tcPr>
          <w:p w14:paraId="3782D6A5" w14:textId="7F17C0C1" w:rsidR="001E44C6" w:rsidRPr="00520167" w:rsidRDefault="001E44C6" w:rsidP="007510FE">
            <w:pPr>
              <w:pStyle w:val="VCAAtabletext"/>
              <w:numPr>
                <w:ilvl w:val="0"/>
                <w:numId w:val="63"/>
              </w:numPr>
              <w:spacing w:before="60" w:after="60"/>
              <w:ind w:left="166" w:hanging="218"/>
              <w:rPr>
                <w:sz w:val="18"/>
                <w:szCs w:val="20"/>
                <w:lang w:val="en-GB"/>
              </w:rPr>
            </w:pPr>
            <w:r w:rsidRPr="00520167">
              <w:rPr>
                <w:i/>
                <w:iCs/>
                <w:sz w:val="18"/>
                <w:szCs w:val="20"/>
                <w:lang w:val="en-GB"/>
              </w:rPr>
              <w:t>Act on and use mathematics</w:t>
            </w:r>
            <w:r w:rsidRPr="00520167">
              <w:rPr>
                <w:sz w:val="18"/>
                <w:szCs w:val="20"/>
                <w:lang w:val="en-GB"/>
              </w:rPr>
              <w:t>: perform relevant mathematical actions and processes in order to complete the numeracy task</w:t>
            </w:r>
          </w:p>
        </w:tc>
        <w:tc>
          <w:tcPr>
            <w:tcW w:w="6809" w:type="dxa"/>
            <w:hideMark/>
          </w:tcPr>
          <w:p w14:paraId="317141AC" w14:textId="16092B70"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2.1 </w:t>
            </w:r>
            <w:r w:rsidR="0021048B" w:rsidRPr="00520167">
              <w:rPr>
                <w:sz w:val="18"/>
                <w:szCs w:val="20"/>
                <w:lang w:val="en-GB"/>
              </w:rPr>
              <w:tab/>
            </w:r>
            <w:r w:rsidRPr="00520167">
              <w:rPr>
                <w:sz w:val="18"/>
                <w:szCs w:val="20"/>
                <w:lang w:val="en-GB"/>
              </w:rPr>
              <w:t>Select and implement mathematical problem-solving processes for completing the numeracy task</w:t>
            </w:r>
            <w:r w:rsidR="0021048B" w:rsidRPr="00520167">
              <w:rPr>
                <w:sz w:val="18"/>
                <w:szCs w:val="20"/>
                <w:lang w:val="en-GB"/>
              </w:rPr>
              <w:t>.</w:t>
            </w:r>
            <w:r w:rsidRPr="00520167">
              <w:rPr>
                <w:sz w:val="18"/>
                <w:szCs w:val="20"/>
                <w:lang w:val="en-GB"/>
              </w:rPr>
              <w:t xml:space="preserve"> </w:t>
            </w:r>
          </w:p>
          <w:p w14:paraId="60F13322" w14:textId="06F32CAE"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2.2 </w:t>
            </w:r>
            <w:r w:rsidR="0021048B" w:rsidRPr="00520167">
              <w:rPr>
                <w:sz w:val="18"/>
                <w:szCs w:val="20"/>
                <w:lang w:val="en-GB"/>
              </w:rPr>
              <w:tab/>
            </w:r>
            <w:r w:rsidRPr="00520167">
              <w:rPr>
                <w:sz w:val="18"/>
                <w:szCs w:val="20"/>
                <w:lang w:val="en-GB"/>
              </w:rPr>
              <w:t>Undertake estimations required prior to completing the numeracy task</w:t>
            </w:r>
            <w:r w:rsidR="0021048B" w:rsidRPr="00520167">
              <w:rPr>
                <w:sz w:val="18"/>
                <w:szCs w:val="20"/>
                <w:lang w:val="en-GB"/>
              </w:rPr>
              <w:t>.</w:t>
            </w:r>
          </w:p>
          <w:p w14:paraId="20437C6A" w14:textId="31D3C66B"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2.3 </w:t>
            </w:r>
            <w:r w:rsidR="0021048B" w:rsidRPr="00520167">
              <w:rPr>
                <w:sz w:val="18"/>
                <w:szCs w:val="20"/>
                <w:lang w:val="en-GB"/>
              </w:rPr>
              <w:tab/>
            </w:r>
            <w:r w:rsidRPr="00520167">
              <w:rPr>
                <w:sz w:val="18"/>
                <w:szCs w:val="20"/>
                <w:lang w:val="en-GB"/>
              </w:rPr>
              <w:t>Select and use appropriate technology, tools and applications to complete numeracy task</w:t>
            </w:r>
            <w:r w:rsidR="0021048B" w:rsidRPr="00520167">
              <w:rPr>
                <w:sz w:val="18"/>
                <w:szCs w:val="20"/>
                <w:lang w:val="en-GB"/>
              </w:rPr>
              <w:t>.</w:t>
            </w:r>
          </w:p>
          <w:p w14:paraId="5808B8E9" w14:textId="3F342E96"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2.4 </w:t>
            </w:r>
            <w:r w:rsidR="0021048B" w:rsidRPr="00520167">
              <w:rPr>
                <w:sz w:val="18"/>
                <w:szCs w:val="20"/>
                <w:lang w:val="en-GB"/>
              </w:rPr>
              <w:tab/>
            </w:r>
            <w:r w:rsidRPr="00520167">
              <w:rPr>
                <w:sz w:val="18"/>
                <w:szCs w:val="20"/>
                <w:lang w:val="en-GB"/>
              </w:rPr>
              <w:t>Undertake relevant mathematical actions, processes and calculations to complete the numeracy task</w:t>
            </w:r>
            <w:r w:rsidR="0021048B" w:rsidRPr="00520167">
              <w:rPr>
                <w:sz w:val="18"/>
                <w:szCs w:val="20"/>
                <w:lang w:val="en-GB"/>
              </w:rPr>
              <w:t>.</w:t>
            </w:r>
          </w:p>
        </w:tc>
      </w:tr>
      <w:tr w:rsidR="001E44C6" w:rsidRPr="00520167" w14:paraId="3B8E1CE7" w14:textId="77777777" w:rsidTr="0021048B">
        <w:tc>
          <w:tcPr>
            <w:tcW w:w="2656" w:type="dxa"/>
            <w:hideMark/>
          </w:tcPr>
          <w:p w14:paraId="6B615A46" w14:textId="52168033" w:rsidR="001E44C6" w:rsidRPr="00520167" w:rsidRDefault="001E44C6" w:rsidP="007510FE">
            <w:pPr>
              <w:pStyle w:val="VCAAtabletext"/>
              <w:numPr>
                <w:ilvl w:val="0"/>
                <w:numId w:val="63"/>
              </w:numPr>
              <w:spacing w:before="60" w:after="60"/>
              <w:ind w:left="166" w:hanging="218"/>
              <w:rPr>
                <w:sz w:val="18"/>
                <w:szCs w:val="20"/>
                <w:lang w:val="en-GB"/>
              </w:rPr>
            </w:pPr>
            <w:r w:rsidRPr="00520167">
              <w:rPr>
                <w:i/>
                <w:iCs/>
                <w:sz w:val="18"/>
                <w:szCs w:val="20"/>
                <w:lang w:val="en-GB"/>
              </w:rPr>
              <w:t>Evaluate and reflect</w:t>
            </w:r>
            <w:r w:rsidRPr="00520167">
              <w:rPr>
                <w:sz w:val="18"/>
                <w:szCs w:val="20"/>
                <w:lang w:val="en-GB"/>
              </w:rPr>
              <w:t>: check and reflect on mathematical results</w:t>
            </w:r>
          </w:p>
        </w:tc>
        <w:tc>
          <w:tcPr>
            <w:tcW w:w="6809" w:type="dxa"/>
            <w:hideMark/>
          </w:tcPr>
          <w:p w14:paraId="10D12392" w14:textId="2638F35C"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3.1 </w:t>
            </w:r>
            <w:r w:rsidR="0021048B" w:rsidRPr="00520167">
              <w:rPr>
                <w:sz w:val="18"/>
                <w:szCs w:val="20"/>
                <w:lang w:val="en-GB"/>
              </w:rPr>
              <w:tab/>
            </w:r>
            <w:r w:rsidRPr="00520167">
              <w:rPr>
                <w:sz w:val="18"/>
                <w:szCs w:val="20"/>
                <w:lang w:val="en-GB"/>
              </w:rPr>
              <w:t>Check and reflect on estimations, actions and any calculation outcomes to see if results are as expected</w:t>
            </w:r>
            <w:r w:rsidR="0021048B" w:rsidRPr="00520167">
              <w:rPr>
                <w:sz w:val="18"/>
                <w:szCs w:val="20"/>
                <w:lang w:val="en-GB"/>
              </w:rPr>
              <w:t>.</w:t>
            </w:r>
          </w:p>
          <w:p w14:paraId="424E607F" w14:textId="2707F280"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3.2 </w:t>
            </w:r>
            <w:r w:rsidR="0021048B" w:rsidRPr="00520167">
              <w:rPr>
                <w:sz w:val="18"/>
                <w:szCs w:val="20"/>
                <w:lang w:val="en-GB"/>
              </w:rPr>
              <w:tab/>
            </w:r>
            <w:r w:rsidRPr="00520167">
              <w:rPr>
                <w:sz w:val="18"/>
                <w:szCs w:val="20"/>
                <w:lang w:val="en-GB"/>
              </w:rPr>
              <w:t>Review the appropriateness and reasonableness of results of the numeracy task and adjust if necessary</w:t>
            </w:r>
            <w:r w:rsidR="0021048B" w:rsidRPr="00520167">
              <w:rPr>
                <w:sz w:val="18"/>
                <w:szCs w:val="20"/>
                <w:lang w:val="en-GB"/>
              </w:rPr>
              <w:t>.</w:t>
            </w:r>
          </w:p>
          <w:p w14:paraId="53D8B46A" w14:textId="40C7DAD7"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3.3 </w:t>
            </w:r>
            <w:r w:rsidR="0021048B" w:rsidRPr="00520167">
              <w:rPr>
                <w:sz w:val="18"/>
                <w:szCs w:val="20"/>
                <w:lang w:val="en-GB"/>
              </w:rPr>
              <w:tab/>
            </w:r>
            <w:r w:rsidRPr="00520167">
              <w:rPr>
                <w:sz w:val="18"/>
                <w:szCs w:val="20"/>
                <w:lang w:val="en-GB"/>
              </w:rPr>
              <w:t>Critically reflect on and evaluate the mathematics used and the outcomes and results obtained relative to personal, contextual and real-world implications and consequences</w:t>
            </w:r>
            <w:r w:rsidR="0021048B" w:rsidRPr="00520167">
              <w:rPr>
                <w:sz w:val="18"/>
                <w:szCs w:val="20"/>
                <w:lang w:val="en-GB"/>
              </w:rPr>
              <w:t>.</w:t>
            </w:r>
          </w:p>
        </w:tc>
      </w:tr>
      <w:tr w:rsidR="001E44C6" w:rsidRPr="00520167" w14:paraId="72CF3DB3" w14:textId="77777777" w:rsidTr="0021048B">
        <w:tc>
          <w:tcPr>
            <w:tcW w:w="2656" w:type="dxa"/>
            <w:hideMark/>
          </w:tcPr>
          <w:p w14:paraId="55F78DF4" w14:textId="39009145" w:rsidR="001E44C6" w:rsidRPr="00520167" w:rsidRDefault="001E44C6" w:rsidP="007510FE">
            <w:pPr>
              <w:pStyle w:val="VCAAtabletext"/>
              <w:numPr>
                <w:ilvl w:val="0"/>
                <w:numId w:val="63"/>
              </w:numPr>
              <w:spacing w:before="60" w:after="60"/>
              <w:ind w:left="166" w:hanging="218"/>
              <w:rPr>
                <w:sz w:val="18"/>
                <w:szCs w:val="20"/>
                <w:lang w:val="en-GB"/>
              </w:rPr>
            </w:pPr>
            <w:r w:rsidRPr="00520167">
              <w:rPr>
                <w:i/>
                <w:iCs/>
                <w:sz w:val="18"/>
                <w:szCs w:val="20"/>
                <w:lang w:val="en-GB"/>
              </w:rPr>
              <w:t>Communicate and report</w:t>
            </w:r>
            <w:r w:rsidRPr="00520167">
              <w:rPr>
                <w:sz w:val="18"/>
                <w:szCs w:val="20"/>
                <w:lang w:val="en-GB"/>
              </w:rPr>
              <w:t>: use informal and formal mathematical representation to document and report outcomes and results</w:t>
            </w:r>
          </w:p>
        </w:tc>
        <w:tc>
          <w:tcPr>
            <w:tcW w:w="6809" w:type="dxa"/>
            <w:hideMark/>
          </w:tcPr>
          <w:p w14:paraId="150DA0C9" w14:textId="6CE2AB9B"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4.1 </w:t>
            </w:r>
            <w:r w:rsidR="0021048B" w:rsidRPr="00520167">
              <w:rPr>
                <w:sz w:val="18"/>
                <w:szCs w:val="20"/>
                <w:lang w:val="en-GB"/>
              </w:rPr>
              <w:tab/>
            </w:r>
            <w:r w:rsidRPr="00520167">
              <w:rPr>
                <w:sz w:val="18"/>
                <w:szCs w:val="20"/>
                <w:lang w:val="en-GB"/>
              </w:rPr>
              <w:t>Use informal and formal written mathematical representations to document and report on the mathematical processes used and the results and the evaluation of the numeracy task</w:t>
            </w:r>
            <w:r w:rsidR="0021048B" w:rsidRPr="00520167">
              <w:rPr>
                <w:sz w:val="18"/>
                <w:szCs w:val="20"/>
                <w:lang w:val="en-GB"/>
              </w:rPr>
              <w:t>.</w:t>
            </w:r>
          </w:p>
          <w:p w14:paraId="46DDFC03" w14:textId="6A7E610C"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4.2 </w:t>
            </w:r>
            <w:r w:rsidR="0021048B" w:rsidRPr="00520167">
              <w:rPr>
                <w:sz w:val="18"/>
                <w:szCs w:val="20"/>
                <w:lang w:val="en-GB"/>
              </w:rPr>
              <w:tab/>
            </w:r>
            <w:r w:rsidRPr="00520167">
              <w:rPr>
                <w:sz w:val="18"/>
                <w:szCs w:val="20"/>
                <w:lang w:val="en-GB"/>
              </w:rPr>
              <w:t>Use informal and formal oral mathematical language to present and discuss the mathematical processes used and the results of the numeracy task</w:t>
            </w:r>
            <w:r w:rsidR="0021048B" w:rsidRPr="00520167">
              <w:rPr>
                <w:sz w:val="18"/>
                <w:szCs w:val="20"/>
                <w:lang w:val="en-GB"/>
              </w:rPr>
              <w:t>.</w:t>
            </w:r>
          </w:p>
          <w:p w14:paraId="4D19D362" w14:textId="48E257CC" w:rsidR="001E44C6" w:rsidRPr="00520167" w:rsidRDefault="001E44C6" w:rsidP="007510FE">
            <w:pPr>
              <w:pStyle w:val="VCAAtabletext"/>
              <w:tabs>
                <w:tab w:val="left" w:pos="348"/>
              </w:tabs>
              <w:spacing w:before="60" w:after="60"/>
              <w:ind w:left="348" w:hanging="348"/>
              <w:rPr>
                <w:sz w:val="18"/>
                <w:szCs w:val="20"/>
                <w:lang w:val="en-GB"/>
              </w:rPr>
            </w:pPr>
            <w:r w:rsidRPr="00520167">
              <w:rPr>
                <w:sz w:val="18"/>
                <w:szCs w:val="20"/>
                <w:lang w:val="en-GB"/>
              </w:rPr>
              <w:t xml:space="preserve">4.3 </w:t>
            </w:r>
            <w:r w:rsidR="0021048B" w:rsidRPr="00520167">
              <w:rPr>
                <w:sz w:val="18"/>
                <w:szCs w:val="20"/>
                <w:lang w:val="en-GB"/>
              </w:rPr>
              <w:tab/>
            </w:r>
            <w:r w:rsidRPr="00520167">
              <w:rPr>
                <w:sz w:val="18"/>
                <w:szCs w:val="20"/>
                <w:lang w:val="en-GB"/>
              </w:rPr>
              <w:t>Use of a range of different formats, devices or technologies to represent and document the numeracy task</w:t>
            </w:r>
            <w:r w:rsidR="0021048B" w:rsidRPr="00520167">
              <w:rPr>
                <w:sz w:val="18"/>
                <w:szCs w:val="20"/>
                <w:lang w:val="en-GB"/>
              </w:rPr>
              <w:t>.</w:t>
            </w:r>
          </w:p>
        </w:tc>
      </w:tr>
    </w:tbl>
    <w:p w14:paraId="2774380A" w14:textId="77777777" w:rsidR="007510FE" w:rsidRPr="00520167" w:rsidRDefault="007510FE">
      <w:pPr>
        <w:rPr>
          <w:rFonts w:ascii="Arial" w:hAnsi="Arial" w:cs="Arial"/>
          <w:color w:val="0F7EB4"/>
          <w:sz w:val="32"/>
          <w:szCs w:val="24"/>
          <w:lang w:val="en-GB"/>
        </w:rPr>
      </w:pPr>
      <w:r w:rsidRPr="00520167">
        <w:rPr>
          <w:lang w:val="en-GB"/>
        </w:rPr>
        <w:br w:type="page"/>
      </w:r>
    </w:p>
    <w:p w14:paraId="09433953" w14:textId="5D15C6B0" w:rsidR="001E44C6" w:rsidRPr="00520167" w:rsidRDefault="001E44C6" w:rsidP="007510FE">
      <w:pPr>
        <w:pStyle w:val="VCAAHeading3"/>
        <w:rPr>
          <w:lang w:val="en-GB"/>
        </w:rPr>
      </w:pPr>
      <w:bookmarkStart w:id="88" w:name="_Toc79778039"/>
      <w:r w:rsidRPr="00520167">
        <w:rPr>
          <w:lang w:val="en-GB"/>
        </w:rPr>
        <w:lastRenderedPageBreak/>
        <w:t>Range of performance statements for Outcome 2: Units 3 and 4</w:t>
      </w:r>
      <w:bookmarkEnd w:id="88"/>
    </w:p>
    <w:p w14:paraId="44EFC9C4" w14:textId="07510AFB" w:rsidR="001E44C6" w:rsidRPr="00520167" w:rsidRDefault="001E44C6" w:rsidP="007510FE">
      <w:pPr>
        <w:pStyle w:val="VCAAbody"/>
        <w:rPr>
          <w:lang w:val="en-GB"/>
        </w:rPr>
      </w:pPr>
      <w:r w:rsidRPr="00520167">
        <w:rPr>
          <w:lang w:val="en-GB"/>
        </w:rPr>
        <w:t xml:space="preserve">The </w:t>
      </w:r>
      <w:r w:rsidR="007510FE" w:rsidRPr="00520167">
        <w:rPr>
          <w:lang w:val="en-GB"/>
        </w:rPr>
        <w:t xml:space="preserve">table </w:t>
      </w:r>
      <w:r w:rsidRPr="00520167">
        <w:rPr>
          <w:lang w:val="en-GB"/>
        </w:rPr>
        <w:t>below specif</w:t>
      </w:r>
      <w:r w:rsidR="007510FE" w:rsidRPr="00520167">
        <w:rPr>
          <w:lang w:val="en-GB"/>
        </w:rPr>
        <w:t>ies</w:t>
      </w:r>
      <w:r w:rsidRPr="00520167">
        <w:rPr>
          <w:lang w:val="en-GB"/>
        </w:rPr>
        <w:t xml:space="preserve"> the range of actions, the complexity of the numeracy tasks and the levels of performance that are expected for students studying Units 3 and 4 for each of the above elements and performance criteria. It also indicates the levels of support that teachers can provide.</w:t>
      </w:r>
    </w:p>
    <w:tbl>
      <w:tblPr>
        <w:tblStyle w:val="VCAATableClosed"/>
        <w:tblW w:w="9465" w:type="dxa"/>
        <w:tblLayout w:type="fixed"/>
        <w:tblLook w:val="04A0" w:firstRow="1" w:lastRow="0" w:firstColumn="1" w:lastColumn="0" w:noHBand="0" w:noVBand="1"/>
      </w:tblPr>
      <w:tblGrid>
        <w:gridCol w:w="2656"/>
        <w:gridCol w:w="6809"/>
      </w:tblGrid>
      <w:tr w:rsidR="001E44C6" w:rsidRPr="00520167" w14:paraId="47EFA4DE" w14:textId="77777777" w:rsidTr="007510FE">
        <w:trPr>
          <w:cnfStyle w:val="100000000000" w:firstRow="1" w:lastRow="0" w:firstColumn="0" w:lastColumn="0" w:oddVBand="0" w:evenVBand="0" w:oddHBand="0" w:evenHBand="0" w:firstRowFirstColumn="0" w:firstRowLastColumn="0" w:lastRowFirstColumn="0" w:lastRowLastColumn="0"/>
        </w:trPr>
        <w:tc>
          <w:tcPr>
            <w:tcW w:w="2656" w:type="dxa"/>
            <w:hideMark/>
          </w:tcPr>
          <w:p w14:paraId="3E1C3593" w14:textId="77777777" w:rsidR="001E44C6" w:rsidRPr="00520167" w:rsidRDefault="001E44C6" w:rsidP="007510FE">
            <w:pPr>
              <w:pStyle w:val="VCAAtableheading"/>
              <w:rPr>
                <w:b w:val="0"/>
                <w:lang w:val="en-GB"/>
              </w:rPr>
            </w:pPr>
            <w:r w:rsidRPr="00520167">
              <w:rPr>
                <w:rStyle w:val="SpecialBold"/>
                <w:b/>
                <w:lang w:val="en-GB"/>
              </w:rPr>
              <w:t>Element</w:t>
            </w:r>
          </w:p>
        </w:tc>
        <w:tc>
          <w:tcPr>
            <w:tcW w:w="6809" w:type="dxa"/>
            <w:hideMark/>
          </w:tcPr>
          <w:p w14:paraId="5B402C48" w14:textId="77777777" w:rsidR="001E44C6" w:rsidRPr="00520167" w:rsidRDefault="001E44C6" w:rsidP="007510FE">
            <w:pPr>
              <w:pStyle w:val="VCAAtableheading"/>
              <w:rPr>
                <w:b w:val="0"/>
                <w:lang w:val="en-GB"/>
              </w:rPr>
            </w:pPr>
            <w:r w:rsidRPr="00520167">
              <w:rPr>
                <w:rStyle w:val="SpecialBold"/>
                <w:b/>
                <w:lang w:val="en-GB"/>
              </w:rPr>
              <w:t>Range of performance statements to be met in Units 3 and 4</w:t>
            </w:r>
          </w:p>
        </w:tc>
      </w:tr>
      <w:tr w:rsidR="001E44C6" w:rsidRPr="00520167" w14:paraId="4FFB54FF" w14:textId="77777777" w:rsidTr="007510FE">
        <w:tc>
          <w:tcPr>
            <w:tcW w:w="2656" w:type="dxa"/>
            <w:hideMark/>
          </w:tcPr>
          <w:p w14:paraId="4F94A2E7" w14:textId="463A2586" w:rsidR="001E44C6" w:rsidRPr="00520167" w:rsidRDefault="001E44C6" w:rsidP="007510FE">
            <w:pPr>
              <w:pStyle w:val="VCAAtabletext"/>
              <w:numPr>
                <w:ilvl w:val="0"/>
                <w:numId w:val="65"/>
              </w:numPr>
              <w:spacing w:before="60" w:after="60"/>
              <w:ind w:left="308" w:hanging="308"/>
              <w:rPr>
                <w:sz w:val="18"/>
                <w:szCs w:val="18"/>
                <w:lang w:val="en-GB"/>
              </w:rPr>
            </w:pPr>
            <w:r w:rsidRPr="00520167">
              <w:rPr>
                <w:i/>
                <w:iCs/>
                <w:sz w:val="18"/>
                <w:szCs w:val="18"/>
                <w:lang w:val="en-GB"/>
              </w:rPr>
              <w:t>Formulate:</w:t>
            </w:r>
            <w:r w:rsidRPr="00520167">
              <w:rPr>
                <w:sz w:val="18"/>
                <w:szCs w:val="18"/>
                <w:lang w:val="en-GB"/>
              </w:rPr>
              <w:t xml:space="preserve"> identify, select, and interpret mathematical information embedded in a numeracy context and decide what mathematical knowledge and skills to use to solve the problem.</w:t>
            </w:r>
          </w:p>
        </w:tc>
        <w:tc>
          <w:tcPr>
            <w:tcW w:w="6809" w:type="dxa"/>
            <w:hideMark/>
          </w:tcPr>
          <w:p w14:paraId="143A51FC"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Identifies, interprets, and comprehends a range of mathematical information that is embedded in a range of relevant but possibly unfamiliar or non-routine texts materials, texts, and tasks where the mathematics content needs to be identified and extracted from its contextual situation.</w:t>
            </w:r>
          </w:p>
          <w:p w14:paraId="1C67F0C3" w14:textId="4A45570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Draws on a combination of hands-on</w:t>
            </w:r>
            <w:r w:rsidRPr="006336C6">
              <w:rPr>
                <w:sz w:val="18"/>
                <w:szCs w:val="18"/>
                <w:lang w:val="en-GB"/>
              </w:rPr>
              <w:t>, contextually appropriate</w:t>
            </w:r>
            <w:r w:rsidRPr="006336C6">
              <w:rPr>
                <w:rFonts w:ascii="Segoe UI" w:hAnsi="Segoe UI" w:cs="Segoe UI"/>
                <w:sz w:val="16"/>
                <w:szCs w:val="16"/>
                <w:lang w:val="en-GB"/>
              </w:rPr>
              <w:t xml:space="preserve"> </w:t>
            </w:r>
            <w:r w:rsidRPr="00520167">
              <w:rPr>
                <w:sz w:val="18"/>
                <w:szCs w:val="18"/>
                <w:lang w:val="en-GB"/>
              </w:rPr>
              <w:t xml:space="preserve">materials, personal experience, mathematical and prior knowledge to select appropriate </w:t>
            </w:r>
            <w:r w:rsidRPr="00520167">
              <w:rPr>
                <w:rFonts w:ascii="Segoe UI" w:hAnsi="Segoe UI" w:cs="Segoe UI"/>
                <w:sz w:val="18"/>
                <w:szCs w:val="18"/>
                <w:lang w:val="en-GB"/>
              </w:rPr>
              <w:t xml:space="preserve">solution strategies selected </w:t>
            </w:r>
            <w:r w:rsidRPr="00520167">
              <w:rPr>
                <w:sz w:val="18"/>
                <w:szCs w:val="18"/>
                <w:lang w:val="en-GB"/>
              </w:rPr>
              <w:t xml:space="preserve">from the range of mathematical processes described in the </w:t>
            </w:r>
            <w:r w:rsidR="007510FE" w:rsidRPr="00520167">
              <w:rPr>
                <w:sz w:val="18"/>
                <w:szCs w:val="18"/>
                <w:lang w:val="en-GB"/>
              </w:rPr>
              <w:t>a</w:t>
            </w:r>
            <w:r w:rsidRPr="00520167">
              <w:rPr>
                <w:sz w:val="18"/>
                <w:szCs w:val="18"/>
                <w:lang w:val="en-GB"/>
              </w:rPr>
              <w:t xml:space="preserve">reas of </w:t>
            </w:r>
            <w:r w:rsidR="007510FE" w:rsidRPr="00520167">
              <w:rPr>
                <w:sz w:val="18"/>
                <w:szCs w:val="18"/>
                <w:lang w:val="en-GB"/>
              </w:rPr>
              <w:t>st</w:t>
            </w:r>
            <w:r w:rsidRPr="00520167">
              <w:rPr>
                <w:sz w:val="18"/>
                <w:szCs w:val="18"/>
                <w:lang w:val="en-GB"/>
              </w:rPr>
              <w:t>udy.</w:t>
            </w:r>
          </w:p>
          <w:p w14:paraId="5A8C35DD"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Develops a mathematical plan that is detailed and explicit, using a combination of both informal and formal written mathematical language and symbols.</w:t>
            </w:r>
          </w:p>
        </w:tc>
      </w:tr>
      <w:tr w:rsidR="001E44C6" w:rsidRPr="00520167" w14:paraId="7D82FAB6" w14:textId="77777777" w:rsidTr="007510FE">
        <w:tc>
          <w:tcPr>
            <w:tcW w:w="2656" w:type="dxa"/>
            <w:hideMark/>
          </w:tcPr>
          <w:p w14:paraId="77F8A22F" w14:textId="60F66934" w:rsidR="001E44C6" w:rsidRPr="00520167" w:rsidRDefault="001E44C6" w:rsidP="007510FE">
            <w:pPr>
              <w:pStyle w:val="VCAAtabletext"/>
              <w:numPr>
                <w:ilvl w:val="0"/>
                <w:numId w:val="65"/>
              </w:numPr>
              <w:spacing w:before="60" w:after="60"/>
              <w:ind w:left="308" w:hanging="308"/>
              <w:rPr>
                <w:sz w:val="18"/>
                <w:szCs w:val="18"/>
                <w:lang w:val="en-GB"/>
              </w:rPr>
            </w:pPr>
            <w:r w:rsidRPr="00520167">
              <w:rPr>
                <w:i/>
                <w:iCs/>
                <w:sz w:val="18"/>
                <w:szCs w:val="18"/>
                <w:lang w:val="en-GB"/>
              </w:rPr>
              <w:t>Act on and use mathematics:</w:t>
            </w:r>
            <w:r w:rsidRPr="00520167">
              <w:rPr>
                <w:sz w:val="18"/>
                <w:szCs w:val="18"/>
                <w:lang w:val="en-GB"/>
              </w:rPr>
              <w:t xml:space="preserve"> perform relevant mathematical actions and processes in order to complete the numeracy task</w:t>
            </w:r>
          </w:p>
        </w:tc>
        <w:tc>
          <w:tcPr>
            <w:tcW w:w="6809" w:type="dxa"/>
            <w:hideMark/>
          </w:tcPr>
          <w:p w14:paraId="1872E654"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Tasks will require the use and application of a range of multiple and different mathematical steps or processes.</w:t>
            </w:r>
          </w:p>
          <w:p w14:paraId="0AFAE4BC"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Uses a blend of personal 'in-the-head' methods, formal pen and paper methods and digital/technological calculators, software, apps, and tools to undertake the required calculations or problem-solving processes.</w:t>
            </w:r>
          </w:p>
          <w:p w14:paraId="5625A6F5"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Selects and uses the appropriate tools, hand-held devices, computers, and technological processes to perform the mathematical tasks required.</w:t>
            </w:r>
          </w:p>
        </w:tc>
      </w:tr>
      <w:tr w:rsidR="001E44C6" w:rsidRPr="00520167" w14:paraId="451AEE17" w14:textId="77777777" w:rsidTr="007510FE">
        <w:tc>
          <w:tcPr>
            <w:tcW w:w="2656" w:type="dxa"/>
            <w:hideMark/>
          </w:tcPr>
          <w:p w14:paraId="24D92609" w14:textId="286CABDA" w:rsidR="001E44C6" w:rsidRPr="00520167" w:rsidRDefault="001E44C6" w:rsidP="007510FE">
            <w:pPr>
              <w:pStyle w:val="VCAAtabletext"/>
              <w:numPr>
                <w:ilvl w:val="0"/>
                <w:numId w:val="65"/>
              </w:numPr>
              <w:spacing w:before="60" w:after="60"/>
              <w:ind w:left="308" w:hanging="308"/>
              <w:rPr>
                <w:sz w:val="18"/>
                <w:szCs w:val="18"/>
                <w:lang w:val="en-GB"/>
              </w:rPr>
            </w:pPr>
            <w:r w:rsidRPr="00520167">
              <w:rPr>
                <w:i/>
                <w:iCs/>
                <w:sz w:val="18"/>
                <w:szCs w:val="18"/>
                <w:lang w:val="en-GB"/>
              </w:rPr>
              <w:t>Evaluate and reflect:</w:t>
            </w:r>
            <w:r w:rsidRPr="00520167">
              <w:rPr>
                <w:sz w:val="18"/>
                <w:szCs w:val="18"/>
                <w:lang w:val="en-GB"/>
              </w:rPr>
              <w:t xml:space="preserve"> check and reflect on mathematical results</w:t>
            </w:r>
          </w:p>
        </w:tc>
        <w:tc>
          <w:tcPr>
            <w:tcW w:w="6809" w:type="dxa"/>
            <w:hideMark/>
          </w:tcPr>
          <w:p w14:paraId="3994DBF2"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Applies estimation and personal experience, mathematical and other prior knowledge, to check and critically reflect on the results and their reasonableness and appropriateness to the context and task, and can explain why a problem could not be solved if this is the outcome.</w:t>
            </w:r>
          </w:p>
          <w:p w14:paraId="1EC6A0FE"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Independently initiates and uses support from a range of established resources to evaluate the mathematics used and to critically reflect on the outcomes and results obtained relative to personal, contextual, and real-world implications and consequences.</w:t>
            </w:r>
          </w:p>
        </w:tc>
      </w:tr>
      <w:tr w:rsidR="001E44C6" w:rsidRPr="00520167" w14:paraId="2A21DED8" w14:textId="77777777" w:rsidTr="007510FE">
        <w:trPr>
          <w:trHeight w:val="2728"/>
        </w:trPr>
        <w:tc>
          <w:tcPr>
            <w:tcW w:w="2656" w:type="dxa"/>
            <w:hideMark/>
          </w:tcPr>
          <w:p w14:paraId="352CBC93" w14:textId="4BA7D9DF" w:rsidR="001E44C6" w:rsidRPr="00520167" w:rsidRDefault="001E44C6" w:rsidP="007510FE">
            <w:pPr>
              <w:pStyle w:val="VCAAtabletext"/>
              <w:numPr>
                <w:ilvl w:val="0"/>
                <w:numId w:val="65"/>
              </w:numPr>
              <w:spacing w:before="60" w:after="60"/>
              <w:ind w:left="308" w:hanging="308"/>
              <w:rPr>
                <w:sz w:val="18"/>
                <w:szCs w:val="18"/>
                <w:lang w:val="en-GB"/>
              </w:rPr>
            </w:pPr>
            <w:r w:rsidRPr="00520167">
              <w:rPr>
                <w:i/>
                <w:iCs/>
                <w:sz w:val="18"/>
                <w:szCs w:val="18"/>
                <w:lang w:val="en-GB"/>
              </w:rPr>
              <w:t>Communicate and report:</w:t>
            </w:r>
            <w:r w:rsidRPr="00520167">
              <w:rPr>
                <w:sz w:val="18"/>
                <w:szCs w:val="18"/>
                <w:lang w:val="en-GB"/>
              </w:rPr>
              <w:t xml:space="preserve"> use informal and formal mathematical representations to document and report outcomes and results</w:t>
            </w:r>
          </w:p>
        </w:tc>
        <w:tc>
          <w:tcPr>
            <w:tcW w:w="6809" w:type="dxa"/>
            <w:hideMark/>
          </w:tcPr>
          <w:p w14:paraId="104B338A"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Uses a combination of both informal and formal written mathematical representations and general language to document and report on the mathematical and problem-solving process and the results and the evaluation.</w:t>
            </w:r>
          </w:p>
          <w:p w14:paraId="3004EA55"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Uses a combination of both informal and formal oral mathematical and general language to present and discuss the mathematical and problem-solving process and results and the evaluation.</w:t>
            </w:r>
          </w:p>
          <w:p w14:paraId="479E975E" w14:textId="77777777" w:rsidR="001E44C6" w:rsidRPr="00520167" w:rsidRDefault="001E44C6" w:rsidP="007510FE">
            <w:pPr>
              <w:pStyle w:val="VCAAtabletext"/>
              <w:numPr>
                <w:ilvl w:val="0"/>
                <w:numId w:val="64"/>
              </w:numPr>
              <w:spacing w:before="60" w:after="60"/>
              <w:ind w:left="206" w:hanging="206"/>
              <w:rPr>
                <w:sz w:val="18"/>
                <w:szCs w:val="18"/>
                <w:lang w:val="en-GB"/>
              </w:rPr>
            </w:pPr>
            <w:r w:rsidRPr="00520167">
              <w:rPr>
                <w:sz w:val="18"/>
                <w:szCs w:val="18"/>
                <w:lang w:val="en-GB"/>
              </w:rPr>
              <w:t xml:space="preserve">Uses a range of formal mathematical representations, symbolism, diagrams, graphs, and conventions relevant to the mathematical knowledge as specified in the Areas of Study. </w:t>
            </w:r>
          </w:p>
        </w:tc>
      </w:tr>
      <w:bookmarkEnd w:id="70"/>
    </w:tbl>
    <w:p w14:paraId="13F5C6B4" w14:textId="77777777" w:rsidR="00317122" w:rsidRPr="00520167" w:rsidRDefault="00317122">
      <w:pPr>
        <w:rPr>
          <w:rFonts w:ascii="Arial" w:hAnsi="Arial" w:cs="Arial"/>
          <w:color w:val="0F7EB4"/>
          <w:sz w:val="28"/>
          <w:lang w:val="en-GB" w:eastAsia="en-AU"/>
        </w:rPr>
      </w:pPr>
      <w:r w:rsidRPr="00520167">
        <w:rPr>
          <w:lang w:val="en-GB"/>
        </w:rPr>
        <w:br w:type="page"/>
      </w:r>
    </w:p>
    <w:p w14:paraId="2921CF2D" w14:textId="470E8AF5" w:rsidR="007510FE" w:rsidRPr="00520167" w:rsidRDefault="007510FE" w:rsidP="00317122">
      <w:pPr>
        <w:pStyle w:val="VCAAHeading4"/>
        <w:rPr>
          <w:lang w:val="en-GB"/>
        </w:rPr>
      </w:pPr>
      <w:r w:rsidRPr="00520167">
        <w:rPr>
          <w:lang w:val="en-GB"/>
        </w:rPr>
        <w:lastRenderedPageBreak/>
        <w:t>Learner support</w:t>
      </w:r>
    </w:p>
    <w:p w14:paraId="1115C3D9" w14:textId="5A2BFF4D" w:rsidR="007510FE" w:rsidRPr="00520167" w:rsidRDefault="007510FE" w:rsidP="007510FE">
      <w:pPr>
        <w:pStyle w:val="VCAAbody"/>
        <w:rPr>
          <w:lang w:val="en-GB" w:eastAsia="en-AU"/>
        </w:rPr>
      </w:pPr>
      <w:r w:rsidRPr="00520167">
        <w:rPr>
          <w:lang w:val="en-GB" w:eastAsia="en-AU"/>
        </w:rPr>
        <w:t>In Units 3 and 4, students are expected to work independently, to initiate and use support from a range of established resources, and to not be dependent on the teacher for direction or for materials that set out the problem</w:t>
      </w:r>
      <w:r w:rsidR="006336C6">
        <w:rPr>
          <w:lang w:val="en-GB" w:eastAsia="en-AU"/>
        </w:rPr>
        <w:t>-</w:t>
      </w:r>
      <w:r w:rsidRPr="00520167">
        <w:rPr>
          <w:lang w:val="en-GB" w:eastAsia="en-AU"/>
        </w:rPr>
        <w:t>solving process and tasks for the students to follow. Where requested and initiated by the student, some advice and support may be provided. The level of support can consist of actions such as, but not limited to:</w:t>
      </w:r>
    </w:p>
    <w:p w14:paraId="0B070EC9" w14:textId="77777777" w:rsidR="007510FE" w:rsidRPr="00520167" w:rsidRDefault="007510FE" w:rsidP="007510FE">
      <w:pPr>
        <w:pStyle w:val="VCAAbullet"/>
      </w:pPr>
      <w:r w:rsidRPr="00520167">
        <w:t>the provision of open-ended questions that can be used to prompt students to address the different problem-solving cycle steps</w:t>
      </w:r>
    </w:p>
    <w:p w14:paraId="38093D49" w14:textId="77777777" w:rsidR="007510FE" w:rsidRPr="00520167" w:rsidRDefault="007510FE" w:rsidP="007510FE">
      <w:pPr>
        <w:pStyle w:val="VCAAbullet"/>
      </w:pPr>
      <w:r w:rsidRPr="00520167">
        <w:t>responding to student questions about the tasks at hand, in order to direct the student to where they might access the knowledge or information requested</w:t>
      </w:r>
    </w:p>
    <w:p w14:paraId="155394AD" w14:textId="7C3C1B7A" w:rsidR="007B5768" w:rsidRPr="00520167" w:rsidRDefault="007510FE" w:rsidP="007510FE">
      <w:pPr>
        <w:pStyle w:val="VCAAbullet"/>
      </w:pPr>
      <w:r w:rsidRPr="00520167">
        <w:t>encouraging students to document and report on their work and investigations in a way they feel most comfortable with – orally, in writing, using an audio or video recording, an image or a graphic. It should not be expected that all students will do this in the same way.</w:t>
      </w:r>
    </w:p>
    <w:sectPr w:rsidR="007B5768" w:rsidRPr="00520167" w:rsidSect="004C64B4">
      <w:headerReference w:type="even" r:id="rId24"/>
      <w:headerReference w:type="default" r:id="rId25"/>
      <w:footerReference w:type="default" r:id="rId26"/>
      <w:headerReference w:type="first" r:id="rId27"/>
      <w:footerReference w:type="first" r:id="rId28"/>
      <w:type w:val="continuous"/>
      <w:pgSz w:w="11907" w:h="16840" w:code="9"/>
      <w:pgMar w:top="1418" w:right="1134" w:bottom="170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714172" w:rsidRDefault="00714172" w:rsidP="00304EA1">
      <w:pPr>
        <w:spacing w:after="0" w:line="240" w:lineRule="auto"/>
      </w:pPr>
      <w:r>
        <w:separator/>
      </w:r>
    </w:p>
  </w:endnote>
  <w:endnote w:type="continuationSeparator" w:id="0">
    <w:p w14:paraId="3270DF94" w14:textId="77777777" w:rsidR="00714172" w:rsidRDefault="007141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14172" w:rsidRPr="00D06414" w14:paraId="6474FD3B" w14:textId="77777777" w:rsidTr="00BB3BAB">
      <w:trPr>
        <w:trHeight w:val="476"/>
      </w:trPr>
      <w:tc>
        <w:tcPr>
          <w:tcW w:w="1667" w:type="pct"/>
          <w:tcMar>
            <w:left w:w="0" w:type="dxa"/>
            <w:right w:w="0" w:type="dxa"/>
          </w:tcMar>
        </w:tcPr>
        <w:p w14:paraId="0EC15F2D" w14:textId="77777777" w:rsidR="00714172" w:rsidRPr="00D06414" w:rsidRDefault="0071417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14172" w:rsidRPr="00D06414" w:rsidRDefault="0071417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B8A838" w:rsidR="00714172" w:rsidRPr="00D06414" w:rsidRDefault="0071417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662ACDF3" w:rsidR="00714172" w:rsidRPr="00D06414" w:rsidRDefault="0071417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14172" w:rsidRPr="00D06414" w14:paraId="36A4ADC1" w14:textId="77777777" w:rsidTr="000F5AAF">
      <w:tc>
        <w:tcPr>
          <w:tcW w:w="1459" w:type="pct"/>
          <w:tcMar>
            <w:left w:w="0" w:type="dxa"/>
            <w:right w:w="0" w:type="dxa"/>
          </w:tcMar>
        </w:tcPr>
        <w:p w14:paraId="74DB1FC2" w14:textId="77777777" w:rsidR="00714172" w:rsidRPr="00D06414" w:rsidRDefault="0071417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14172" w:rsidRPr="00D06414" w:rsidRDefault="0071417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14172" w:rsidRPr="00D06414" w:rsidRDefault="0071417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3DB46A42" w:rsidR="00714172" w:rsidRPr="00D06414" w:rsidRDefault="0071417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3547356A">
          <wp:simplePos x="0" y="0"/>
          <wp:positionH relativeFrom="page">
            <wp:align>left</wp:align>
          </wp:positionH>
          <wp:positionV relativeFrom="bottomMargin">
            <wp:posOffset>523875</wp:posOffset>
          </wp:positionV>
          <wp:extent cx="7583170" cy="5378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714172" w:rsidRDefault="00714172" w:rsidP="00304EA1">
      <w:pPr>
        <w:spacing w:after="0" w:line="240" w:lineRule="auto"/>
      </w:pPr>
      <w:r>
        <w:separator/>
      </w:r>
    </w:p>
  </w:footnote>
  <w:footnote w:type="continuationSeparator" w:id="0">
    <w:p w14:paraId="13540A36" w14:textId="77777777" w:rsidR="00714172" w:rsidRDefault="0071417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8588" w14:textId="21D94BBA" w:rsidR="00714172" w:rsidRDefault="003104F4">
    <w:pPr>
      <w:pStyle w:val="Header"/>
    </w:pPr>
    <w:r>
      <w:rPr>
        <w:noProof/>
      </w:rPr>
      <w:pict w14:anchorId="5D265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12251" o:spid="_x0000_s45059" type="#_x0000_t136" alt="" style="position:absolute;margin-left:0;margin-top:0;width:629.1pt;height:50.3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46FFF71" w:rsidR="00714172" w:rsidRPr="00D86DE4" w:rsidRDefault="003104F4" w:rsidP="00D86DE4">
    <w:pPr>
      <w:pStyle w:val="VCAAcaptionsandfootnotes"/>
      <w:rPr>
        <w:color w:val="999999" w:themeColor="accent2"/>
      </w:rPr>
    </w:pPr>
    <w:r>
      <w:rPr>
        <w:noProof/>
      </w:rPr>
      <w:pict w14:anchorId="71CF5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12252" o:spid="_x0000_s45058" type="#_x0000_t136" alt="" style="position:absolute;margin-left:0;margin-top:0;width:629.1pt;height:50.3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714172">
      <w:rPr>
        <w:color w:val="999999" w:themeColor="accent2"/>
      </w:rPr>
      <w:t>Vocational specialisation: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20BC80DE" w:rsidR="00714172" w:rsidRPr="009370BC" w:rsidRDefault="003104F4" w:rsidP="00970580">
    <w:pPr>
      <w:spacing w:after="0"/>
      <w:ind w:right="-142"/>
      <w:jc w:val="right"/>
    </w:pPr>
    <w:r>
      <w:rPr>
        <w:noProof/>
      </w:rPr>
      <w:pict w14:anchorId="6BB1D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12250" o:spid="_x0000_s45057" type="#_x0000_t136" alt="" style="position:absolute;left:0;text-align:left;margin-left:0;margin-top:0;width:629.1pt;height:50.3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714172">
      <w:rPr>
        <w:noProof/>
        <w:lang w:val="en-AU" w:eastAsia="en-AU"/>
      </w:rPr>
      <w:drawing>
        <wp:anchor distT="0" distB="0" distL="114300" distR="114300" simplePos="0" relativeHeight="251658240" behindDoc="1" locked="1" layoutInCell="1" allowOverlap="1" wp14:anchorId="7D3A15A2" wp14:editId="22024689">
          <wp:simplePos x="0" y="0"/>
          <wp:positionH relativeFrom="column">
            <wp:posOffset>-699135</wp:posOffset>
          </wp:positionH>
          <wp:positionV relativeFrom="page">
            <wp:posOffset>19050</wp:posOffset>
          </wp:positionV>
          <wp:extent cx="7539990" cy="716915"/>
          <wp:effectExtent l="0" t="0" r="381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F88A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353B"/>
    <w:multiLevelType w:val="hybridMultilevel"/>
    <w:tmpl w:val="A4D4F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B0958"/>
    <w:multiLevelType w:val="hybridMultilevel"/>
    <w:tmpl w:val="26E0D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D165F"/>
    <w:multiLevelType w:val="hybridMultilevel"/>
    <w:tmpl w:val="E70C53CA"/>
    <w:lvl w:ilvl="0" w:tplc="0C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 w15:restartNumberingAfterBreak="0">
    <w:nsid w:val="0B804C9D"/>
    <w:multiLevelType w:val="hybridMultilevel"/>
    <w:tmpl w:val="DE10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92D5D"/>
    <w:multiLevelType w:val="hybridMultilevel"/>
    <w:tmpl w:val="F66E6288"/>
    <w:lvl w:ilvl="0" w:tplc="0C090017">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A7BCD"/>
    <w:multiLevelType w:val="hybridMultilevel"/>
    <w:tmpl w:val="7F38E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220E8"/>
    <w:multiLevelType w:val="hybridMultilevel"/>
    <w:tmpl w:val="A824EF5E"/>
    <w:lvl w:ilvl="0" w:tplc="35CA18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47653"/>
    <w:multiLevelType w:val="hybridMultilevel"/>
    <w:tmpl w:val="C2B6565C"/>
    <w:lvl w:ilvl="0" w:tplc="9D0A311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E1F4B"/>
    <w:multiLevelType w:val="hybridMultilevel"/>
    <w:tmpl w:val="7AE0717E"/>
    <w:lvl w:ilvl="0" w:tplc="0C090017">
      <w:start w:val="1"/>
      <w:numFmt w:val="lowerLetter"/>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1D434380"/>
    <w:multiLevelType w:val="hybridMultilevel"/>
    <w:tmpl w:val="AFB40CFE"/>
    <w:lvl w:ilvl="0" w:tplc="1B0E2BD0">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DBE3BC1"/>
    <w:multiLevelType w:val="hybridMultilevel"/>
    <w:tmpl w:val="C8446F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B77F6"/>
    <w:multiLevelType w:val="hybridMultilevel"/>
    <w:tmpl w:val="D5967C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6049"/>
    <w:multiLevelType w:val="hybridMultilevel"/>
    <w:tmpl w:val="9EC67AF0"/>
    <w:lvl w:ilvl="0" w:tplc="D4BA5B4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9E4780"/>
    <w:multiLevelType w:val="hybridMultilevel"/>
    <w:tmpl w:val="7722E262"/>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78C6422"/>
    <w:multiLevelType w:val="hybridMultilevel"/>
    <w:tmpl w:val="79401268"/>
    <w:lvl w:ilvl="0" w:tplc="35CA18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840885"/>
    <w:multiLevelType w:val="hybridMultilevel"/>
    <w:tmpl w:val="F0F6D656"/>
    <w:lvl w:ilvl="0" w:tplc="0C090017">
      <w:start w:val="1"/>
      <w:numFmt w:val="lowerLetter"/>
      <w:lvlText w:val="%1)"/>
      <w:lvlJc w:val="left"/>
      <w:pPr>
        <w:ind w:left="1381"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F424142"/>
    <w:multiLevelType w:val="hybridMultilevel"/>
    <w:tmpl w:val="6A2C749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83F74"/>
    <w:multiLevelType w:val="hybridMultilevel"/>
    <w:tmpl w:val="000A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A43240"/>
    <w:multiLevelType w:val="hybridMultilevel"/>
    <w:tmpl w:val="DDD4A228"/>
    <w:lvl w:ilvl="0" w:tplc="0C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31177DE2"/>
    <w:multiLevelType w:val="hybridMultilevel"/>
    <w:tmpl w:val="43A811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3A3688"/>
    <w:multiLevelType w:val="hybridMultilevel"/>
    <w:tmpl w:val="5832C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8401C06"/>
    <w:multiLevelType w:val="hybridMultilevel"/>
    <w:tmpl w:val="B5CE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6913AC"/>
    <w:multiLevelType w:val="hybridMultilevel"/>
    <w:tmpl w:val="EB629C5E"/>
    <w:lvl w:ilvl="0" w:tplc="0C090001">
      <w:start w:val="1"/>
      <w:numFmt w:val="bullet"/>
      <w:lvlText w:val=""/>
      <w:lvlJc w:val="left"/>
      <w:pPr>
        <w:ind w:left="720" w:hanging="360"/>
      </w:pPr>
      <w:rPr>
        <w:rFonts w:ascii="Symbol" w:hAnsi="Symbol" w:hint="default"/>
      </w:rPr>
    </w:lvl>
    <w:lvl w:ilvl="1" w:tplc="35CA186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85D8F"/>
    <w:multiLevelType w:val="hybridMultilevel"/>
    <w:tmpl w:val="7F38E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854687"/>
    <w:multiLevelType w:val="hybridMultilevel"/>
    <w:tmpl w:val="ED10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AD00F1"/>
    <w:multiLevelType w:val="hybridMultilevel"/>
    <w:tmpl w:val="92CC35FC"/>
    <w:lvl w:ilvl="0" w:tplc="DC44DFEA">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D43EF9"/>
    <w:multiLevelType w:val="hybridMultilevel"/>
    <w:tmpl w:val="26E0D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9A6025"/>
    <w:multiLevelType w:val="hybridMultilevel"/>
    <w:tmpl w:val="5FEEC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CB751B"/>
    <w:multiLevelType w:val="hybridMultilevel"/>
    <w:tmpl w:val="DFBCAD96"/>
    <w:lvl w:ilvl="0" w:tplc="72C8F53C">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451F6E7D"/>
    <w:multiLevelType w:val="hybridMultilevel"/>
    <w:tmpl w:val="201A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8F47C8"/>
    <w:multiLevelType w:val="hybridMultilevel"/>
    <w:tmpl w:val="218E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4177F8"/>
    <w:multiLevelType w:val="hybridMultilevel"/>
    <w:tmpl w:val="82101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B75303"/>
    <w:multiLevelType w:val="hybridMultilevel"/>
    <w:tmpl w:val="E50A3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CE08C2"/>
    <w:multiLevelType w:val="hybridMultilevel"/>
    <w:tmpl w:val="7ABE2938"/>
    <w:lvl w:ilvl="0" w:tplc="9B5805CC">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1A030C"/>
    <w:multiLevelType w:val="hybridMultilevel"/>
    <w:tmpl w:val="2938D61E"/>
    <w:lvl w:ilvl="0" w:tplc="0C090017">
      <w:start w:val="1"/>
      <w:numFmt w:val="lowerLetter"/>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956790F"/>
    <w:multiLevelType w:val="hybridMultilevel"/>
    <w:tmpl w:val="BEB6F884"/>
    <w:lvl w:ilvl="0" w:tplc="5AE68E0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3379E2"/>
    <w:multiLevelType w:val="hybridMultilevel"/>
    <w:tmpl w:val="1AD6D6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5B842169"/>
    <w:multiLevelType w:val="hybridMultilevel"/>
    <w:tmpl w:val="D5967C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EC2997"/>
    <w:multiLevelType w:val="hybridMultilevel"/>
    <w:tmpl w:val="8DF0C7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5EBE6183"/>
    <w:multiLevelType w:val="hybridMultilevel"/>
    <w:tmpl w:val="4130617C"/>
    <w:lvl w:ilvl="0" w:tplc="0C090017">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5EE72150"/>
    <w:multiLevelType w:val="hybridMultilevel"/>
    <w:tmpl w:val="9508D6EC"/>
    <w:lvl w:ilvl="0" w:tplc="E8882F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2872B6C"/>
    <w:multiLevelType w:val="hybridMultilevel"/>
    <w:tmpl w:val="65E0A3DA"/>
    <w:lvl w:ilvl="0" w:tplc="515EE7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64CE06A4"/>
    <w:multiLevelType w:val="hybridMultilevel"/>
    <w:tmpl w:val="C8969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65A667F8"/>
    <w:multiLevelType w:val="hybridMultilevel"/>
    <w:tmpl w:val="10F85A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86F275D"/>
    <w:multiLevelType w:val="hybridMultilevel"/>
    <w:tmpl w:val="299E00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915586"/>
    <w:multiLevelType w:val="hybridMultilevel"/>
    <w:tmpl w:val="A18017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99568C"/>
    <w:multiLevelType w:val="hybridMultilevel"/>
    <w:tmpl w:val="1C5A028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9DD1A79"/>
    <w:multiLevelType w:val="hybridMultilevel"/>
    <w:tmpl w:val="7C3ED8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4A5308"/>
    <w:multiLevelType w:val="hybridMultilevel"/>
    <w:tmpl w:val="53A8DC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3D873E6"/>
    <w:multiLevelType w:val="hybridMultilevel"/>
    <w:tmpl w:val="180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973AB1"/>
    <w:multiLevelType w:val="hybridMultilevel"/>
    <w:tmpl w:val="BC9091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78936701"/>
    <w:multiLevelType w:val="hybridMultilevel"/>
    <w:tmpl w:val="C8446F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85065"/>
    <w:multiLevelType w:val="hybridMultilevel"/>
    <w:tmpl w:val="EA20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F502F8"/>
    <w:multiLevelType w:val="hybridMultilevel"/>
    <w:tmpl w:val="2DD005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8F6943"/>
    <w:multiLevelType w:val="hybridMultilevel"/>
    <w:tmpl w:val="DD36F34C"/>
    <w:lvl w:ilvl="0" w:tplc="0C090015">
      <w:start w:val="1"/>
      <w:numFmt w:val="upperLetter"/>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7BCA49AF"/>
    <w:multiLevelType w:val="hybridMultilevel"/>
    <w:tmpl w:val="88E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D0B5B49"/>
    <w:multiLevelType w:val="hybridMultilevel"/>
    <w:tmpl w:val="97E81642"/>
    <w:lvl w:ilvl="0" w:tplc="35CA186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DD40F59"/>
    <w:multiLevelType w:val="hybridMultilevel"/>
    <w:tmpl w:val="D2BC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F0656B0"/>
    <w:multiLevelType w:val="hybridMultilevel"/>
    <w:tmpl w:val="C8969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6"/>
  </w:num>
  <w:num w:numId="2">
    <w:abstractNumId w:val="38"/>
  </w:num>
  <w:num w:numId="3">
    <w:abstractNumId w:val="27"/>
  </w:num>
  <w:num w:numId="4">
    <w:abstractNumId w:val="9"/>
  </w:num>
  <w:num w:numId="5">
    <w:abstractNumId w:val="43"/>
  </w:num>
  <w:num w:numId="6">
    <w:abstractNumId w:val="22"/>
  </w:num>
  <w:num w:numId="7">
    <w:abstractNumId w:val="40"/>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51"/>
  </w:num>
  <w:num w:numId="16">
    <w:abstractNumId w:val="44"/>
  </w:num>
  <w:num w:numId="17">
    <w:abstractNumId w:val="48"/>
  </w:num>
  <w:num w:numId="18">
    <w:abstractNumId w:val="53"/>
  </w:num>
  <w:num w:numId="19">
    <w:abstractNumId w:val="52"/>
  </w:num>
  <w:num w:numId="20">
    <w:abstractNumId w:val="30"/>
  </w:num>
  <w:num w:numId="21">
    <w:abstractNumId w:val="28"/>
  </w:num>
  <w:num w:numId="22">
    <w:abstractNumId w:val="1"/>
  </w:num>
  <w:num w:numId="23">
    <w:abstractNumId w:val="42"/>
  </w:num>
  <w:num w:numId="24">
    <w:abstractNumId w:val="31"/>
  </w:num>
  <w:num w:numId="25">
    <w:abstractNumId w:val="21"/>
  </w:num>
  <w:num w:numId="26">
    <w:abstractNumId w:val="2"/>
  </w:num>
  <w:num w:numId="27">
    <w:abstractNumId w:val="29"/>
  </w:num>
  <w:num w:numId="28">
    <w:abstractNumId w:val="58"/>
  </w:num>
  <w:num w:numId="29">
    <w:abstractNumId w:val="10"/>
  </w:num>
  <w:num w:numId="30">
    <w:abstractNumId w:val="3"/>
  </w:num>
  <w:num w:numId="31">
    <w:abstractNumId w:val="15"/>
  </w:num>
  <w:num w:numId="32">
    <w:abstractNumId w:val="37"/>
  </w:num>
  <w:num w:numId="33">
    <w:abstractNumId w:val="60"/>
  </w:num>
  <w:num w:numId="34">
    <w:abstractNumId w:val="36"/>
  </w:num>
  <w:num w:numId="35">
    <w:abstractNumId w:val="24"/>
  </w:num>
  <w:num w:numId="36">
    <w:abstractNumId w:val="54"/>
  </w:num>
  <w:num w:numId="37">
    <w:abstractNumId w:val="57"/>
  </w:num>
  <w:num w:numId="38">
    <w:abstractNumId w:val="19"/>
  </w:num>
  <w:num w:numId="39">
    <w:abstractNumId w:val="4"/>
  </w:num>
  <w:num w:numId="40">
    <w:abstractNumId w:val="27"/>
    <w:lvlOverride w:ilvl="0">
      <w:startOverride w:val="1"/>
    </w:lvlOverride>
  </w:num>
  <w:num w:numId="41">
    <w:abstractNumId w:val="23"/>
  </w:num>
  <w:num w:numId="42">
    <w:abstractNumId w:val="32"/>
  </w:num>
  <w:num w:numId="43">
    <w:abstractNumId w:val="16"/>
  </w:num>
  <w:num w:numId="44">
    <w:abstractNumId w:val="7"/>
  </w:num>
  <w:num w:numId="45">
    <w:abstractNumId w:val="33"/>
  </w:num>
  <w:num w:numId="46">
    <w:abstractNumId w:val="0"/>
  </w:num>
  <w:num w:numId="47">
    <w:abstractNumId w:val="20"/>
  </w:num>
  <w:num w:numId="48">
    <w:abstractNumId w:val="18"/>
  </w:num>
  <w:num w:numId="49">
    <w:abstractNumId w:val="56"/>
  </w:num>
  <w:num w:numId="50">
    <w:abstractNumId w:val="13"/>
  </w:num>
  <w:num w:numId="51">
    <w:abstractNumId w:val="61"/>
  </w:num>
  <w:num w:numId="52">
    <w:abstractNumId w:val="62"/>
  </w:num>
  <w:num w:numId="53">
    <w:abstractNumId w:val="45"/>
  </w:num>
  <w:num w:numId="54">
    <w:abstractNumId w:val="14"/>
  </w:num>
  <w:num w:numId="55">
    <w:abstractNumId w:val="5"/>
  </w:num>
  <w:num w:numId="56">
    <w:abstractNumId w:val="34"/>
  </w:num>
  <w:num w:numId="57">
    <w:abstractNumId w:val="35"/>
  </w:num>
  <w:num w:numId="58">
    <w:abstractNumId w:val="12"/>
  </w:num>
  <w:num w:numId="59">
    <w:abstractNumId w:val="41"/>
  </w:num>
  <w:num w:numId="60">
    <w:abstractNumId w:val="47"/>
  </w:num>
  <w:num w:numId="61">
    <w:abstractNumId w:val="50"/>
  </w:num>
  <w:num w:numId="62">
    <w:abstractNumId w:val="39"/>
  </w:num>
  <w:num w:numId="63">
    <w:abstractNumId w:val="25"/>
  </w:num>
  <w:num w:numId="64">
    <w:abstractNumId w:val="26"/>
  </w:num>
  <w:num w:numId="65">
    <w:abstractNumId w:val="6"/>
  </w:num>
  <w:num w:numId="66">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SortMethod w:val="0000"/>
  <w:mailMerge>
    <w:mainDocumentType w:val="formLetters"/>
    <w:dataType w:val="textFile"/>
    <w:activeRecord w:val="-1"/>
  </w:mailMerge>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5D00"/>
    <w:rsid w:val="000554BC"/>
    <w:rsid w:val="0005780E"/>
    <w:rsid w:val="00065CC6"/>
    <w:rsid w:val="0007562E"/>
    <w:rsid w:val="00086D96"/>
    <w:rsid w:val="0009300C"/>
    <w:rsid w:val="00093680"/>
    <w:rsid w:val="000A71F7"/>
    <w:rsid w:val="000B144C"/>
    <w:rsid w:val="000B16AA"/>
    <w:rsid w:val="000B67F7"/>
    <w:rsid w:val="000D29C1"/>
    <w:rsid w:val="000F09E4"/>
    <w:rsid w:val="000F16FD"/>
    <w:rsid w:val="000F3C0D"/>
    <w:rsid w:val="000F5AAF"/>
    <w:rsid w:val="000F6611"/>
    <w:rsid w:val="00104856"/>
    <w:rsid w:val="00110635"/>
    <w:rsid w:val="00116785"/>
    <w:rsid w:val="00143520"/>
    <w:rsid w:val="00153AD2"/>
    <w:rsid w:val="00157289"/>
    <w:rsid w:val="001779EA"/>
    <w:rsid w:val="00192237"/>
    <w:rsid w:val="00197547"/>
    <w:rsid w:val="001A09AF"/>
    <w:rsid w:val="001B0903"/>
    <w:rsid w:val="001B2D79"/>
    <w:rsid w:val="001D3246"/>
    <w:rsid w:val="001E44C6"/>
    <w:rsid w:val="00201820"/>
    <w:rsid w:val="0021048B"/>
    <w:rsid w:val="002279BA"/>
    <w:rsid w:val="002329F3"/>
    <w:rsid w:val="00232BC1"/>
    <w:rsid w:val="002377D4"/>
    <w:rsid w:val="00243F0D"/>
    <w:rsid w:val="00254241"/>
    <w:rsid w:val="00260767"/>
    <w:rsid w:val="00260925"/>
    <w:rsid w:val="002647BB"/>
    <w:rsid w:val="002754C1"/>
    <w:rsid w:val="00282E6B"/>
    <w:rsid w:val="002841C8"/>
    <w:rsid w:val="0028516B"/>
    <w:rsid w:val="00287A9C"/>
    <w:rsid w:val="002A13CE"/>
    <w:rsid w:val="002A1DDF"/>
    <w:rsid w:val="002C0A12"/>
    <w:rsid w:val="002C6F90"/>
    <w:rsid w:val="002D1700"/>
    <w:rsid w:val="002D4642"/>
    <w:rsid w:val="002E4FB5"/>
    <w:rsid w:val="002F3779"/>
    <w:rsid w:val="00302FB8"/>
    <w:rsid w:val="00304EA1"/>
    <w:rsid w:val="003104F4"/>
    <w:rsid w:val="00314D81"/>
    <w:rsid w:val="00317122"/>
    <w:rsid w:val="00322FC6"/>
    <w:rsid w:val="00331AFE"/>
    <w:rsid w:val="00341349"/>
    <w:rsid w:val="0035293F"/>
    <w:rsid w:val="003540A1"/>
    <w:rsid w:val="0036210D"/>
    <w:rsid w:val="003750C5"/>
    <w:rsid w:val="00391986"/>
    <w:rsid w:val="00393FD0"/>
    <w:rsid w:val="003A00B4"/>
    <w:rsid w:val="003A3650"/>
    <w:rsid w:val="003A5B9C"/>
    <w:rsid w:val="003B1DC7"/>
    <w:rsid w:val="003C5E71"/>
    <w:rsid w:val="003D2B96"/>
    <w:rsid w:val="003E299B"/>
    <w:rsid w:val="00417AA3"/>
    <w:rsid w:val="00425DFE"/>
    <w:rsid w:val="00426A8D"/>
    <w:rsid w:val="00432C8F"/>
    <w:rsid w:val="00434481"/>
    <w:rsid w:val="00434EDB"/>
    <w:rsid w:val="00440B32"/>
    <w:rsid w:val="0046078D"/>
    <w:rsid w:val="00464B5C"/>
    <w:rsid w:val="0049472D"/>
    <w:rsid w:val="00495C80"/>
    <w:rsid w:val="004A2ED8"/>
    <w:rsid w:val="004B3684"/>
    <w:rsid w:val="004C64B4"/>
    <w:rsid w:val="004E05C9"/>
    <w:rsid w:val="004E535B"/>
    <w:rsid w:val="004F5BDA"/>
    <w:rsid w:val="0050584F"/>
    <w:rsid w:val="00512BC9"/>
    <w:rsid w:val="0051631E"/>
    <w:rsid w:val="00520167"/>
    <w:rsid w:val="005301E0"/>
    <w:rsid w:val="00537A1F"/>
    <w:rsid w:val="0054354E"/>
    <w:rsid w:val="005474E3"/>
    <w:rsid w:val="00566029"/>
    <w:rsid w:val="00575082"/>
    <w:rsid w:val="0058145F"/>
    <w:rsid w:val="005923CB"/>
    <w:rsid w:val="0059360F"/>
    <w:rsid w:val="005A288D"/>
    <w:rsid w:val="005B391B"/>
    <w:rsid w:val="005C008F"/>
    <w:rsid w:val="005D3D78"/>
    <w:rsid w:val="005E2EF0"/>
    <w:rsid w:val="005E47C5"/>
    <w:rsid w:val="005E4985"/>
    <w:rsid w:val="005F4092"/>
    <w:rsid w:val="00605C79"/>
    <w:rsid w:val="00606832"/>
    <w:rsid w:val="00606845"/>
    <w:rsid w:val="00621618"/>
    <w:rsid w:val="00631121"/>
    <w:rsid w:val="006336C6"/>
    <w:rsid w:val="00653ECB"/>
    <w:rsid w:val="00655B58"/>
    <w:rsid w:val="00672CEA"/>
    <w:rsid w:val="0068471E"/>
    <w:rsid w:val="00684F98"/>
    <w:rsid w:val="00687A2B"/>
    <w:rsid w:val="0069142F"/>
    <w:rsid w:val="00693FFD"/>
    <w:rsid w:val="006B17A5"/>
    <w:rsid w:val="006B45D3"/>
    <w:rsid w:val="006C3A83"/>
    <w:rsid w:val="006C66E0"/>
    <w:rsid w:val="006D2159"/>
    <w:rsid w:val="006F5F86"/>
    <w:rsid w:val="006F787C"/>
    <w:rsid w:val="00702636"/>
    <w:rsid w:val="00714172"/>
    <w:rsid w:val="007177FE"/>
    <w:rsid w:val="00724507"/>
    <w:rsid w:val="00724B2E"/>
    <w:rsid w:val="00744451"/>
    <w:rsid w:val="0074690D"/>
    <w:rsid w:val="007510FE"/>
    <w:rsid w:val="00771B03"/>
    <w:rsid w:val="00773E6C"/>
    <w:rsid w:val="0077491B"/>
    <w:rsid w:val="00781FB1"/>
    <w:rsid w:val="007A76AF"/>
    <w:rsid w:val="007B2433"/>
    <w:rsid w:val="007B5768"/>
    <w:rsid w:val="007D0031"/>
    <w:rsid w:val="007D1B6D"/>
    <w:rsid w:val="007D65BB"/>
    <w:rsid w:val="007E6323"/>
    <w:rsid w:val="00810746"/>
    <w:rsid w:val="00813C37"/>
    <w:rsid w:val="008154B5"/>
    <w:rsid w:val="00823962"/>
    <w:rsid w:val="00835F99"/>
    <w:rsid w:val="008364B0"/>
    <w:rsid w:val="008472DF"/>
    <w:rsid w:val="00852719"/>
    <w:rsid w:val="00854E89"/>
    <w:rsid w:val="00860115"/>
    <w:rsid w:val="008824B2"/>
    <w:rsid w:val="0088783C"/>
    <w:rsid w:val="00893783"/>
    <w:rsid w:val="008A3C50"/>
    <w:rsid w:val="008E115B"/>
    <w:rsid w:val="008E2424"/>
    <w:rsid w:val="008E2AE5"/>
    <w:rsid w:val="008F2F1C"/>
    <w:rsid w:val="00902630"/>
    <w:rsid w:val="00921302"/>
    <w:rsid w:val="00923A17"/>
    <w:rsid w:val="009370BC"/>
    <w:rsid w:val="009370CE"/>
    <w:rsid w:val="00963583"/>
    <w:rsid w:val="009644F2"/>
    <w:rsid w:val="009658BA"/>
    <w:rsid w:val="00967F9D"/>
    <w:rsid w:val="00970580"/>
    <w:rsid w:val="0098739B"/>
    <w:rsid w:val="009A25D7"/>
    <w:rsid w:val="009A45FE"/>
    <w:rsid w:val="009B16A3"/>
    <w:rsid w:val="009B25B2"/>
    <w:rsid w:val="009B4E6A"/>
    <w:rsid w:val="009B61E5"/>
    <w:rsid w:val="009C1C1D"/>
    <w:rsid w:val="009D1E89"/>
    <w:rsid w:val="009D5EF1"/>
    <w:rsid w:val="009E5707"/>
    <w:rsid w:val="009F0E64"/>
    <w:rsid w:val="009F25DF"/>
    <w:rsid w:val="00A03BAE"/>
    <w:rsid w:val="00A17661"/>
    <w:rsid w:val="00A178D5"/>
    <w:rsid w:val="00A209DF"/>
    <w:rsid w:val="00A24B2D"/>
    <w:rsid w:val="00A31FEB"/>
    <w:rsid w:val="00A40966"/>
    <w:rsid w:val="00A42999"/>
    <w:rsid w:val="00A578C8"/>
    <w:rsid w:val="00A6294B"/>
    <w:rsid w:val="00A704B6"/>
    <w:rsid w:val="00A9204A"/>
    <w:rsid w:val="00A921E0"/>
    <w:rsid w:val="00A922F4"/>
    <w:rsid w:val="00AA2948"/>
    <w:rsid w:val="00AA4D4E"/>
    <w:rsid w:val="00AC65CC"/>
    <w:rsid w:val="00AE4E0C"/>
    <w:rsid w:val="00AE5526"/>
    <w:rsid w:val="00AF051B"/>
    <w:rsid w:val="00AF2C1C"/>
    <w:rsid w:val="00AF741D"/>
    <w:rsid w:val="00B01578"/>
    <w:rsid w:val="00B05864"/>
    <w:rsid w:val="00B05C9F"/>
    <w:rsid w:val="00B0738F"/>
    <w:rsid w:val="00B1344D"/>
    <w:rsid w:val="00B13D3B"/>
    <w:rsid w:val="00B22C92"/>
    <w:rsid w:val="00B230DB"/>
    <w:rsid w:val="00B26601"/>
    <w:rsid w:val="00B2738E"/>
    <w:rsid w:val="00B31596"/>
    <w:rsid w:val="00B402F2"/>
    <w:rsid w:val="00B41951"/>
    <w:rsid w:val="00B53229"/>
    <w:rsid w:val="00B54704"/>
    <w:rsid w:val="00B62480"/>
    <w:rsid w:val="00B64220"/>
    <w:rsid w:val="00B81B70"/>
    <w:rsid w:val="00B9065F"/>
    <w:rsid w:val="00B937FC"/>
    <w:rsid w:val="00BB3BAB"/>
    <w:rsid w:val="00BB5A06"/>
    <w:rsid w:val="00BD0724"/>
    <w:rsid w:val="00BD21C7"/>
    <w:rsid w:val="00BD2B91"/>
    <w:rsid w:val="00BE2C2C"/>
    <w:rsid w:val="00BE5521"/>
    <w:rsid w:val="00BF4C26"/>
    <w:rsid w:val="00BF6C23"/>
    <w:rsid w:val="00BF6F21"/>
    <w:rsid w:val="00C010ED"/>
    <w:rsid w:val="00C2312A"/>
    <w:rsid w:val="00C53263"/>
    <w:rsid w:val="00C533C2"/>
    <w:rsid w:val="00C67969"/>
    <w:rsid w:val="00C709E5"/>
    <w:rsid w:val="00C710C9"/>
    <w:rsid w:val="00C75F1D"/>
    <w:rsid w:val="00C76B31"/>
    <w:rsid w:val="00C800F9"/>
    <w:rsid w:val="00C825B8"/>
    <w:rsid w:val="00C908FC"/>
    <w:rsid w:val="00C94C0F"/>
    <w:rsid w:val="00C95156"/>
    <w:rsid w:val="00C9551B"/>
    <w:rsid w:val="00C96FF3"/>
    <w:rsid w:val="00CA0DC2"/>
    <w:rsid w:val="00CA304D"/>
    <w:rsid w:val="00CA57B3"/>
    <w:rsid w:val="00CB1FB7"/>
    <w:rsid w:val="00CB68E8"/>
    <w:rsid w:val="00CB6EA1"/>
    <w:rsid w:val="00CC4AF4"/>
    <w:rsid w:val="00CD36F8"/>
    <w:rsid w:val="00CD5F96"/>
    <w:rsid w:val="00CD6299"/>
    <w:rsid w:val="00CE040B"/>
    <w:rsid w:val="00CF4442"/>
    <w:rsid w:val="00D04F01"/>
    <w:rsid w:val="00D06414"/>
    <w:rsid w:val="00D24E5A"/>
    <w:rsid w:val="00D3014D"/>
    <w:rsid w:val="00D332FB"/>
    <w:rsid w:val="00D338E4"/>
    <w:rsid w:val="00D3472C"/>
    <w:rsid w:val="00D50279"/>
    <w:rsid w:val="00D51947"/>
    <w:rsid w:val="00D532F0"/>
    <w:rsid w:val="00D77413"/>
    <w:rsid w:val="00D8159A"/>
    <w:rsid w:val="00D82759"/>
    <w:rsid w:val="00D86DE4"/>
    <w:rsid w:val="00D91931"/>
    <w:rsid w:val="00D91C34"/>
    <w:rsid w:val="00DA218D"/>
    <w:rsid w:val="00DA3DDE"/>
    <w:rsid w:val="00DA440B"/>
    <w:rsid w:val="00DD6986"/>
    <w:rsid w:val="00DE1909"/>
    <w:rsid w:val="00DE51DB"/>
    <w:rsid w:val="00E12854"/>
    <w:rsid w:val="00E23F1D"/>
    <w:rsid w:val="00E30E05"/>
    <w:rsid w:val="00E36361"/>
    <w:rsid w:val="00E440D8"/>
    <w:rsid w:val="00E55AE9"/>
    <w:rsid w:val="00E6340F"/>
    <w:rsid w:val="00E72843"/>
    <w:rsid w:val="00E7582E"/>
    <w:rsid w:val="00E90A95"/>
    <w:rsid w:val="00EA2FB6"/>
    <w:rsid w:val="00EA5E0A"/>
    <w:rsid w:val="00EA731F"/>
    <w:rsid w:val="00EB0C84"/>
    <w:rsid w:val="00EC4423"/>
    <w:rsid w:val="00EE6283"/>
    <w:rsid w:val="00EF04EB"/>
    <w:rsid w:val="00F02197"/>
    <w:rsid w:val="00F17FDE"/>
    <w:rsid w:val="00F40CB8"/>
    <w:rsid w:val="00F40D53"/>
    <w:rsid w:val="00F42B85"/>
    <w:rsid w:val="00F4525C"/>
    <w:rsid w:val="00F50D86"/>
    <w:rsid w:val="00F749B7"/>
    <w:rsid w:val="00F77EDE"/>
    <w:rsid w:val="00F91885"/>
    <w:rsid w:val="00FB2738"/>
    <w:rsid w:val="00FD29D3"/>
    <w:rsid w:val="00FD4C32"/>
    <w:rsid w:val="00FD5C40"/>
    <w:rsid w:val="00FE089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B22C92"/>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5C008F"/>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8E2424"/>
    <w:pPr>
      <w:keepNext/>
      <w:keepLines/>
      <w:spacing w:before="40" w:after="0" w:line="240" w:lineRule="auto"/>
      <w:outlineLvl w:val="2"/>
    </w:pPr>
    <w:rPr>
      <w:rFonts w:asciiTheme="majorHAnsi" w:eastAsiaTheme="majorEastAsia" w:hAnsiTheme="majorHAnsi" w:cstheme="majorBidi"/>
      <w:b/>
      <w:color w:val="004B71" w:themeColor="accent1" w:themeShade="7F"/>
      <w:sz w:val="24"/>
      <w:szCs w:val="24"/>
      <w:lang w:val="en-AU"/>
    </w:rPr>
  </w:style>
  <w:style w:type="paragraph" w:styleId="Heading4">
    <w:name w:val="heading 4"/>
    <w:basedOn w:val="Normal"/>
    <w:next w:val="Normal"/>
    <w:link w:val="Heading4Char"/>
    <w:uiPriority w:val="9"/>
    <w:semiHidden/>
    <w:unhideWhenUsed/>
    <w:qFormat/>
    <w:rsid w:val="00B22C92"/>
    <w:pPr>
      <w:keepNext/>
      <w:keepLines/>
      <w:spacing w:before="40" w:after="0" w:line="256" w:lineRule="auto"/>
      <w:outlineLvl w:val="3"/>
    </w:pPr>
    <w:rPr>
      <w:rFonts w:asciiTheme="majorHAnsi" w:eastAsiaTheme="majorEastAsia" w:hAnsiTheme="majorHAnsi" w:cstheme="majorBidi"/>
      <w:i/>
      <w:iCs/>
      <w:color w:val="0072AA"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EC4423"/>
    <w:pPr>
      <w:numPr>
        <w:numId w:val="34"/>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99"/>
    <w:qFormat/>
    <w:rsid w:val="00331AFE"/>
    <w:pPr>
      <w:spacing w:after="120" w:line="240" w:lineRule="auto"/>
      <w:ind w:left="720"/>
      <w:contextualSpacing/>
    </w:pPr>
    <w:rPr>
      <w:rFonts w:eastAsia="Times New Roman" w:cs="Times New Roman"/>
      <w:szCs w:val="24"/>
      <w:lang w:val="en-AU"/>
    </w:rPr>
  </w:style>
  <w:style w:type="character" w:customStyle="1" w:styleId="Heading3Char">
    <w:name w:val="Heading 3 Char"/>
    <w:basedOn w:val="DefaultParagraphFont"/>
    <w:link w:val="Heading3"/>
    <w:uiPriority w:val="9"/>
    <w:semiHidden/>
    <w:rsid w:val="008E2424"/>
    <w:rPr>
      <w:rFonts w:asciiTheme="majorHAnsi" w:eastAsiaTheme="majorEastAsia" w:hAnsiTheme="majorHAnsi" w:cstheme="majorBidi"/>
      <w:b/>
      <w:color w:val="004B71" w:themeColor="accent1" w:themeShade="7F"/>
      <w:sz w:val="24"/>
      <w:szCs w:val="24"/>
      <w:lang w:val="en-AU"/>
    </w:rPr>
  </w:style>
  <w:style w:type="character" w:customStyle="1" w:styleId="Heading2Char">
    <w:name w:val="Heading 2 Char"/>
    <w:basedOn w:val="DefaultParagraphFont"/>
    <w:link w:val="Heading2"/>
    <w:uiPriority w:val="9"/>
    <w:semiHidden/>
    <w:rsid w:val="005C008F"/>
    <w:rPr>
      <w:rFonts w:asciiTheme="majorHAnsi" w:eastAsiaTheme="majorEastAsia" w:hAnsiTheme="majorHAnsi" w:cstheme="majorBidi"/>
      <w:color w:val="0072AA" w:themeColor="accent1" w:themeShade="BF"/>
      <w:sz w:val="26"/>
      <w:szCs w:val="26"/>
    </w:rPr>
  </w:style>
  <w:style w:type="character" w:customStyle="1" w:styleId="Heading1Char">
    <w:name w:val="Heading 1 Char"/>
    <w:basedOn w:val="DefaultParagraphFont"/>
    <w:link w:val="Heading1"/>
    <w:uiPriority w:val="9"/>
    <w:rsid w:val="00B22C92"/>
    <w:rPr>
      <w:rFonts w:asciiTheme="majorHAnsi" w:eastAsiaTheme="majorEastAsia" w:hAnsiTheme="majorHAnsi" w:cstheme="majorBidi"/>
      <w:color w:val="0072AA" w:themeColor="accent1" w:themeShade="BF"/>
      <w:sz w:val="32"/>
      <w:szCs w:val="32"/>
    </w:rPr>
  </w:style>
  <w:style w:type="character" w:customStyle="1" w:styleId="Heading4Char">
    <w:name w:val="Heading 4 Char"/>
    <w:basedOn w:val="DefaultParagraphFont"/>
    <w:link w:val="Heading4"/>
    <w:uiPriority w:val="9"/>
    <w:semiHidden/>
    <w:rsid w:val="00B22C92"/>
    <w:rPr>
      <w:rFonts w:asciiTheme="majorHAnsi" w:eastAsiaTheme="majorEastAsia" w:hAnsiTheme="majorHAnsi" w:cstheme="majorBidi"/>
      <w:i/>
      <w:iCs/>
      <w:color w:val="0072AA" w:themeColor="accent1" w:themeShade="BF"/>
      <w:lang w:val="en-AU"/>
    </w:rPr>
  </w:style>
  <w:style w:type="character" w:styleId="Emphasis">
    <w:name w:val="Emphasis"/>
    <w:basedOn w:val="DefaultParagraphFont"/>
    <w:uiPriority w:val="20"/>
    <w:qFormat/>
    <w:rsid w:val="00B22C92"/>
    <w:rPr>
      <w:i/>
      <w:iCs w:val="0"/>
    </w:rPr>
  </w:style>
  <w:style w:type="paragraph" w:styleId="BodyText">
    <w:name w:val="Body Text"/>
    <w:basedOn w:val="Normal"/>
    <w:link w:val="BodyTextChar"/>
    <w:semiHidden/>
    <w:unhideWhenUsed/>
    <w:rsid w:val="00B22C92"/>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semiHidden/>
    <w:rsid w:val="00B22C92"/>
    <w:rPr>
      <w:rFonts w:ascii="Times New Roman" w:eastAsia="Times New Roman" w:hAnsi="Times New Roman" w:cs="Times New Roman"/>
      <w:sz w:val="24"/>
      <w:lang w:val="en-AU"/>
    </w:rPr>
  </w:style>
  <w:style w:type="character" w:customStyle="1" w:styleId="TabletextChar">
    <w:name w:val="Table text Char"/>
    <w:basedOn w:val="BodyTextChar"/>
    <w:link w:val="Tabletext"/>
    <w:locked/>
    <w:rsid w:val="00B22C92"/>
    <w:rPr>
      <w:rFonts w:ascii="Times New Roman" w:eastAsia="Times New Roman" w:hAnsi="Times New Roman" w:cstheme="minorHAnsi"/>
      <w:sz w:val="20"/>
      <w:szCs w:val="18"/>
      <w:lang w:val="en-AU"/>
    </w:rPr>
  </w:style>
  <w:style w:type="paragraph" w:customStyle="1" w:styleId="Tabletext">
    <w:name w:val="Table text"/>
    <w:basedOn w:val="BodyText"/>
    <w:link w:val="TabletextChar"/>
    <w:qFormat/>
    <w:rsid w:val="00B22C92"/>
    <w:pPr>
      <w:spacing w:before="60" w:after="60"/>
    </w:pPr>
    <w:rPr>
      <w:rFonts w:cstheme="minorHAnsi"/>
      <w:sz w:val="20"/>
      <w:szCs w:val="18"/>
    </w:rPr>
  </w:style>
  <w:style w:type="character" w:customStyle="1" w:styleId="SpecialBold">
    <w:name w:val="Special Bold"/>
    <w:basedOn w:val="DefaultParagraphFont"/>
    <w:rsid w:val="00B22C92"/>
    <w:rPr>
      <w:b/>
      <w:bCs w:val="0"/>
      <w:spacing w:val="0"/>
    </w:rPr>
  </w:style>
  <w:style w:type="paragraph" w:customStyle="1" w:styleId="BodyA">
    <w:name w:val="Body A"/>
    <w:rsid w:val="00A209DF"/>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A209DF"/>
  </w:style>
  <w:style w:type="character" w:customStyle="1" w:styleId="NoneA">
    <w:name w:val="None A"/>
    <w:rsid w:val="00605C79"/>
    <w:rPr>
      <w:lang w:val="en-US"/>
    </w:rPr>
  </w:style>
  <w:style w:type="character" w:customStyle="1" w:styleId="Hyperlink2">
    <w:name w:val="Hyperlink.2"/>
    <w:basedOn w:val="None"/>
    <w:rsid w:val="00605C79"/>
    <w:rPr>
      <w:outline w:val="0"/>
      <w:shadow w:val="0"/>
      <w:emboss w:val="0"/>
      <w:imprint w:val="0"/>
      <w:color w:val="0000FF"/>
      <w:u w:val="single" w:color="0000FF"/>
    </w:rPr>
  </w:style>
  <w:style w:type="character" w:customStyle="1" w:styleId="Hyperlink4">
    <w:name w:val="Hyperlink.4"/>
    <w:basedOn w:val="None"/>
    <w:rsid w:val="00605C79"/>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A9204A"/>
    <w:rPr>
      <w:sz w:val="16"/>
      <w:szCs w:val="16"/>
    </w:rPr>
  </w:style>
  <w:style w:type="paragraph" w:styleId="CommentText">
    <w:name w:val="annotation text"/>
    <w:basedOn w:val="Normal"/>
    <w:link w:val="CommentTextChar"/>
    <w:uiPriority w:val="99"/>
    <w:unhideWhenUsed/>
    <w:rsid w:val="00A9204A"/>
    <w:pPr>
      <w:spacing w:line="240" w:lineRule="auto"/>
    </w:pPr>
    <w:rPr>
      <w:sz w:val="20"/>
      <w:szCs w:val="20"/>
    </w:rPr>
  </w:style>
  <w:style w:type="character" w:customStyle="1" w:styleId="CommentTextChar">
    <w:name w:val="Comment Text Char"/>
    <w:basedOn w:val="DefaultParagraphFont"/>
    <w:link w:val="CommentText"/>
    <w:uiPriority w:val="99"/>
    <w:rsid w:val="00A9204A"/>
    <w:rPr>
      <w:sz w:val="20"/>
      <w:szCs w:val="20"/>
    </w:rPr>
  </w:style>
  <w:style w:type="paragraph" w:styleId="CommentSubject">
    <w:name w:val="annotation subject"/>
    <w:basedOn w:val="CommentText"/>
    <w:next w:val="CommentText"/>
    <w:link w:val="CommentSubjectChar"/>
    <w:uiPriority w:val="99"/>
    <w:semiHidden/>
    <w:unhideWhenUsed/>
    <w:rsid w:val="00A9204A"/>
    <w:rPr>
      <w:b/>
      <w:bCs/>
    </w:rPr>
  </w:style>
  <w:style w:type="character" w:customStyle="1" w:styleId="CommentSubjectChar">
    <w:name w:val="Comment Subject Char"/>
    <w:basedOn w:val="CommentTextChar"/>
    <w:link w:val="CommentSubject"/>
    <w:uiPriority w:val="99"/>
    <w:semiHidden/>
    <w:rsid w:val="00A9204A"/>
    <w:rPr>
      <w:b/>
      <w:bCs/>
      <w:sz w:val="20"/>
      <w:szCs w:val="20"/>
    </w:rPr>
  </w:style>
  <w:style w:type="paragraph" w:customStyle="1" w:styleId="BodyPara">
    <w:name w:val="BodyPara"/>
    <w:basedOn w:val="Normal"/>
    <w:qFormat/>
    <w:rsid w:val="00B54704"/>
    <w:pPr>
      <w:suppressAutoHyphens/>
      <w:spacing w:before="120" w:after="120" w:line="280" w:lineRule="exact"/>
    </w:pPr>
    <w:rPr>
      <w:rFonts w:ascii="Arial" w:eastAsia="Arial Unicode MS" w:hAnsi="Arial" w:cs="Arial Unicode MS"/>
      <w:color w:val="000000"/>
      <w:sz w:val="20"/>
      <w:szCs w:val="20"/>
      <w:u w:color="000000"/>
    </w:rPr>
  </w:style>
  <w:style w:type="paragraph" w:customStyle="1" w:styleId="VCAAtabletext">
    <w:name w:val="VCAA table text"/>
    <w:basedOn w:val="Normal"/>
    <w:link w:val="VCAAtabletextChar"/>
    <w:qFormat/>
    <w:rsid w:val="000B144C"/>
    <w:pPr>
      <w:spacing w:before="80" w:after="80" w:line="280" w:lineRule="exact"/>
    </w:pPr>
    <w:rPr>
      <w:rFonts w:ascii="Arial" w:hAnsi="Arial" w:cs="Arial"/>
      <w:color w:val="000000" w:themeColor="text1"/>
      <w:sz w:val="20"/>
      <w:lang w:val="en-AU"/>
    </w:rPr>
  </w:style>
  <w:style w:type="character" w:customStyle="1" w:styleId="VCAAtabletextChar">
    <w:name w:val="VCAA table text Char"/>
    <w:basedOn w:val="DefaultParagraphFont"/>
    <w:link w:val="VCAAtabletext"/>
    <w:rsid w:val="000B144C"/>
    <w:rPr>
      <w:rFonts w:ascii="Arial" w:hAnsi="Arial" w:cs="Arial"/>
      <w:color w:val="000000" w:themeColor="text1"/>
      <w:sz w:val="20"/>
      <w:lang w:val="en-AU"/>
    </w:rPr>
  </w:style>
  <w:style w:type="paragraph" w:customStyle="1" w:styleId="xxmsonormal">
    <w:name w:val="x_x_msonormal"/>
    <w:basedOn w:val="Normal"/>
    <w:rsid w:val="000B144C"/>
    <w:pPr>
      <w:spacing w:after="0" w:line="240" w:lineRule="auto"/>
    </w:pPr>
    <w:rPr>
      <w:rFonts w:ascii="Calibri" w:hAnsi="Calibri" w:cs="Calibri"/>
    </w:rPr>
  </w:style>
  <w:style w:type="paragraph" w:styleId="Revision">
    <w:name w:val="Revision"/>
    <w:hidden/>
    <w:uiPriority w:val="99"/>
    <w:semiHidden/>
    <w:rsid w:val="00687A2B"/>
    <w:pPr>
      <w:spacing w:after="0" w:line="240" w:lineRule="auto"/>
    </w:pPr>
  </w:style>
  <w:style w:type="paragraph" w:styleId="ListBullet">
    <w:name w:val="List Bullet"/>
    <w:basedOn w:val="Normal"/>
    <w:uiPriority w:val="99"/>
    <w:unhideWhenUsed/>
    <w:rsid w:val="00BE2C2C"/>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6088">
      <w:bodyDiv w:val="1"/>
      <w:marLeft w:val="0"/>
      <w:marRight w:val="0"/>
      <w:marTop w:val="0"/>
      <w:marBottom w:val="0"/>
      <w:divBdr>
        <w:top w:val="none" w:sz="0" w:space="0" w:color="auto"/>
        <w:left w:val="none" w:sz="0" w:space="0" w:color="auto"/>
        <w:bottom w:val="none" w:sz="0" w:space="0" w:color="auto"/>
        <w:right w:val="none" w:sz="0" w:space="0" w:color="auto"/>
      </w:divBdr>
    </w:div>
    <w:div w:id="85462357">
      <w:bodyDiv w:val="1"/>
      <w:marLeft w:val="0"/>
      <w:marRight w:val="0"/>
      <w:marTop w:val="0"/>
      <w:marBottom w:val="0"/>
      <w:divBdr>
        <w:top w:val="none" w:sz="0" w:space="0" w:color="auto"/>
        <w:left w:val="none" w:sz="0" w:space="0" w:color="auto"/>
        <w:bottom w:val="none" w:sz="0" w:space="0" w:color="auto"/>
        <w:right w:val="none" w:sz="0" w:space="0" w:color="auto"/>
      </w:divBdr>
    </w:div>
    <w:div w:id="103354447">
      <w:bodyDiv w:val="1"/>
      <w:marLeft w:val="0"/>
      <w:marRight w:val="0"/>
      <w:marTop w:val="0"/>
      <w:marBottom w:val="0"/>
      <w:divBdr>
        <w:top w:val="none" w:sz="0" w:space="0" w:color="auto"/>
        <w:left w:val="none" w:sz="0" w:space="0" w:color="auto"/>
        <w:bottom w:val="none" w:sz="0" w:space="0" w:color="auto"/>
        <w:right w:val="none" w:sz="0" w:space="0" w:color="auto"/>
      </w:divBdr>
    </w:div>
    <w:div w:id="224994302">
      <w:bodyDiv w:val="1"/>
      <w:marLeft w:val="0"/>
      <w:marRight w:val="0"/>
      <w:marTop w:val="0"/>
      <w:marBottom w:val="0"/>
      <w:divBdr>
        <w:top w:val="none" w:sz="0" w:space="0" w:color="auto"/>
        <w:left w:val="none" w:sz="0" w:space="0" w:color="auto"/>
        <w:bottom w:val="none" w:sz="0" w:space="0" w:color="auto"/>
        <w:right w:val="none" w:sz="0" w:space="0" w:color="auto"/>
      </w:divBdr>
    </w:div>
    <w:div w:id="253170309">
      <w:bodyDiv w:val="1"/>
      <w:marLeft w:val="0"/>
      <w:marRight w:val="0"/>
      <w:marTop w:val="0"/>
      <w:marBottom w:val="0"/>
      <w:divBdr>
        <w:top w:val="none" w:sz="0" w:space="0" w:color="auto"/>
        <w:left w:val="none" w:sz="0" w:space="0" w:color="auto"/>
        <w:bottom w:val="none" w:sz="0" w:space="0" w:color="auto"/>
        <w:right w:val="none" w:sz="0" w:space="0" w:color="auto"/>
      </w:divBdr>
    </w:div>
    <w:div w:id="298413173">
      <w:bodyDiv w:val="1"/>
      <w:marLeft w:val="0"/>
      <w:marRight w:val="0"/>
      <w:marTop w:val="0"/>
      <w:marBottom w:val="0"/>
      <w:divBdr>
        <w:top w:val="none" w:sz="0" w:space="0" w:color="auto"/>
        <w:left w:val="none" w:sz="0" w:space="0" w:color="auto"/>
        <w:bottom w:val="none" w:sz="0" w:space="0" w:color="auto"/>
        <w:right w:val="none" w:sz="0" w:space="0" w:color="auto"/>
      </w:divBdr>
    </w:div>
    <w:div w:id="303704313">
      <w:bodyDiv w:val="1"/>
      <w:marLeft w:val="0"/>
      <w:marRight w:val="0"/>
      <w:marTop w:val="0"/>
      <w:marBottom w:val="0"/>
      <w:divBdr>
        <w:top w:val="none" w:sz="0" w:space="0" w:color="auto"/>
        <w:left w:val="none" w:sz="0" w:space="0" w:color="auto"/>
        <w:bottom w:val="none" w:sz="0" w:space="0" w:color="auto"/>
        <w:right w:val="none" w:sz="0" w:space="0" w:color="auto"/>
      </w:divBdr>
    </w:div>
    <w:div w:id="319776849">
      <w:bodyDiv w:val="1"/>
      <w:marLeft w:val="0"/>
      <w:marRight w:val="0"/>
      <w:marTop w:val="0"/>
      <w:marBottom w:val="0"/>
      <w:divBdr>
        <w:top w:val="none" w:sz="0" w:space="0" w:color="auto"/>
        <w:left w:val="none" w:sz="0" w:space="0" w:color="auto"/>
        <w:bottom w:val="none" w:sz="0" w:space="0" w:color="auto"/>
        <w:right w:val="none" w:sz="0" w:space="0" w:color="auto"/>
      </w:divBdr>
    </w:div>
    <w:div w:id="329219374">
      <w:bodyDiv w:val="1"/>
      <w:marLeft w:val="0"/>
      <w:marRight w:val="0"/>
      <w:marTop w:val="0"/>
      <w:marBottom w:val="0"/>
      <w:divBdr>
        <w:top w:val="none" w:sz="0" w:space="0" w:color="auto"/>
        <w:left w:val="none" w:sz="0" w:space="0" w:color="auto"/>
        <w:bottom w:val="none" w:sz="0" w:space="0" w:color="auto"/>
        <w:right w:val="none" w:sz="0" w:space="0" w:color="auto"/>
      </w:divBdr>
    </w:div>
    <w:div w:id="339892757">
      <w:bodyDiv w:val="1"/>
      <w:marLeft w:val="0"/>
      <w:marRight w:val="0"/>
      <w:marTop w:val="0"/>
      <w:marBottom w:val="0"/>
      <w:divBdr>
        <w:top w:val="none" w:sz="0" w:space="0" w:color="auto"/>
        <w:left w:val="none" w:sz="0" w:space="0" w:color="auto"/>
        <w:bottom w:val="none" w:sz="0" w:space="0" w:color="auto"/>
        <w:right w:val="none" w:sz="0" w:space="0" w:color="auto"/>
      </w:divBdr>
    </w:div>
    <w:div w:id="344013951">
      <w:bodyDiv w:val="1"/>
      <w:marLeft w:val="0"/>
      <w:marRight w:val="0"/>
      <w:marTop w:val="0"/>
      <w:marBottom w:val="0"/>
      <w:divBdr>
        <w:top w:val="none" w:sz="0" w:space="0" w:color="auto"/>
        <w:left w:val="none" w:sz="0" w:space="0" w:color="auto"/>
        <w:bottom w:val="none" w:sz="0" w:space="0" w:color="auto"/>
        <w:right w:val="none" w:sz="0" w:space="0" w:color="auto"/>
      </w:divBdr>
    </w:div>
    <w:div w:id="441582466">
      <w:bodyDiv w:val="1"/>
      <w:marLeft w:val="0"/>
      <w:marRight w:val="0"/>
      <w:marTop w:val="0"/>
      <w:marBottom w:val="0"/>
      <w:divBdr>
        <w:top w:val="none" w:sz="0" w:space="0" w:color="auto"/>
        <w:left w:val="none" w:sz="0" w:space="0" w:color="auto"/>
        <w:bottom w:val="none" w:sz="0" w:space="0" w:color="auto"/>
        <w:right w:val="none" w:sz="0" w:space="0" w:color="auto"/>
      </w:divBdr>
    </w:div>
    <w:div w:id="590042280">
      <w:bodyDiv w:val="1"/>
      <w:marLeft w:val="0"/>
      <w:marRight w:val="0"/>
      <w:marTop w:val="0"/>
      <w:marBottom w:val="0"/>
      <w:divBdr>
        <w:top w:val="none" w:sz="0" w:space="0" w:color="auto"/>
        <w:left w:val="none" w:sz="0" w:space="0" w:color="auto"/>
        <w:bottom w:val="none" w:sz="0" w:space="0" w:color="auto"/>
        <w:right w:val="none" w:sz="0" w:space="0" w:color="auto"/>
      </w:divBdr>
    </w:div>
    <w:div w:id="607125899">
      <w:bodyDiv w:val="1"/>
      <w:marLeft w:val="0"/>
      <w:marRight w:val="0"/>
      <w:marTop w:val="0"/>
      <w:marBottom w:val="0"/>
      <w:divBdr>
        <w:top w:val="none" w:sz="0" w:space="0" w:color="auto"/>
        <w:left w:val="none" w:sz="0" w:space="0" w:color="auto"/>
        <w:bottom w:val="none" w:sz="0" w:space="0" w:color="auto"/>
        <w:right w:val="none" w:sz="0" w:space="0" w:color="auto"/>
      </w:divBdr>
    </w:div>
    <w:div w:id="670840600">
      <w:bodyDiv w:val="1"/>
      <w:marLeft w:val="0"/>
      <w:marRight w:val="0"/>
      <w:marTop w:val="0"/>
      <w:marBottom w:val="0"/>
      <w:divBdr>
        <w:top w:val="none" w:sz="0" w:space="0" w:color="auto"/>
        <w:left w:val="none" w:sz="0" w:space="0" w:color="auto"/>
        <w:bottom w:val="none" w:sz="0" w:space="0" w:color="auto"/>
        <w:right w:val="none" w:sz="0" w:space="0" w:color="auto"/>
      </w:divBdr>
    </w:div>
    <w:div w:id="683016284">
      <w:bodyDiv w:val="1"/>
      <w:marLeft w:val="0"/>
      <w:marRight w:val="0"/>
      <w:marTop w:val="0"/>
      <w:marBottom w:val="0"/>
      <w:divBdr>
        <w:top w:val="none" w:sz="0" w:space="0" w:color="auto"/>
        <w:left w:val="none" w:sz="0" w:space="0" w:color="auto"/>
        <w:bottom w:val="none" w:sz="0" w:space="0" w:color="auto"/>
        <w:right w:val="none" w:sz="0" w:space="0" w:color="auto"/>
      </w:divBdr>
    </w:div>
    <w:div w:id="742338120">
      <w:bodyDiv w:val="1"/>
      <w:marLeft w:val="0"/>
      <w:marRight w:val="0"/>
      <w:marTop w:val="0"/>
      <w:marBottom w:val="0"/>
      <w:divBdr>
        <w:top w:val="none" w:sz="0" w:space="0" w:color="auto"/>
        <w:left w:val="none" w:sz="0" w:space="0" w:color="auto"/>
        <w:bottom w:val="none" w:sz="0" w:space="0" w:color="auto"/>
        <w:right w:val="none" w:sz="0" w:space="0" w:color="auto"/>
      </w:divBdr>
    </w:div>
    <w:div w:id="749692078">
      <w:bodyDiv w:val="1"/>
      <w:marLeft w:val="0"/>
      <w:marRight w:val="0"/>
      <w:marTop w:val="0"/>
      <w:marBottom w:val="0"/>
      <w:divBdr>
        <w:top w:val="none" w:sz="0" w:space="0" w:color="auto"/>
        <w:left w:val="none" w:sz="0" w:space="0" w:color="auto"/>
        <w:bottom w:val="none" w:sz="0" w:space="0" w:color="auto"/>
        <w:right w:val="none" w:sz="0" w:space="0" w:color="auto"/>
      </w:divBdr>
    </w:div>
    <w:div w:id="776484055">
      <w:bodyDiv w:val="1"/>
      <w:marLeft w:val="0"/>
      <w:marRight w:val="0"/>
      <w:marTop w:val="0"/>
      <w:marBottom w:val="0"/>
      <w:divBdr>
        <w:top w:val="none" w:sz="0" w:space="0" w:color="auto"/>
        <w:left w:val="none" w:sz="0" w:space="0" w:color="auto"/>
        <w:bottom w:val="none" w:sz="0" w:space="0" w:color="auto"/>
        <w:right w:val="none" w:sz="0" w:space="0" w:color="auto"/>
      </w:divBdr>
    </w:div>
    <w:div w:id="784926711">
      <w:bodyDiv w:val="1"/>
      <w:marLeft w:val="0"/>
      <w:marRight w:val="0"/>
      <w:marTop w:val="0"/>
      <w:marBottom w:val="0"/>
      <w:divBdr>
        <w:top w:val="none" w:sz="0" w:space="0" w:color="auto"/>
        <w:left w:val="none" w:sz="0" w:space="0" w:color="auto"/>
        <w:bottom w:val="none" w:sz="0" w:space="0" w:color="auto"/>
        <w:right w:val="none" w:sz="0" w:space="0" w:color="auto"/>
      </w:divBdr>
    </w:div>
    <w:div w:id="791822011">
      <w:bodyDiv w:val="1"/>
      <w:marLeft w:val="0"/>
      <w:marRight w:val="0"/>
      <w:marTop w:val="0"/>
      <w:marBottom w:val="0"/>
      <w:divBdr>
        <w:top w:val="none" w:sz="0" w:space="0" w:color="auto"/>
        <w:left w:val="none" w:sz="0" w:space="0" w:color="auto"/>
        <w:bottom w:val="none" w:sz="0" w:space="0" w:color="auto"/>
        <w:right w:val="none" w:sz="0" w:space="0" w:color="auto"/>
      </w:divBdr>
    </w:div>
    <w:div w:id="815150272">
      <w:bodyDiv w:val="1"/>
      <w:marLeft w:val="0"/>
      <w:marRight w:val="0"/>
      <w:marTop w:val="0"/>
      <w:marBottom w:val="0"/>
      <w:divBdr>
        <w:top w:val="none" w:sz="0" w:space="0" w:color="auto"/>
        <w:left w:val="none" w:sz="0" w:space="0" w:color="auto"/>
        <w:bottom w:val="none" w:sz="0" w:space="0" w:color="auto"/>
        <w:right w:val="none" w:sz="0" w:space="0" w:color="auto"/>
      </w:divBdr>
    </w:div>
    <w:div w:id="815417670">
      <w:bodyDiv w:val="1"/>
      <w:marLeft w:val="0"/>
      <w:marRight w:val="0"/>
      <w:marTop w:val="0"/>
      <w:marBottom w:val="0"/>
      <w:divBdr>
        <w:top w:val="none" w:sz="0" w:space="0" w:color="auto"/>
        <w:left w:val="none" w:sz="0" w:space="0" w:color="auto"/>
        <w:bottom w:val="none" w:sz="0" w:space="0" w:color="auto"/>
        <w:right w:val="none" w:sz="0" w:space="0" w:color="auto"/>
      </w:divBdr>
    </w:div>
    <w:div w:id="833186759">
      <w:bodyDiv w:val="1"/>
      <w:marLeft w:val="0"/>
      <w:marRight w:val="0"/>
      <w:marTop w:val="0"/>
      <w:marBottom w:val="0"/>
      <w:divBdr>
        <w:top w:val="none" w:sz="0" w:space="0" w:color="auto"/>
        <w:left w:val="none" w:sz="0" w:space="0" w:color="auto"/>
        <w:bottom w:val="none" w:sz="0" w:space="0" w:color="auto"/>
        <w:right w:val="none" w:sz="0" w:space="0" w:color="auto"/>
      </w:divBdr>
    </w:div>
    <w:div w:id="836774990">
      <w:bodyDiv w:val="1"/>
      <w:marLeft w:val="0"/>
      <w:marRight w:val="0"/>
      <w:marTop w:val="0"/>
      <w:marBottom w:val="0"/>
      <w:divBdr>
        <w:top w:val="none" w:sz="0" w:space="0" w:color="auto"/>
        <w:left w:val="none" w:sz="0" w:space="0" w:color="auto"/>
        <w:bottom w:val="none" w:sz="0" w:space="0" w:color="auto"/>
        <w:right w:val="none" w:sz="0" w:space="0" w:color="auto"/>
      </w:divBdr>
    </w:div>
    <w:div w:id="868683356">
      <w:bodyDiv w:val="1"/>
      <w:marLeft w:val="0"/>
      <w:marRight w:val="0"/>
      <w:marTop w:val="0"/>
      <w:marBottom w:val="0"/>
      <w:divBdr>
        <w:top w:val="none" w:sz="0" w:space="0" w:color="auto"/>
        <w:left w:val="none" w:sz="0" w:space="0" w:color="auto"/>
        <w:bottom w:val="none" w:sz="0" w:space="0" w:color="auto"/>
        <w:right w:val="none" w:sz="0" w:space="0" w:color="auto"/>
      </w:divBdr>
    </w:div>
    <w:div w:id="876505831">
      <w:bodyDiv w:val="1"/>
      <w:marLeft w:val="0"/>
      <w:marRight w:val="0"/>
      <w:marTop w:val="0"/>
      <w:marBottom w:val="0"/>
      <w:divBdr>
        <w:top w:val="none" w:sz="0" w:space="0" w:color="auto"/>
        <w:left w:val="none" w:sz="0" w:space="0" w:color="auto"/>
        <w:bottom w:val="none" w:sz="0" w:space="0" w:color="auto"/>
        <w:right w:val="none" w:sz="0" w:space="0" w:color="auto"/>
      </w:divBdr>
    </w:div>
    <w:div w:id="969242809">
      <w:bodyDiv w:val="1"/>
      <w:marLeft w:val="0"/>
      <w:marRight w:val="0"/>
      <w:marTop w:val="0"/>
      <w:marBottom w:val="0"/>
      <w:divBdr>
        <w:top w:val="none" w:sz="0" w:space="0" w:color="auto"/>
        <w:left w:val="none" w:sz="0" w:space="0" w:color="auto"/>
        <w:bottom w:val="none" w:sz="0" w:space="0" w:color="auto"/>
        <w:right w:val="none" w:sz="0" w:space="0" w:color="auto"/>
      </w:divBdr>
    </w:div>
    <w:div w:id="972252636">
      <w:bodyDiv w:val="1"/>
      <w:marLeft w:val="0"/>
      <w:marRight w:val="0"/>
      <w:marTop w:val="0"/>
      <w:marBottom w:val="0"/>
      <w:divBdr>
        <w:top w:val="none" w:sz="0" w:space="0" w:color="auto"/>
        <w:left w:val="none" w:sz="0" w:space="0" w:color="auto"/>
        <w:bottom w:val="none" w:sz="0" w:space="0" w:color="auto"/>
        <w:right w:val="none" w:sz="0" w:space="0" w:color="auto"/>
      </w:divBdr>
    </w:div>
    <w:div w:id="980695658">
      <w:bodyDiv w:val="1"/>
      <w:marLeft w:val="0"/>
      <w:marRight w:val="0"/>
      <w:marTop w:val="0"/>
      <w:marBottom w:val="0"/>
      <w:divBdr>
        <w:top w:val="none" w:sz="0" w:space="0" w:color="auto"/>
        <w:left w:val="none" w:sz="0" w:space="0" w:color="auto"/>
        <w:bottom w:val="none" w:sz="0" w:space="0" w:color="auto"/>
        <w:right w:val="none" w:sz="0" w:space="0" w:color="auto"/>
      </w:divBdr>
    </w:div>
    <w:div w:id="1014958994">
      <w:bodyDiv w:val="1"/>
      <w:marLeft w:val="0"/>
      <w:marRight w:val="0"/>
      <w:marTop w:val="0"/>
      <w:marBottom w:val="0"/>
      <w:divBdr>
        <w:top w:val="none" w:sz="0" w:space="0" w:color="auto"/>
        <w:left w:val="none" w:sz="0" w:space="0" w:color="auto"/>
        <w:bottom w:val="none" w:sz="0" w:space="0" w:color="auto"/>
        <w:right w:val="none" w:sz="0" w:space="0" w:color="auto"/>
      </w:divBdr>
    </w:div>
    <w:div w:id="1067845012">
      <w:bodyDiv w:val="1"/>
      <w:marLeft w:val="0"/>
      <w:marRight w:val="0"/>
      <w:marTop w:val="0"/>
      <w:marBottom w:val="0"/>
      <w:divBdr>
        <w:top w:val="none" w:sz="0" w:space="0" w:color="auto"/>
        <w:left w:val="none" w:sz="0" w:space="0" w:color="auto"/>
        <w:bottom w:val="none" w:sz="0" w:space="0" w:color="auto"/>
        <w:right w:val="none" w:sz="0" w:space="0" w:color="auto"/>
      </w:divBdr>
    </w:div>
    <w:div w:id="1067915646">
      <w:bodyDiv w:val="1"/>
      <w:marLeft w:val="0"/>
      <w:marRight w:val="0"/>
      <w:marTop w:val="0"/>
      <w:marBottom w:val="0"/>
      <w:divBdr>
        <w:top w:val="none" w:sz="0" w:space="0" w:color="auto"/>
        <w:left w:val="none" w:sz="0" w:space="0" w:color="auto"/>
        <w:bottom w:val="none" w:sz="0" w:space="0" w:color="auto"/>
        <w:right w:val="none" w:sz="0" w:space="0" w:color="auto"/>
      </w:divBdr>
    </w:div>
    <w:div w:id="1102383413">
      <w:bodyDiv w:val="1"/>
      <w:marLeft w:val="0"/>
      <w:marRight w:val="0"/>
      <w:marTop w:val="0"/>
      <w:marBottom w:val="0"/>
      <w:divBdr>
        <w:top w:val="none" w:sz="0" w:space="0" w:color="auto"/>
        <w:left w:val="none" w:sz="0" w:space="0" w:color="auto"/>
        <w:bottom w:val="none" w:sz="0" w:space="0" w:color="auto"/>
        <w:right w:val="none" w:sz="0" w:space="0" w:color="auto"/>
      </w:divBdr>
    </w:div>
    <w:div w:id="1117413314">
      <w:bodyDiv w:val="1"/>
      <w:marLeft w:val="0"/>
      <w:marRight w:val="0"/>
      <w:marTop w:val="0"/>
      <w:marBottom w:val="0"/>
      <w:divBdr>
        <w:top w:val="none" w:sz="0" w:space="0" w:color="auto"/>
        <w:left w:val="none" w:sz="0" w:space="0" w:color="auto"/>
        <w:bottom w:val="none" w:sz="0" w:space="0" w:color="auto"/>
        <w:right w:val="none" w:sz="0" w:space="0" w:color="auto"/>
      </w:divBdr>
    </w:div>
    <w:div w:id="1164056064">
      <w:bodyDiv w:val="1"/>
      <w:marLeft w:val="0"/>
      <w:marRight w:val="0"/>
      <w:marTop w:val="0"/>
      <w:marBottom w:val="0"/>
      <w:divBdr>
        <w:top w:val="none" w:sz="0" w:space="0" w:color="auto"/>
        <w:left w:val="none" w:sz="0" w:space="0" w:color="auto"/>
        <w:bottom w:val="none" w:sz="0" w:space="0" w:color="auto"/>
        <w:right w:val="none" w:sz="0" w:space="0" w:color="auto"/>
      </w:divBdr>
    </w:div>
    <w:div w:id="1209729493">
      <w:bodyDiv w:val="1"/>
      <w:marLeft w:val="0"/>
      <w:marRight w:val="0"/>
      <w:marTop w:val="0"/>
      <w:marBottom w:val="0"/>
      <w:divBdr>
        <w:top w:val="none" w:sz="0" w:space="0" w:color="auto"/>
        <w:left w:val="none" w:sz="0" w:space="0" w:color="auto"/>
        <w:bottom w:val="none" w:sz="0" w:space="0" w:color="auto"/>
        <w:right w:val="none" w:sz="0" w:space="0" w:color="auto"/>
      </w:divBdr>
    </w:div>
    <w:div w:id="1221868737">
      <w:bodyDiv w:val="1"/>
      <w:marLeft w:val="0"/>
      <w:marRight w:val="0"/>
      <w:marTop w:val="0"/>
      <w:marBottom w:val="0"/>
      <w:divBdr>
        <w:top w:val="none" w:sz="0" w:space="0" w:color="auto"/>
        <w:left w:val="none" w:sz="0" w:space="0" w:color="auto"/>
        <w:bottom w:val="none" w:sz="0" w:space="0" w:color="auto"/>
        <w:right w:val="none" w:sz="0" w:space="0" w:color="auto"/>
      </w:divBdr>
    </w:div>
    <w:div w:id="1316108808">
      <w:bodyDiv w:val="1"/>
      <w:marLeft w:val="0"/>
      <w:marRight w:val="0"/>
      <w:marTop w:val="0"/>
      <w:marBottom w:val="0"/>
      <w:divBdr>
        <w:top w:val="none" w:sz="0" w:space="0" w:color="auto"/>
        <w:left w:val="none" w:sz="0" w:space="0" w:color="auto"/>
        <w:bottom w:val="none" w:sz="0" w:space="0" w:color="auto"/>
        <w:right w:val="none" w:sz="0" w:space="0" w:color="auto"/>
      </w:divBdr>
    </w:div>
    <w:div w:id="1331566823">
      <w:bodyDiv w:val="1"/>
      <w:marLeft w:val="0"/>
      <w:marRight w:val="0"/>
      <w:marTop w:val="0"/>
      <w:marBottom w:val="0"/>
      <w:divBdr>
        <w:top w:val="none" w:sz="0" w:space="0" w:color="auto"/>
        <w:left w:val="none" w:sz="0" w:space="0" w:color="auto"/>
        <w:bottom w:val="none" w:sz="0" w:space="0" w:color="auto"/>
        <w:right w:val="none" w:sz="0" w:space="0" w:color="auto"/>
      </w:divBdr>
    </w:div>
    <w:div w:id="1345748446">
      <w:bodyDiv w:val="1"/>
      <w:marLeft w:val="0"/>
      <w:marRight w:val="0"/>
      <w:marTop w:val="0"/>
      <w:marBottom w:val="0"/>
      <w:divBdr>
        <w:top w:val="none" w:sz="0" w:space="0" w:color="auto"/>
        <w:left w:val="none" w:sz="0" w:space="0" w:color="auto"/>
        <w:bottom w:val="none" w:sz="0" w:space="0" w:color="auto"/>
        <w:right w:val="none" w:sz="0" w:space="0" w:color="auto"/>
      </w:divBdr>
    </w:div>
    <w:div w:id="1353411920">
      <w:bodyDiv w:val="1"/>
      <w:marLeft w:val="0"/>
      <w:marRight w:val="0"/>
      <w:marTop w:val="0"/>
      <w:marBottom w:val="0"/>
      <w:divBdr>
        <w:top w:val="none" w:sz="0" w:space="0" w:color="auto"/>
        <w:left w:val="none" w:sz="0" w:space="0" w:color="auto"/>
        <w:bottom w:val="none" w:sz="0" w:space="0" w:color="auto"/>
        <w:right w:val="none" w:sz="0" w:space="0" w:color="auto"/>
      </w:divBdr>
    </w:div>
    <w:div w:id="1517385874">
      <w:bodyDiv w:val="1"/>
      <w:marLeft w:val="0"/>
      <w:marRight w:val="0"/>
      <w:marTop w:val="0"/>
      <w:marBottom w:val="0"/>
      <w:divBdr>
        <w:top w:val="none" w:sz="0" w:space="0" w:color="auto"/>
        <w:left w:val="none" w:sz="0" w:space="0" w:color="auto"/>
        <w:bottom w:val="none" w:sz="0" w:space="0" w:color="auto"/>
        <w:right w:val="none" w:sz="0" w:space="0" w:color="auto"/>
      </w:divBdr>
    </w:div>
    <w:div w:id="1522476685">
      <w:bodyDiv w:val="1"/>
      <w:marLeft w:val="0"/>
      <w:marRight w:val="0"/>
      <w:marTop w:val="0"/>
      <w:marBottom w:val="0"/>
      <w:divBdr>
        <w:top w:val="none" w:sz="0" w:space="0" w:color="auto"/>
        <w:left w:val="none" w:sz="0" w:space="0" w:color="auto"/>
        <w:bottom w:val="none" w:sz="0" w:space="0" w:color="auto"/>
        <w:right w:val="none" w:sz="0" w:space="0" w:color="auto"/>
      </w:divBdr>
    </w:div>
    <w:div w:id="1537809677">
      <w:bodyDiv w:val="1"/>
      <w:marLeft w:val="0"/>
      <w:marRight w:val="0"/>
      <w:marTop w:val="0"/>
      <w:marBottom w:val="0"/>
      <w:divBdr>
        <w:top w:val="none" w:sz="0" w:space="0" w:color="auto"/>
        <w:left w:val="none" w:sz="0" w:space="0" w:color="auto"/>
        <w:bottom w:val="none" w:sz="0" w:space="0" w:color="auto"/>
        <w:right w:val="none" w:sz="0" w:space="0" w:color="auto"/>
      </w:divBdr>
    </w:div>
    <w:div w:id="1553809762">
      <w:bodyDiv w:val="1"/>
      <w:marLeft w:val="0"/>
      <w:marRight w:val="0"/>
      <w:marTop w:val="0"/>
      <w:marBottom w:val="0"/>
      <w:divBdr>
        <w:top w:val="none" w:sz="0" w:space="0" w:color="auto"/>
        <w:left w:val="none" w:sz="0" w:space="0" w:color="auto"/>
        <w:bottom w:val="none" w:sz="0" w:space="0" w:color="auto"/>
        <w:right w:val="none" w:sz="0" w:space="0" w:color="auto"/>
      </w:divBdr>
    </w:div>
    <w:div w:id="1558785975">
      <w:bodyDiv w:val="1"/>
      <w:marLeft w:val="0"/>
      <w:marRight w:val="0"/>
      <w:marTop w:val="0"/>
      <w:marBottom w:val="0"/>
      <w:divBdr>
        <w:top w:val="none" w:sz="0" w:space="0" w:color="auto"/>
        <w:left w:val="none" w:sz="0" w:space="0" w:color="auto"/>
        <w:bottom w:val="none" w:sz="0" w:space="0" w:color="auto"/>
        <w:right w:val="none" w:sz="0" w:space="0" w:color="auto"/>
      </w:divBdr>
    </w:div>
    <w:div w:id="1559588580">
      <w:bodyDiv w:val="1"/>
      <w:marLeft w:val="0"/>
      <w:marRight w:val="0"/>
      <w:marTop w:val="0"/>
      <w:marBottom w:val="0"/>
      <w:divBdr>
        <w:top w:val="none" w:sz="0" w:space="0" w:color="auto"/>
        <w:left w:val="none" w:sz="0" w:space="0" w:color="auto"/>
        <w:bottom w:val="none" w:sz="0" w:space="0" w:color="auto"/>
        <w:right w:val="none" w:sz="0" w:space="0" w:color="auto"/>
      </w:divBdr>
    </w:div>
    <w:div w:id="1573157371">
      <w:bodyDiv w:val="1"/>
      <w:marLeft w:val="0"/>
      <w:marRight w:val="0"/>
      <w:marTop w:val="0"/>
      <w:marBottom w:val="0"/>
      <w:divBdr>
        <w:top w:val="none" w:sz="0" w:space="0" w:color="auto"/>
        <w:left w:val="none" w:sz="0" w:space="0" w:color="auto"/>
        <w:bottom w:val="none" w:sz="0" w:space="0" w:color="auto"/>
        <w:right w:val="none" w:sz="0" w:space="0" w:color="auto"/>
      </w:divBdr>
    </w:div>
    <w:div w:id="1592350683">
      <w:bodyDiv w:val="1"/>
      <w:marLeft w:val="0"/>
      <w:marRight w:val="0"/>
      <w:marTop w:val="0"/>
      <w:marBottom w:val="0"/>
      <w:divBdr>
        <w:top w:val="none" w:sz="0" w:space="0" w:color="auto"/>
        <w:left w:val="none" w:sz="0" w:space="0" w:color="auto"/>
        <w:bottom w:val="none" w:sz="0" w:space="0" w:color="auto"/>
        <w:right w:val="none" w:sz="0" w:space="0" w:color="auto"/>
      </w:divBdr>
    </w:div>
    <w:div w:id="1595166110">
      <w:bodyDiv w:val="1"/>
      <w:marLeft w:val="0"/>
      <w:marRight w:val="0"/>
      <w:marTop w:val="0"/>
      <w:marBottom w:val="0"/>
      <w:divBdr>
        <w:top w:val="none" w:sz="0" w:space="0" w:color="auto"/>
        <w:left w:val="none" w:sz="0" w:space="0" w:color="auto"/>
        <w:bottom w:val="none" w:sz="0" w:space="0" w:color="auto"/>
        <w:right w:val="none" w:sz="0" w:space="0" w:color="auto"/>
      </w:divBdr>
    </w:div>
    <w:div w:id="1598101765">
      <w:bodyDiv w:val="1"/>
      <w:marLeft w:val="0"/>
      <w:marRight w:val="0"/>
      <w:marTop w:val="0"/>
      <w:marBottom w:val="0"/>
      <w:divBdr>
        <w:top w:val="none" w:sz="0" w:space="0" w:color="auto"/>
        <w:left w:val="none" w:sz="0" w:space="0" w:color="auto"/>
        <w:bottom w:val="none" w:sz="0" w:space="0" w:color="auto"/>
        <w:right w:val="none" w:sz="0" w:space="0" w:color="auto"/>
      </w:divBdr>
    </w:div>
    <w:div w:id="1622956876">
      <w:bodyDiv w:val="1"/>
      <w:marLeft w:val="0"/>
      <w:marRight w:val="0"/>
      <w:marTop w:val="0"/>
      <w:marBottom w:val="0"/>
      <w:divBdr>
        <w:top w:val="none" w:sz="0" w:space="0" w:color="auto"/>
        <w:left w:val="none" w:sz="0" w:space="0" w:color="auto"/>
        <w:bottom w:val="none" w:sz="0" w:space="0" w:color="auto"/>
        <w:right w:val="none" w:sz="0" w:space="0" w:color="auto"/>
      </w:divBdr>
    </w:div>
    <w:div w:id="1636175418">
      <w:bodyDiv w:val="1"/>
      <w:marLeft w:val="0"/>
      <w:marRight w:val="0"/>
      <w:marTop w:val="0"/>
      <w:marBottom w:val="0"/>
      <w:divBdr>
        <w:top w:val="none" w:sz="0" w:space="0" w:color="auto"/>
        <w:left w:val="none" w:sz="0" w:space="0" w:color="auto"/>
        <w:bottom w:val="none" w:sz="0" w:space="0" w:color="auto"/>
        <w:right w:val="none" w:sz="0" w:space="0" w:color="auto"/>
      </w:divBdr>
    </w:div>
    <w:div w:id="1655333409">
      <w:bodyDiv w:val="1"/>
      <w:marLeft w:val="0"/>
      <w:marRight w:val="0"/>
      <w:marTop w:val="0"/>
      <w:marBottom w:val="0"/>
      <w:divBdr>
        <w:top w:val="none" w:sz="0" w:space="0" w:color="auto"/>
        <w:left w:val="none" w:sz="0" w:space="0" w:color="auto"/>
        <w:bottom w:val="none" w:sz="0" w:space="0" w:color="auto"/>
        <w:right w:val="none" w:sz="0" w:space="0" w:color="auto"/>
      </w:divBdr>
    </w:div>
    <w:div w:id="1748648811">
      <w:bodyDiv w:val="1"/>
      <w:marLeft w:val="0"/>
      <w:marRight w:val="0"/>
      <w:marTop w:val="0"/>
      <w:marBottom w:val="0"/>
      <w:divBdr>
        <w:top w:val="none" w:sz="0" w:space="0" w:color="auto"/>
        <w:left w:val="none" w:sz="0" w:space="0" w:color="auto"/>
        <w:bottom w:val="none" w:sz="0" w:space="0" w:color="auto"/>
        <w:right w:val="none" w:sz="0" w:space="0" w:color="auto"/>
      </w:divBdr>
    </w:div>
    <w:div w:id="1774666706">
      <w:bodyDiv w:val="1"/>
      <w:marLeft w:val="0"/>
      <w:marRight w:val="0"/>
      <w:marTop w:val="0"/>
      <w:marBottom w:val="0"/>
      <w:divBdr>
        <w:top w:val="none" w:sz="0" w:space="0" w:color="auto"/>
        <w:left w:val="none" w:sz="0" w:space="0" w:color="auto"/>
        <w:bottom w:val="none" w:sz="0" w:space="0" w:color="auto"/>
        <w:right w:val="none" w:sz="0" w:space="0" w:color="auto"/>
      </w:divBdr>
    </w:div>
    <w:div w:id="1810050673">
      <w:bodyDiv w:val="1"/>
      <w:marLeft w:val="0"/>
      <w:marRight w:val="0"/>
      <w:marTop w:val="0"/>
      <w:marBottom w:val="0"/>
      <w:divBdr>
        <w:top w:val="none" w:sz="0" w:space="0" w:color="auto"/>
        <w:left w:val="none" w:sz="0" w:space="0" w:color="auto"/>
        <w:bottom w:val="none" w:sz="0" w:space="0" w:color="auto"/>
        <w:right w:val="none" w:sz="0" w:space="0" w:color="auto"/>
      </w:divBdr>
    </w:div>
    <w:div w:id="1823892256">
      <w:bodyDiv w:val="1"/>
      <w:marLeft w:val="0"/>
      <w:marRight w:val="0"/>
      <w:marTop w:val="0"/>
      <w:marBottom w:val="0"/>
      <w:divBdr>
        <w:top w:val="none" w:sz="0" w:space="0" w:color="auto"/>
        <w:left w:val="none" w:sz="0" w:space="0" w:color="auto"/>
        <w:bottom w:val="none" w:sz="0" w:space="0" w:color="auto"/>
        <w:right w:val="none" w:sz="0" w:space="0" w:color="auto"/>
      </w:divBdr>
    </w:div>
    <w:div w:id="1849557142">
      <w:bodyDiv w:val="1"/>
      <w:marLeft w:val="0"/>
      <w:marRight w:val="0"/>
      <w:marTop w:val="0"/>
      <w:marBottom w:val="0"/>
      <w:divBdr>
        <w:top w:val="none" w:sz="0" w:space="0" w:color="auto"/>
        <w:left w:val="none" w:sz="0" w:space="0" w:color="auto"/>
        <w:bottom w:val="none" w:sz="0" w:space="0" w:color="auto"/>
        <w:right w:val="none" w:sz="0" w:space="0" w:color="auto"/>
      </w:divBdr>
    </w:div>
    <w:div w:id="1881084679">
      <w:bodyDiv w:val="1"/>
      <w:marLeft w:val="0"/>
      <w:marRight w:val="0"/>
      <w:marTop w:val="0"/>
      <w:marBottom w:val="0"/>
      <w:divBdr>
        <w:top w:val="none" w:sz="0" w:space="0" w:color="auto"/>
        <w:left w:val="none" w:sz="0" w:space="0" w:color="auto"/>
        <w:bottom w:val="none" w:sz="0" w:space="0" w:color="auto"/>
        <w:right w:val="none" w:sz="0" w:space="0" w:color="auto"/>
      </w:divBdr>
    </w:div>
    <w:div w:id="1898857649">
      <w:bodyDiv w:val="1"/>
      <w:marLeft w:val="0"/>
      <w:marRight w:val="0"/>
      <w:marTop w:val="0"/>
      <w:marBottom w:val="0"/>
      <w:divBdr>
        <w:top w:val="none" w:sz="0" w:space="0" w:color="auto"/>
        <w:left w:val="none" w:sz="0" w:space="0" w:color="auto"/>
        <w:bottom w:val="none" w:sz="0" w:space="0" w:color="auto"/>
        <w:right w:val="none" w:sz="0" w:space="0" w:color="auto"/>
      </w:divBdr>
    </w:div>
    <w:div w:id="1932157427">
      <w:bodyDiv w:val="1"/>
      <w:marLeft w:val="0"/>
      <w:marRight w:val="0"/>
      <w:marTop w:val="0"/>
      <w:marBottom w:val="0"/>
      <w:divBdr>
        <w:top w:val="none" w:sz="0" w:space="0" w:color="auto"/>
        <w:left w:val="none" w:sz="0" w:space="0" w:color="auto"/>
        <w:bottom w:val="none" w:sz="0" w:space="0" w:color="auto"/>
        <w:right w:val="none" w:sz="0" w:space="0" w:color="auto"/>
      </w:divBdr>
    </w:div>
    <w:div w:id="1936087275">
      <w:bodyDiv w:val="1"/>
      <w:marLeft w:val="0"/>
      <w:marRight w:val="0"/>
      <w:marTop w:val="0"/>
      <w:marBottom w:val="0"/>
      <w:divBdr>
        <w:top w:val="none" w:sz="0" w:space="0" w:color="auto"/>
        <w:left w:val="none" w:sz="0" w:space="0" w:color="auto"/>
        <w:bottom w:val="none" w:sz="0" w:space="0" w:color="auto"/>
        <w:right w:val="none" w:sz="0" w:space="0" w:color="auto"/>
      </w:divBdr>
    </w:div>
    <w:div w:id="1976907542">
      <w:bodyDiv w:val="1"/>
      <w:marLeft w:val="0"/>
      <w:marRight w:val="0"/>
      <w:marTop w:val="0"/>
      <w:marBottom w:val="0"/>
      <w:divBdr>
        <w:top w:val="none" w:sz="0" w:space="0" w:color="auto"/>
        <w:left w:val="none" w:sz="0" w:space="0" w:color="auto"/>
        <w:bottom w:val="none" w:sz="0" w:space="0" w:color="auto"/>
        <w:right w:val="none" w:sz="0" w:space="0" w:color="auto"/>
      </w:divBdr>
    </w:div>
    <w:div w:id="2001696070">
      <w:bodyDiv w:val="1"/>
      <w:marLeft w:val="0"/>
      <w:marRight w:val="0"/>
      <w:marTop w:val="0"/>
      <w:marBottom w:val="0"/>
      <w:divBdr>
        <w:top w:val="none" w:sz="0" w:space="0" w:color="auto"/>
        <w:left w:val="none" w:sz="0" w:space="0" w:color="auto"/>
        <w:bottom w:val="none" w:sz="0" w:space="0" w:color="auto"/>
        <w:right w:val="none" w:sz="0" w:space="0" w:color="auto"/>
      </w:divBdr>
    </w:div>
    <w:div w:id="20803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Pages/HomePage.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yperlink" Target="http://www.vcaa.vic.edu.au/Footer/Pages/Copyrigh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49A0B09-BACA-4842-BFF3-458FB3792BCF}">
  <ds:schemaRefs>
    <ds:schemaRef ds:uri="http://schemas.openxmlformats.org/officeDocument/2006/bibliography"/>
  </ds:schemaRefs>
</ds:datastoreItem>
</file>

<file path=customXml/itemProps3.xml><?xml version="1.0" encoding="utf-8"?>
<ds:datastoreItem xmlns:ds="http://schemas.openxmlformats.org/officeDocument/2006/customXml" ds:itemID="{C0B91FA0-F497-4E74-B23A-8479EB2D1A8D}"/>
</file>

<file path=customXml/itemProps4.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16300</Words>
  <Characters>92916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108999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Bernadette Cronin</dc:creator>
  <cp:keywords>&lt;Study&gt;, vce, study design, assessment, outcomes, examinations,</cp:keywords>
  <cp:lastModifiedBy>Meredith Young</cp:lastModifiedBy>
  <cp:revision>11</cp:revision>
  <cp:lastPrinted>2021-08-17T06:22:00Z</cp:lastPrinted>
  <dcterms:created xsi:type="dcterms:W3CDTF">2021-08-11T05:07:00Z</dcterms:created>
  <dcterms:modified xsi:type="dcterms:W3CDTF">2021-08-17T06:23:00Z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