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BED30" w14:textId="4BEE3390" w:rsidR="001B1DB8" w:rsidRPr="00380529" w:rsidRDefault="001B1DB8" w:rsidP="001B1DB8">
      <w:pPr>
        <w:pStyle w:val="VCAADocumenttitle"/>
        <w:jc w:val="left"/>
        <w:rPr>
          <w:b/>
          <w:bCs/>
        </w:rPr>
      </w:pPr>
      <w:r w:rsidRPr="00380529">
        <w:rPr>
          <w:b/>
          <w:bCs/>
          <w:color w:val="FFFFFF" w:themeColor="background1"/>
        </w:rPr>
        <w:drawing>
          <wp:anchor distT="0" distB="0" distL="114300" distR="114300" simplePos="0" relativeHeight="251659264" behindDoc="1" locked="0" layoutInCell="1" allowOverlap="1" wp14:anchorId="09376F7B" wp14:editId="2EBC6979">
            <wp:simplePos x="0" y="0"/>
            <wp:positionH relativeFrom="column">
              <wp:posOffset>-745490</wp:posOffset>
            </wp:positionH>
            <wp:positionV relativeFrom="paragraph">
              <wp:posOffset>-887731</wp:posOffset>
            </wp:positionV>
            <wp:extent cx="7607300" cy="10752345"/>
            <wp:effectExtent l="0" t="0" r="0" b="5080"/>
            <wp:wrapNone/>
            <wp:docPr id="11" name="Picture 1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603" cy="10771148"/>
                    </a:xfrm>
                    <a:prstGeom prst="rect">
                      <a:avLst/>
                    </a:prstGeom>
                  </pic:spPr>
                </pic:pic>
              </a:graphicData>
            </a:graphic>
            <wp14:sizeRelH relativeFrom="page">
              <wp14:pctWidth>0</wp14:pctWidth>
            </wp14:sizeRelH>
            <wp14:sizeRelV relativeFrom="page">
              <wp14:pctHeight>0</wp14:pctHeight>
            </wp14:sizeRelV>
          </wp:anchor>
        </w:drawing>
      </w:r>
      <w:r w:rsidRPr="00380529">
        <w:rPr>
          <w:b/>
          <w:bCs/>
          <w:color w:val="FFFFFF" w:themeColor="background1"/>
        </w:rPr>
        <w:t>Vocational specialisation:</w:t>
      </w:r>
      <w:r w:rsidRPr="00380529">
        <w:rPr>
          <w:b/>
          <w:bCs/>
          <w:color w:val="FFFFFF" w:themeColor="background1"/>
        </w:rPr>
        <w:br/>
      </w:r>
      <w:r>
        <w:rPr>
          <w:b/>
          <w:bCs/>
          <w:color w:val="FFFFFF" w:themeColor="background1"/>
        </w:rPr>
        <w:t>Work Related Skills</w:t>
      </w:r>
    </w:p>
    <w:p w14:paraId="188726AD" w14:textId="77777777" w:rsidR="001B1DB8" w:rsidRPr="005440E6" w:rsidRDefault="001B1DB8" w:rsidP="001B1DB8">
      <w:pPr>
        <w:pStyle w:val="VCAADocumentsubtitle"/>
        <w:widowControl w:val="0"/>
        <w:suppressAutoHyphens/>
        <w:jc w:val="left"/>
        <w:rPr>
          <w:color w:val="FFFFFF" w:themeColor="background1"/>
          <w:sz w:val="48"/>
          <w:lang w:val="en-GB"/>
        </w:rPr>
      </w:pPr>
      <w:r w:rsidRPr="005440E6">
        <w:rPr>
          <w:noProof w:val="0"/>
          <w:color w:val="FFFFFF" w:themeColor="background1"/>
          <w:sz w:val="48"/>
          <w:lang w:val="en-GB"/>
        </w:rPr>
        <w:t>Draft study design</w:t>
      </w:r>
      <w:r>
        <w:rPr>
          <w:noProof w:val="0"/>
          <w:color w:val="FFFFFF" w:themeColor="background1"/>
          <w:sz w:val="48"/>
          <w:lang w:val="en-GB"/>
        </w:rPr>
        <w:t xml:space="preserve"> </w:t>
      </w:r>
      <w:r>
        <w:rPr>
          <w:noProof w:val="0"/>
          <w:color w:val="FFFFFF" w:themeColor="background1"/>
          <w:sz w:val="48"/>
          <w:lang w:val="en-GB"/>
        </w:rPr>
        <w:br/>
      </w:r>
      <w:r w:rsidRPr="005440E6">
        <w:rPr>
          <w:noProof w:val="0"/>
          <w:color w:val="FFFFFF" w:themeColor="background1"/>
          <w:sz w:val="48"/>
          <w:lang w:val="en-GB"/>
        </w:rPr>
        <w:t>for consultation</w:t>
      </w:r>
    </w:p>
    <w:p w14:paraId="13E38554" w14:textId="77777777" w:rsidR="001B1DB8" w:rsidRPr="0046100B" w:rsidRDefault="001B1DB8" w:rsidP="001B1DB8">
      <w:pPr>
        <w:pStyle w:val="VCAAtrademarkinfo"/>
        <w:spacing w:before="8760"/>
        <w:rPr>
          <w:lang w:val="en-GB"/>
        </w:rPr>
      </w:pPr>
    </w:p>
    <w:p w14:paraId="1A7EB020" w14:textId="77777777" w:rsidR="001B1DB8" w:rsidRDefault="001B1DB8" w:rsidP="001B1DB8">
      <w:pPr>
        <w:pStyle w:val="VCAAtrademarkinfo"/>
        <w:spacing w:before="7800"/>
        <w:rPr>
          <w:lang w:val="en-GB"/>
        </w:rPr>
      </w:pPr>
    </w:p>
    <w:p w14:paraId="11EFBC48" w14:textId="53D1B334" w:rsidR="00A6294B" w:rsidRPr="004B4978" w:rsidRDefault="00A6294B" w:rsidP="001B1DB8">
      <w:pPr>
        <w:pStyle w:val="VCAAtrademarkinfo"/>
        <w:spacing w:before="8760"/>
        <w:rPr>
          <w:lang w:val="en-GB"/>
        </w:rPr>
      </w:pPr>
      <w:r w:rsidRPr="004B4978">
        <w:rPr>
          <w:lang w:val="en-GB"/>
        </w:rPr>
        <w:t>Authorised and published by the Victorian Curriculum and Assessment Authority</w:t>
      </w:r>
      <w:r w:rsidRPr="004B4978">
        <w:rPr>
          <w:lang w:val="en-GB"/>
        </w:rPr>
        <w:br/>
        <w:t>Level 7, 2 Lonsdale Street</w:t>
      </w:r>
      <w:r w:rsidRPr="004B4978">
        <w:rPr>
          <w:lang w:val="en-GB"/>
        </w:rPr>
        <w:br/>
        <w:t>Melbourne VIC 3000</w:t>
      </w:r>
    </w:p>
    <w:p w14:paraId="4997D71D" w14:textId="3AA1D7D8" w:rsidR="00A6294B" w:rsidRPr="004B4978" w:rsidRDefault="00A6294B" w:rsidP="00A6294B">
      <w:pPr>
        <w:pStyle w:val="VCAAtrademarkinfo"/>
        <w:rPr>
          <w:lang w:val="en-GB"/>
        </w:rPr>
      </w:pPr>
      <w:r w:rsidRPr="004B4978">
        <w:rPr>
          <w:lang w:val="en-GB"/>
        </w:rPr>
        <w:t xml:space="preserve">© Victorian Curriculum and Assessment Authority </w:t>
      </w:r>
      <w:r w:rsidR="001B1DB8">
        <w:rPr>
          <w:lang w:val="en-GB"/>
        </w:rPr>
        <w:t>2021</w:t>
      </w:r>
    </w:p>
    <w:p w14:paraId="61245098" w14:textId="77777777" w:rsidR="00A6294B" w:rsidRPr="004B4978" w:rsidRDefault="00A6294B" w:rsidP="00A6294B">
      <w:pPr>
        <w:pStyle w:val="VCAAtrademarkinfo"/>
        <w:rPr>
          <w:lang w:val="en-GB"/>
        </w:rPr>
      </w:pPr>
    </w:p>
    <w:p w14:paraId="4934C7FC" w14:textId="77777777" w:rsidR="00A6294B" w:rsidRPr="004B4978" w:rsidRDefault="00A6294B" w:rsidP="00A6294B">
      <w:pPr>
        <w:pStyle w:val="VCAAtrademarkinfo"/>
        <w:rPr>
          <w:lang w:val="en-GB"/>
        </w:rPr>
      </w:pPr>
      <w:r w:rsidRPr="004B4978">
        <w:rPr>
          <w:lang w:val="en-GB"/>
        </w:rPr>
        <w:t xml:space="preserve">No part of this publication may be reproduced except as specified under the </w:t>
      </w:r>
      <w:r w:rsidRPr="004B4978">
        <w:rPr>
          <w:i/>
          <w:lang w:val="en-GB"/>
        </w:rPr>
        <w:t>Copyright Act 1968</w:t>
      </w:r>
      <w:r w:rsidRPr="004B4978">
        <w:rPr>
          <w:lang w:val="en-GB"/>
        </w:rPr>
        <w:t xml:space="preserve"> or by permission from the VCAA. Excepting third-party elements, schools may use this resource in accordance with the </w:t>
      </w:r>
      <w:hyperlink r:id="rId12" w:history="1">
        <w:r w:rsidRPr="004B4978">
          <w:rPr>
            <w:rStyle w:val="Hyperlink"/>
            <w:lang w:val="en-GB"/>
          </w:rPr>
          <w:t>VCAA educational allowance</w:t>
        </w:r>
      </w:hyperlink>
      <w:r w:rsidRPr="004B4978">
        <w:rPr>
          <w:lang w:val="en-GB"/>
        </w:rPr>
        <w:t xml:space="preserve">. For more information go to </w:t>
      </w:r>
      <w:hyperlink r:id="rId13" w:history="1">
        <w:r w:rsidRPr="004B4978">
          <w:rPr>
            <w:rStyle w:val="Hyperlink"/>
            <w:lang w:val="en-GB"/>
          </w:rPr>
          <w:t>www.vcaa.vic.edu.au/Footer/Pages/Copyright.aspx</w:t>
        </w:r>
      </w:hyperlink>
      <w:r w:rsidRPr="004B4978">
        <w:rPr>
          <w:lang w:val="en-GB"/>
        </w:rPr>
        <w:t xml:space="preserve">. </w:t>
      </w:r>
    </w:p>
    <w:p w14:paraId="08E8F68D" w14:textId="77777777" w:rsidR="00A6294B" w:rsidRPr="004B4978" w:rsidRDefault="00A6294B" w:rsidP="00A6294B">
      <w:pPr>
        <w:pStyle w:val="VCAAtrademarkinfo"/>
        <w:rPr>
          <w:lang w:val="en-GB"/>
        </w:rPr>
      </w:pPr>
      <w:r w:rsidRPr="004B4978">
        <w:rPr>
          <w:lang w:val="en-GB"/>
        </w:rPr>
        <w:t xml:space="preserve">The VCAA provides the only official, up-to-date versions of VCAA publications. Details of updates can be found on the VCAA website at </w:t>
      </w:r>
      <w:hyperlink r:id="rId14" w:history="1">
        <w:r w:rsidRPr="004B4978">
          <w:rPr>
            <w:rStyle w:val="Hyperlink"/>
            <w:lang w:val="en-GB"/>
          </w:rPr>
          <w:t>www.vcaa.vic.edu.au</w:t>
        </w:r>
      </w:hyperlink>
      <w:r w:rsidRPr="004B4978">
        <w:rPr>
          <w:lang w:val="en-GB"/>
        </w:rPr>
        <w:t>.</w:t>
      </w:r>
    </w:p>
    <w:p w14:paraId="6C473731" w14:textId="77777777" w:rsidR="00A6294B" w:rsidRPr="004B4978" w:rsidRDefault="00A6294B" w:rsidP="00A6294B">
      <w:pPr>
        <w:pStyle w:val="VCAAtrademarkinfo"/>
        <w:rPr>
          <w:lang w:val="en-GB"/>
        </w:rPr>
      </w:pPr>
      <w:r w:rsidRPr="004B4978">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4B4978">
          <w:rPr>
            <w:rStyle w:val="Hyperlink"/>
            <w:lang w:val="en-GB"/>
          </w:rPr>
          <w:t>vcaa.copyright@edumail.vic.gov.au</w:t>
        </w:r>
      </w:hyperlink>
    </w:p>
    <w:p w14:paraId="031D46F2" w14:textId="3391BB51" w:rsidR="00A6294B" w:rsidRPr="004B4978" w:rsidRDefault="00A6294B" w:rsidP="00A6294B">
      <w:pPr>
        <w:pStyle w:val="VCAAtrademarkinfo"/>
        <w:rPr>
          <w:lang w:val="en-GB"/>
        </w:rPr>
      </w:pPr>
      <w:r w:rsidRPr="004B4978">
        <w:rPr>
          <w:lang w:val="en-GB"/>
        </w:rPr>
        <w:t>Copyright in materials appearing at any sites linked to this document</w:t>
      </w:r>
      <w:r w:rsidR="007177FE" w:rsidRPr="004B4978">
        <w:rPr>
          <w:lang w:val="en-GB"/>
        </w:rPr>
        <w:t xml:space="preserve"> rests with the copyright owner(</w:t>
      </w:r>
      <w:r w:rsidRPr="004B4978">
        <w:rPr>
          <w:lang w:val="en-GB"/>
        </w:rPr>
        <w:t>s</w:t>
      </w:r>
      <w:r w:rsidR="007177FE" w:rsidRPr="004B4978">
        <w:rPr>
          <w:lang w:val="en-GB"/>
        </w:rPr>
        <w:t>)</w:t>
      </w:r>
      <w:r w:rsidRPr="004B4978">
        <w:rPr>
          <w:lang w:val="en-GB"/>
        </w:rPr>
        <w:t xml:space="preserve"> of those materials, subject to the Copyright Act. The VCAA recommends you refer to copyright statements at linked sites before using such materials.</w:t>
      </w:r>
    </w:p>
    <w:p w14:paraId="15375402" w14:textId="77777777" w:rsidR="00A6294B" w:rsidRPr="004B4978" w:rsidRDefault="00A6294B" w:rsidP="00A6294B">
      <w:pPr>
        <w:pStyle w:val="VCAAtrademarkinfo"/>
        <w:rPr>
          <w:lang w:val="en-GB"/>
        </w:rPr>
      </w:pPr>
      <w:r w:rsidRPr="004B4978">
        <w:rPr>
          <w:lang w:val="en-GB"/>
        </w:rPr>
        <w:t>The VCAA logo is a registered trademark of the Victorian Curriculum and Assessment Authority.</w:t>
      </w:r>
    </w:p>
    <w:p w14:paraId="069E9D02" w14:textId="77777777" w:rsidR="00A6294B" w:rsidRPr="004B4978" w:rsidRDefault="00A6294B" w:rsidP="00A6294B">
      <w:pPr>
        <w:pStyle w:val="VCAAtrademarkinfo"/>
        <w:rPr>
          <w:lang w:val="en-GB"/>
        </w:rPr>
      </w:pPr>
    </w:p>
    <w:tbl>
      <w:tblPr>
        <w:tblStyle w:val="TableGrid"/>
        <w:tblW w:w="0" w:type="auto"/>
        <w:tblLook w:val="04A0" w:firstRow="1" w:lastRow="0" w:firstColumn="1" w:lastColumn="0" w:noHBand="0" w:noVBand="1"/>
      </w:tblPr>
      <w:tblGrid>
        <w:gridCol w:w="9629"/>
      </w:tblGrid>
      <w:tr w:rsidR="00A6294B" w:rsidRPr="004B4978" w14:paraId="3787202A" w14:textId="77777777" w:rsidTr="00A95527">
        <w:trPr>
          <w:trHeight w:val="794"/>
        </w:trPr>
        <w:tc>
          <w:tcPr>
            <w:tcW w:w="9855" w:type="dxa"/>
          </w:tcPr>
          <w:p w14:paraId="0DFA1CC3" w14:textId="77777777" w:rsidR="00A6294B" w:rsidRPr="004B4978" w:rsidRDefault="00A6294B" w:rsidP="00A95527">
            <w:pPr>
              <w:pStyle w:val="VCAAtrademarkinfo"/>
              <w:rPr>
                <w:lang w:val="en-GB"/>
              </w:rPr>
            </w:pPr>
            <w:r w:rsidRPr="004B4978">
              <w:rPr>
                <w:lang w:val="en-GB"/>
              </w:rPr>
              <w:t>Contact us if you need this information in an accessible format; for example, large print or audio.</w:t>
            </w:r>
          </w:p>
          <w:p w14:paraId="4F2E1FCF" w14:textId="77777777" w:rsidR="00A6294B" w:rsidRPr="004B4978" w:rsidRDefault="00A6294B" w:rsidP="00A95527">
            <w:pPr>
              <w:pStyle w:val="VCAAtrademarkinfo"/>
              <w:rPr>
                <w:lang w:val="en-GB"/>
              </w:rPr>
            </w:pPr>
            <w:r w:rsidRPr="004B4978">
              <w:rPr>
                <w:lang w:val="en-GB"/>
              </w:rPr>
              <w:t xml:space="preserve">Telephone (03) 9032 1635 or email </w:t>
            </w:r>
            <w:hyperlink r:id="rId16" w:history="1">
              <w:r w:rsidRPr="004B4978">
                <w:rPr>
                  <w:rStyle w:val="Hyperlink"/>
                  <w:lang w:val="en-GB"/>
                </w:rPr>
                <w:t>vcaa.media.publications@edumail.vic.gov.au</w:t>
              </w:r>
            </w:hyperlink>
          </w:p>
        </w:tc>
      </w:tr>
    </w:tbl>
    <w:p w14:paraId="4C408022" w14:textId="31274086" w:rsidR="00606845" w:rsidRPr="004B4978" w:rsidRDefault="00606845" w:rsidP="00606845">
      <w:pPr>
        <w:rPr>
          <w:color w:val="0F7EB4"/>
          <w:sz w:val="48"/>
          <w:lang w:val="en-GB"/>
        </w:rPr>
      </w:pPr>
      <w:r w:rsidRPr="004B4978">
        <w:rPr>
          <w:color w:val="0F7EB4"/>
          <w:sz w:val="48"/>
          <w:lang w:val="en-GB"/>
        </w:rPr>
        <w:lastRenderedPageBreak/>
        <w:t>Contents</w:t>
      </w:r>
    </w:p>
    <w:p w14:paraId="1FDE0CDD" w14:textId="2A47BD86" w:rsidR="003302F7" w:rsidRDefault="00620A53">
      <w:pPr>
        <w:pStyle w:val="TOC1"/>
        <w:rPr>
          <w:rFonts w:asciiTheme="minorHAnsi" w:eastAsiaTheme="minorEastAsia" w:hAnsiTheme="minorHAnsi" w:cstheme="minorBidi"/>
          <w:b w:val="0"/>
          <w:bCs w:val="0"/>
          <w:sz w:val="22"/>
          <w:szCs w:val="22"/>
        </w:rPr>
      </w:pPr>
      <w:r w:rsidRPr="004B4978">
        <w:rPr>
          <w:noProof w:val="0"/>
          <w:sz w:val="24"/>
          <w:lang w:val="en-GB"/>
        </w:rPr>
        <w:fldChar w:fldCharType="begin"/>
      </w:r>
      <w:r w:rsidRPr="004B4978">
        <w:rPr>
          <w:noProof w:val="0"/>
          <w:lang w:val="en-GB"/>
        </w:rPr>
        <w:instrText xml:space="preserve"> TOC \h \z \t "VCAA Heading 1,1,VCAA Heading 2,2,VCAA Heading 3,3" </w:instrText>
      </w:r>
      <w:r w:rsidRPr="004B4978">
        <w:rPr>
          <w:noProof w:val="0"/>
          <w:sz w:val="24"/>
          <w:lang w:val="en-GB"/>
        </w:rPr>
        <w:fldChar w:fldCharType="separate"/>
      </w:r>
      <w:hyperlink w:anchor="_Toc80017200" w:history="1">
        <w:r w:rsidR="003302F7" w:rsidRPr="002612A0">
          <w:rPr>
            <w:rStyle w:val="Hyperlink"/>
            <w:lang w:val="en-GB"/>
          </w:rPr>
          <w:t>Important information</w:t>
        </w:r>
        <w:r w:rsidR="003302F7">
          <w:rPr>
            <w:webHidden/>
          </w:rPr>
          <w:tab/>
        </w:r>
        <w:r w:rsidR="003302F7">
          <w:rPr>
            <w:webHidden/>
          </w:rPr>
          <w:fldChar w:fldCharType="begin"/>
        </w:r>
        <w:r w:rsidR="003302F7">
          <w:rPr>
            <w:webHidden/>
          </w:rPr>
          <w:instrText xml:space="preserve"> PAGEREF _Toc80017200 \h </w:instrText>
        </w:r>
        <w:r w:rsidR="003302F7">
          <w:rPr>
            <w:webHidden/>
          </w:rPr>
        </w:r>
        <w:r w:rsidR="003302F7">
          <w:rPr>
            <w:webHidden/>
          </w:rPr>
          <w:fldChar w:fldCharType="separate"/>
        </w:r>
        <w:r w:rsidR="00F40D99">
          <w:rPr>
            <w:webHidden/>
          </w:rPr>
          <w:t>5</w:t>
        </w:r>
        <w:r w:rsidR="003302F7">
          <w:rPr>
            <w:webHidden/>
          </w:rPr>
          <w:fldChar w:fldCharType="end"/>
        </w:r>
      </w:hyperlink>
    </w:p>
    <w:p w14:paraId="24A02ED0" w14:textId="2945881A" w:rsidR="003302F7" w:rsidRDefault="003302F7">
      <w:pPr>
        <w:pStyle w:val="TOC2"/>
        <w:rPr>
          <w:rFonts w:asciiTheme="minorHAnsi" w:eastAsiaTheme="minorEastAsia" w:hAnsiTheme="minorHAnsi" w:cstheme="minorBidi"/>
          <w:sz w:val="22"/>
          <w:szCs w:val="22"/>
        </w:rPr>
      </w:pPr>
      <w:hyperlink w:anchor="_Toc80017201" w:history="1">
        <w:r w:rsidRPr="002612A0">
          <w:rPr>
            <w:rStyle w:val="Hyperlink"/>
            <w:lang w:val="en-GB"/>
          </w:rPr>
          <w:t>Accreditation period</w:t>
        </w:r>
        <w:r>
          <w:rPr>
            <w:webHidden/>
          </w:rPr>
          <w:tab/>
        </w:r>
        <w:r>
          <w:rPr>
            <w:webHidden/>
          </w:rPr>
          <w:fldChar w:fldCharType="begin"/>
        </w:r>
        <w:r>
          <w:rPr>
            <w:webHidden/>
          </w:rPr>
          <w:instrText xml:space="preserve"> PAGEREF _Toc80017201 \h </w:instrText>
        </w:r>
        <w:r>
          <w:rPr>
            <w:webHidden/>
          </w:rPr>
        </w:r>
        <w:r>
          <w:rPr>
            <w:webHidden/>
          </w:rPr>
          <w:fldChar w:fldCharType="separate"/>
        </w:r>
        <w:r w:rsidR="00F40D99">
          <w:rPr>
            <w:webHidden/>
          </w:rPr>
          <w:t>5</w:t>
        </w:r>
        <w:r>
          <w:rPr>
            <w:webHidden/>
          </w:rPr>
          <w:fldChar w:fldCharType="end"/>
        </w:r>
      </w:hyperlink>
    </w:p>
    <w:p w14:paraId="3030A1B4" w14:textId="211C91FB" w:rsidR="003302F7" w:rsidRDefault="003302F7">
      <w:pPr>
        <w:pStyle w:val="TOC2"/>
        <w:rPr>
          <w:rFonts w:asciiTheme="minorHAnsi" w:eastAsiaTheme="minorEastAsia" w:hAnsiTheme="minorHAnsi" w:cstheme="minorBidi"/>
          <w:sz w:val="22"/>
          <w:szCs w:val="22"/>
        </w:rPr>
      </w:pPr>
      <w:hyperlink w:anchor="_Toc80017202" w:history="1">
        <w:r w:rsidRPr="002612A0">
          <w:rPr>
            <w:rStyle w:val="Hyperlink"/>
            <w:lang w:val="en-GB"/>
          </w:rPr>
          <w:t>Other sources of information</w:t>
        </w:r>
        <w:r>
          <w:rPr>
            <w:webHidden/>
          </w:rPr>
          <w:tab/>
        </w:r>
        <w:r>
          <w:rPr>
            <w:webHidden/>
          </w:rPr>
          <w:fldChar w:fldCharType="begin"/>
        </w:r>
        <w:r>
          <w:rPr>
            <w:webHidden/>
          </w:rPr>
          <w:instrText xml:space="preserve"> PAGEREF _Toc80017202 \h </w:instrText>
        </w:r>
        <w:r>
          <w:rPr>
            <w:webHidden/>
          </w:rPr>
        </w:r>
        <w:r>
          <w:rPr>
            <w:webHidden/>
          </w:rPr>
          <w:fldChar w:fldCharType="separate"/>
        </w:r>
        <w:r w:rsidR="00F40D99">
          <w:rPr>
            <w:webHidden/>
          </w:rPr>
          <w:t>5</w:t>
        </w:r>
        <w:r>
          <w:rPr>
            <w:webHidden/>
          </w:rPr>
          <w:fldChar w:fldCharType="end"/>
        </w:r>
      </w:hyperlink>
    </w:p>
    <w:p w14:paraId="54B83C73" w14:textId="39945065" w:rsidR="003302F7" w:rsidRDefault="003302F7">
      <w:pPr>
        <w:pStyle w:val="TOC3"/>
        <w:rPr>
          <w:rFonts w:eastAsiaTheme="minorEastAsia"/>
          <w:sz w:val="22"/>
          <w:lang w:val="en-AU" w:eastAsia="en-AU"/>
        </w:rPr>
      </w:pPr>
      <w:hyperlink w:anchor="_Toc80017203" w:history="1">
        <w:r w:rsidRPr="002612A0">
          <w:rPr>
            <w:rStyle w:val="Hyperlink"/>
            <w:lang w:val="en-GB"/>
          </w:rPr>
          <w:t>Senior secondary providers</w:t>
        </w:r>
        <w:r>
          <w:rPr>
            <w:webHidden/>
          </w:rPr>
          <w:tab/>
        </w:r>
        <w:r>
          <w:rPr>
            <w:webHidden/>
          </w:rPr>
          <w:fldChar w:fldCharType="begin"/>
        </w:r>
        <w:r>
          <w:rPr>
            <w:webHidden/>
          </w:rPr>
          <w:instrText xml:space="preserve"> PAGEREF _Toc80017203 \h </w:instrText>
        </w:r>
        <w:r>
          <w:rPr>
            <w:webHidden/>
          </w:rPr>
        </w:r>
        <w:r>
          <w:rPr>
            <w:webHidden/>
          </w:rPr>
          <w:fldChar w:fldCharType="separate"/>
        </w:r>
        <w:r w:rsidR="00F40D99">
          <w:rPr>
            <w:webHidden/>
          </w:rPr>
          <w:t>5</w:t>
        </w:r>
        <w:r>
          <w:rPr>
            <w:webHidden/>
          </w:rPr>
          <w:fldChar w:fldCharType="end"/>
        </w:r>
      </w:hyperlink>
    </w:p>
    <w:p w14:paraId="3AF3DB40" w14:textId="7FC3943F" w:rsidR="003302F7" w:rsidRDefault="003302F7">
      <w:pPr>
        <w:pStyle w:val="TOC3"/>
        <w:rPr>
          <w:rFonts w:eastAsiaTheme="minorEastAsia"/>
          <w:sz w:val="22"/>
          <w:lang w:val="en-AU" w:eastAsia="en-AU"/>
        </w:rPr>
      </w:pPr>
      <w:hyperlink w:anchor="_Toc80017204" w:history="1">
        <w:r w:rsidRPr="002612A0">
          <w:rPr>
            <w:rStyle w:val="Hyperlink"/>
            <w:lang w:val="en-GB"/>
          </w:rPr>
          <w:t>Copyright</w:t>
        </w:r>
        <w:r>
          <w:rPr>
            <w:webHidden/>
          </w:rPr>
          <w:tab/>
        </w:r>
        <w:r>
          <w:rPr>
            <w:webHidden/>
          </w:rPr>
          <w:fldChar w:fldCharType="begin"/>
        </w:r>
        <w:r>
          <w:rPr>
            <w:webHidden/>
          </w:rPr>
          <w:instrText xml:space="preserve"> PAGEREF _Toc80017204 \h </w:instrText>
        </w:r>
        <w:r>
          <w:rPr>
            <w:webHidden/>
          </w:rPr>
        </w:r>
        <w:r>
          <w:rPr>
            <w:webHidden/>
          </w:rPr>
          <w:fldChar w:fldCharType="separate"/>
        </w:r>
        <w:r w:rsidR="00F40D99">
          <w:rPr>
            <w:webHidden/>
          </w:rPr>
          <w:t>5</w:t>
        </w:r>
        <w:r>
          <w:rPr>
            <w:webHidden/>
          </w:rPr>
          <w:fldChar w:fldCharType="end"/>
        </w:r>
      </w:hyperlink>
    </w:p>
    <w:p w14:paraId="382EE710" w14:textId="69743238" w:rsidR="003302F7" w:rsidRDefault="003302F7">
      <w:pPr>
        <w:pStyle w:val="TOC1"/>
        <w:rPr>
          <w:rFonts w:asciiTheme="minorHAnsi" w:eastAsiaTheme="minorEastAsia" w:hAnsiTheme="minorHAnsi" w:cstheme="minorBidi"/>
          <w:b w:val="0"/>
          <w:bCs w:val="0"/>
          <w:sz w:val="22"/>
          <w:szCs w:val="22"/>
        </w:rPr>
      </w:pPr>
      <w:hyperlink w:anchor="_Toc80017205" w:history="1">
        <w:r w:rsidRPr="002612A0">
          <w:rPr>
            <w:rStyle w:val="Hyperlink"/>
            <w:lang w:val="en-GB"/>
          </w:rPr>
          <w:t>Introduction</w:t>
        </w:r>
        <w:r>
          <w:rPr>
            <w:webHidden/>
          </w:rPr>
          <w:tab/>
        </w:r>
        <w:r>
          <w:rPr>
            <w:webHidden/>
          </w:rPr>
          <w:fldChar w:fldCharType="begin"/>
        </w:r>
        <w:r>
          <w:rPr>
            <w:webHidden/>
          </w:rPr>
          <w:instrText xml:space="preserve"> PAGEREF _Toc80017205 \h </w:instrText>
        </w:r>
        <w:r>
          <w:rPr>
            <w:webHidden/>
          </w:rPr>
        </w:r>
        <w:r>
          <w:rPr>
            <w:webHidden/>
          </w:rPr>
          <w:fldChar w:fldCharType="separate"/>
        </w:r>
        <w:r w:rsidR="00F40D99">
          <w:rPr>
            <w:webHidden/>
          </w:rPr>
          <w:t>6</w:t>
        </w:r>
        <w:r>
          <w:rPr>
            <w:webHidden/>
          </w:rPr>
          <w:fldChar w:fldCharType="end"/>
        </w:r>
      </w:hyperlink>
    </w:p>
    <w:p w14:paraId="7A632F38" w14:textId="7EF0648A" w:rsidR="003302F7" w:rsidRDefault="003302F7">
      <w:pPr>
        <w:pStyle w:val="TOC2"/>
        <w:rPr>
          <w:rFonts w:asciiTheme="minorHAnsi" w:eastAsiaTheme="minorEastAsia" w:hAnsiTheme="minorHAnsi" w:cstheme="minorBidi"/>
          <w:sz w:val="22"/>
          <w:szCs w:val="22"/>
        </w:rPr>
      </w:pPr>
      <w:hyperlink w:anchor="_Toc80017206" w:history="1">
        <w:r w:rsidRPr="002612A0">
          <w:rPr>
            <w:rStyle w:val="Hyperlink"/>
            <w:lang w:val="en-GB"/>
          </w:rPr>
          <w:t>Scope of study</w:t>
        </w:r>
        <w:r>
          <w:rPr>
            <w:webHidden/>
          </w:rPr>
          <w:tab/>
        </w:r>
        <w:r>
          <w:rPr>
            <w:webHidden/>
          </w:rPr>
          <w:fldChar w:fldCharType="begin"/>
        </w:r>
        <w:r>
          <w:rPr>
            <w:webHidden/>
          </w:rPr>
          <w:instrText xml:space="preserve"> PAGEREF _Toc80017206 \h </w:instrText>
        </w:r>
        <w:r>
          <w:rPr>
            <w:webHidden/>
          </w:rPr>
        </w:r>
        <w:r>
          <w:rPr>
            <w:webHidden/>
          </w:rPr>
          <w:fldChar w:fldCharType="separate"/>
        </w:r>
        <w:r w:rsidR="00F40D99">
          <w:rPr>
            <w:webHidden/>
          </w:rPr>
          <w:t>6</w:t>
        </w:r>
        <w:r>
          <w:rPr>
            <w:webHidden/>
          </w:rPr>
          <w:fldChar w:fldCharType="end"/>
        </w:r>
      </w:hyperlink>
    </w:p>
    <w:p w14:paraId="4A177273" w14:textId="381DFF28" w:rsidR="003302F7" w:rsidRDefault="003302F7">
      <w:pPr>
        <w:pStyle w:val="TOC2"/>
        <w:rPr>
          <w:rFonts w:asciiTheme="minorHAnsi" w:eastAsiaTheme="minorEastAsia" w:hAnsiTheme="minorHAnsi" w:cstheme="minorBidi"/>
          <w:sz w:val="22"/>
          <w:szCs w:val="22"/>
        </w:rPr>
      </w:pPr>
      <w:hyperlink w:anchor="_Toc80017207" w:history="1">
        <w:r w:rsidRPr="002612A0">
          <w:rPr>
            <w:rStyle w:val="Hyperlink"/>
            <w:lang w:val="en-GB"/>
          </w:rPr>
          <w:t>Rationale</w:t>
        </w:r>
        <w:r>
          <w:rPr>
            <w:webHidden/>
          </w:rPr>
          <w:tab/>
        </w:r>
        <w:r>
          <w:rPr>
            <w:webHidden/>
          </w:rPr>
          <w:fldChar w:fldCharType="begin"/>
        </w:r>
        <w:r>
          <w:rPr>
            <w:webHidden/>
          </w:rPr>
          <w:instrText xml:space="preserve"> PAGEREF _Toc80017207 \h </w:instrText>
        </w:r>
        <w:r>
          <w:rPr>
            <w:webHidden/>
          </w:rPr>
        </w:r>
        <w:r>
          <w:rPr>
            <w:webHidden/>
          </w:rPr>
          <w:fldChar w:fldCharType="separate"/>
        </w:r>
        <w:r w:rsidR="00F40D99">
          <w:rPr>
            <w:webHidden/>
          </w:rPr>
          <w:t>6</w:t>
        </w:r>
        <w:r>
          <w:rPr>
            <w:webHidden/>
          </w:rPr>
          <w:fldChar w:fldCharType="end"/>
        </w:r>
      </w:hyperlink>
    </w:p>
    <w:p w14:paraId="008E9068" w14:textId="339FD401" w:rsidR="003302F7" w:rsidRDefault="003302F7">
      <w:pPr>
        <w:pStyle w:val="TOC2"/>
        <w:rPr>
          <w:rFonts w:asciiTheme="minorHAnsi" w:eastAsiaTheme="minorEastAsia" w:hAnsiTheme="minorHAnsi" w:cstheme="minorBidi"/>
          <w:sz w:val="22"/>
          <w:szCs w:val="22"/>
        </w:rPr>
      </w:pPr>
      <w:hyperlink w:anchor="_Toc80017208" w:history="1">
        <w:r w:rsidRPr="002612A0">
          <w:rPr>
            <w:rStyle w:val="Hyperlink"/>
            <w:lang w:val="en-GB"/>
          </w:rPr>
          <w:t>Underpinned by applied learning</w:t>
        </w:r>
        <w:r>
          <w:rPr>
            <w:webHidden/>
          </w:rPr>
          <w:tab/>
        </w:r>
        <w:r>
          <w:rPr>
            <w:webHidden/>
          </w:rPr>
          <w:fldChar w:fldCharType="begin"/>
        </w:r>
        <w:r>
          <w:rPr>
            <w:webHidden/>
          </w:rPr>
          <w:instrText xml:space="preserve"> PAGEREF _Toc80017208 \h </w:instrText>
        </w:r>
        <w:r>
          <w:rPr>
            <w:webHidden/>
          </w:rPr>
        </w:r>
        <w:r>
          <w:rPr>
            <w:webHidden/>
          </w:rPr>
          <w:fldChar w:fldCharType="separate"/>
        </w:r>
        <w:r w:rsidR="00F40D99">
          <w:rPr>
            <w:webHidden/>
          </w:rPr>
          <w:t>6</w:t>
        </w:r>
        <w:r>
          <w:rPr>
            <w:webHidden/>
          </w:rPr>
          <w:fldChar w:fldCharType="end"/>
        </w:r>
      </w:hyperlink>
    </w:p>
    <w:p w14:paraId="78468519" w14:textId="0D25FABA" w:rsidR="003302F7" w:rsidRDefault="003302F7">
      <w:pPr>
        <w:pStyle w:val="TOC2"/>
        <w:rPr>
          <w:rFonts w:asciiTheme="minorHAnsi" w:eastAsiaTheme="minorEastAsia" w:hAnsiTheme="minorHAnsi" w:cstheme="minorBidi"/>
          <w:sz w:val="22"/>
          <w:szCs w:val="22"/>
        </w:rPr>
      </w:pPr>
      <w:hyperlink w:anchor="_Toc80017209" w:history="1">
        <w:r w:rsidRPr="002612A0">
          <w:rPr>
            <w:rStyle w:val="Hyperlink"/>
            <w:lang w:val="en-GB"/>
          </w:rPr>
          <w:t>Aims</w:t>
        </w:r>
        <w:r>
          <w:rPr>
            <w:webHidden/>
          </w:rPr>
          <w:tab/>
        </w:r>
        <w:r>
          <w:rPr>
            <w:webHidden/>
          </w:rPr>
          <w:fldChar w:fldCharType="begin"/>
        </w:r>
        <w:r>
          <w:rPr>
            <w:webHidden/>
          </w:rPr>
          <w:instrText xml:space="preserve"> PAGEREF _Toc80017209 \h </w:instrText>
        </w:r>
        <w:r>
          <w:rPr>
            <w:webHidden/>
          </w:rPr>
        </w:r>
        <w:r>
          <w:rPr>
            <w:webHidden/>
          </w:rPr>
          <w:fldChar w:fldCharType="separate"/>
        </w:r>
        <w:r w:rsidR="00F40D99">
          <w:rPr>
            <w:webHidden/>
          </w:rPr>
          <w:t>7</w:t>
        </w:r>
        <w:r>
          <w:rPr>
            <w:webHidden/>
          </w:rPr>
          <w:fldChar w:fldCharType="end"/>
        </w:r>
      </w:hyperlink>
    </w:p>
    <w:p w14:paraId="446D0D70" w14:textId="610CCE83" w:rsidR="003302F7" w:rsidRDefault="003302F7">
      <w:pPr>
        <w:pStyle w:val="TOC2"/>
        <w:rPr>
          <w:rFonts w:asciiTheme="minorHAnsi" w:eastAsiaTheme="minorEastAsia" w:hAnsiTheme="minorHAnsi" w:cstheme="minorBidi"/>
          <w:sz w:val="22"/>
          <w:szCs w:val="22"/>
        </w:rPr>
      </w:pPr>
      <w:hyperlink w:anchor="_Toc80017210" w:history="1">
        <w:r w:rsidRPr="002612A0">
          <w:rPr>
            <w:rStyle w:val="Hyperlink"/>
            <w:lang w:val="en-GB"/>
          </w:rPr>
          <w:t>Structure</w:t>
        </w:r>
        <w:r>
          <w:rPr>
            <w:webHidden/>
          </w:rPr>
          <w:tab/>
        </w:r>
        <w:r>
          <w:rPr>
            <w:webHidden/>
          </w:rPr>
          <w:fldChar w:fldCharType="begin"/>
        </w:r>
        <w:r>
          <w:rPr>
            <w:webHidden/>
          </w:rPr>
          <w:instrText xml:space="preserve"> PAGEREF _Toc80017210 \h </w:instrText>
        </w:r>
        <w:r>
          <w:rPr>
            <w:webHidden/>
          </w:rPr>
        </w:r>
        <w:r>
          <w:rPr>
            <w:webHidden/>
          </w:rPr>
          <w:fldChar w:fldCharType="separate"/>
        </w:r>
        <w:r w:rsidR="00F40D99">
          <w:rPr>
            <w:webHidden/>
          </w:rPr>
          <w:t>7</w:t>
        </w:r>
        <w:r>
          <w:rPr>
            <w:webHidden/>
          </w:rPr>
          <w:fldChar w:fldCharType="end"/>
        </w:r>
      </w:hyperlink>
    </w:p>
    <w:p w14:paraId="26A962B9" w14:textId="2485D5A6" w:rsidR="003302F7" w:rsidRDefault="003302F7">
      <w:pPr>
        <w:pStyle w:val="TOC2"/>
        <w:rPr>
          <w:rFonts w:asciiTheme="minorHAnsi" w:eastAsiaTheme="minorEastAsia" w:hAnsiTheme="minorHAnsi" w:cstheme="minorBidi"/>
          <w:sz w:val="22"/>
          <w:szCs w:val="22"/>
        </w:rPr>
      </w:pPr>
      <w:hyperlink w:anchor="_Toc80017211" w:history="1">
        <w:r w:rsidRPr="002612A0">
          <w:rPr>
            <w:rStyle w:val="Hyperlink"/>
            <w:lang w:val="en-GB"/>
          </w:rPr>
          <w:t>Flexible delivery</w:t>
        </w:r>
        <w:r>
          <w:rPr>
            <w:webHidden/>
          </w:rPr>
          <w:tab/>
        </w:r>
        <w:r>
          <w:rPr>
            <w:webHidden/>
          </w:rPr>
          <w:fldChar w:fldCharType="begin"/>
        </w:r>
        <w:r>
          <w:rPr>
            <w:webHidden/>
          </w:rPr>
          <w:instrText xml:space="preserve"> PAGEREF _Toc80017211 \h </w:instrText>
        </w:r>
        <w:r>
          <w:rPr>
            <w:webHidden/>
          </w:rPr>
        </w:r>
        <w:r>
          <w:rPr>
            <w:webHidden/>
          </w:rPr>
          <w:fldChar w:fldCharType="separate"/>
        </w:r>
        <w:r w:rsidR="00F40D99">
          <w:rPr>
            <w:webHidden/>
          </w:rPr>
          <w:t>7</w:t>
        </w:r>
        <w:r>
          <w:rPr>
            <w:webHidden/>
          </w:rPr>
          <w:fldChar w:fldCharType="end"/>
        </w:r>
      </w:hyperlink>
    </w:p>
    <w:p w14:paraId="4B3D0F4D" w14:textId="737F5CBD" w:rsidR="003302F7" w:rsidRDefault="003302F7">
      <w:pPr>
        <w:pStyle w:val="TOC2"/>
        <w:rPr>
          <w:rFonts w:asciiTheme="minorHAnsi" w:eastAsiaTheme="minorEastAsia" w:hAnsiTheme="minorHAnsi" w:cstheme="minorBidi"/>
          <w:sz w:val="22"/>
          <w:szCs w:val="22"/>
        </w:rPr>
      </w:pPr>
      <w:hyperlink w:anchor="_Toc80017212" w:history="1">
        <w:r w:rsidRPr="002612A0">
          <w:rPr>
            <w:rStyle w:val="Hyperlink"/>
            <w:lang w:val="en-GB"/>
          </w:rPr>
          <w:t>Entry</w:t>
        </w:r>
        <w:r>
          <w:rPr>
            <w:webHidden/>
          </w:rPr>
          <w:tab/>
        </w:r>
        <w:r>
          <w:rPr>
            <w:webHidden/>
          </w:rPr>
          <w:fldChar w:fldCharType="begin"/>
        </w:r>
        <w:r>
          <w:rPr>
            <w:webHidden/>
          </w:rPr>
          <w:instrText xml:space="preserve"> PAGEREF _Toc80017212 \h </w:instrText>
        </w:r>
        <w:r>
          <w:rPr>
            <w:webHidden/>
          </w:rPr>
        </w:r>
        <w:r>
          <w:rPr>
            <w:webHidden/>
          </w:rPr>
          <w:fldChar w:fldCharType="separate"/>
        </w:r>
        <w:r w:rsidR="00F40D99">
          <w:rPr>
            <w:webHidden/>
          </w:rPr>
          <w:t>7</w:t>
        </w:r>
        <w:r>
          <w:rPr>
            <w:webHidden/>
          </w:rPr>
          <w:fldChar w:fldCharType="end"/>
        </w:r>
      </w:hyperlink>
    </w:p>
    <w:p w14:paraId="0080CA61" w14:textId="71B5DF28" w:rsidR="003302F7" w:rsidRDefault="003302F7">
      <w:pPr>
        <w:pStyle w:val="TOC2"/>
        <w:rPr>
          <w:rFonts w:asciiTheme="minorHAnsi" w:eastAsiaTheme="minorEastAsia" w:hAnsiTheme="minorHAnsi" w:cstheme="minorBidi"/>
          <w:sz w:val="22"/>
          <w:szCs w:val="22"/>
        </w:rPr>
      </w:pPr>
      <w:hyperlink w:anchor="_Toc80017213" w:history="1">
        <w:r w:rsidRPr="002612A0">
          <w:rPr>
            <w:rStyle w:val="Hyperlink"/>
            <w:lang w:val="en-GB"/>
          </w:rPr>
          <w:t>Duration</w:t>
        </w:r>
        <w:r>
          <w:rPr>
            <w:webHidden/>
          </w:rPr>
          <w:tab/>
        </w:r>
        <w:r>
          <w:rPr>
            <w:webHidden/>
          </w:rPr>
          <w:fldChar w:fldCharType="begin"/>
        </w:r>
        <w:r>
          <w:rPr>
            <w:webHidden/>
          </w:rPr>
          <w:instrText xml:space="preserve"> PAGEREF _Toc80017213 \h </w:instrText>
        </w:r>
        <w:r>
          <w:rPr>
            <w:webHidden/>
          </w:rPr>
        </w:r>
        <w:r>
          <w:rPr>
            <w:webHidden/>
          </w:rPr>
          <w:fldChar w:fldCharType="separate"/>
        </w:r>
        <w:r w:rsidR="00F40D99">
          <w:rPr>
            <w:webHidden/>
          </w:rPr>
          <w:t>8</w:t>
        </w:r>
        <w:r>
          <w:rPr>
            <w:webHidden/>
          </w:rPr>
          <w:fldChar w:fldCharType="end"/>
        </w:r>
      </w:hyperlink>
    </w:p>
    <w:p w14:paraId="67E090B3" w14:textId="2D5B4746" w:rsidR="003302F7" w:rsidRDefault="003302F7">
      <w:pPr>
        <w:pStyle w:val="TOC2"/>
        <w:rPr>
          <w:rFonts w:asciiTheme="minorHAnsi" w:eastAsiaTheme="minorEastAsia" w:hAnsiTheme="minorHAnsi" w:cstheme="minorBidi"/>
          <w:sz w:val="22"/>
          <w:szCs w:val="22"/>
        </w:rPr>
      </w:pPr>
      <w:hyperlink w:anchor="_Toc80017214" w:history="1">
        <w:r w:rsidRPr="002612A0">
          <w:rPr>
            <w:rStyle w:val="Hyperlink"/>
            <w:lang w:val="en-GB"/>
          </w:rPr>
          <w:t>Changes to the study design</w:t>
        </w:r>
        <w:r>
          <w:rPr>
            <w:webHidden/>
          </w:rPr>
          <w:tab/>
        </w:r>
        <w:r>
          <w:rPr>
            <w:webHidden/>
          </w:rPr>
          <w:fldChar w:fldCharType="begin"/>
        </w:r>
        <w:r>
          <w:rPr>
            <w:webHidden/>
          </w:rPr>
          <w:instrText xml:space="preserve"> PAGEREF _Toc80017214 \h </w:instrText>
        </w:r>
        <w:r>
          <w:rPr>
            <w:webHidden/>
          </w:rPr>
        </w:r>
        <w:r>
          <w:rPr>
            <w:webHidden/>
          </w:rPr>
          <w:fldChar w:fldCharType="separate"/>
        </w:r>
        <w:r w:rsidR="00F40D99">
          <w:rPr>
            <w:webHidden/>
          </w:rPr>
          <w:t>8</w:t>
        </w:r>
        <w:r>
          <w:rPr>
            <w:webHidden/>
          </w:rPr>
          <w:fldChar w:fldCharType="end"/>
        </w:r>
      </w:hyperlink>
    </w:p>
    <w:p w14:paraId="2D1C1C57" w14:textId="620A68D1" w:rsidR="003302F7" w:rsidRDefault="003302F7">
      <w:pPr>
        <w:pStyle w:val="TOC2"/>
        <w:rPr>
          <w:rFonts w:asciiTheme="minorHAnsi" w:eastAsiaTheme="minorEastAsia" w:hAnsiTheme="minorHAnsi" w:cstheme="minorBidi"/>
          <w:sz w:val="22"/>
          <w:szCs w:val="22"/>
        </w:rPr>
      </w:pPr>
      <w:hyperlink w:anchor="_Toc80017215" w:history="1">
        <w:r w:rsidRPr="002612A0">
          <w:rPr>
            <w:rStyle w:val="Hyperlink"/>
            <w:lang w:val="en-GB"/>
          </w:rPr>
          <w:t>Monitoring for quality</w:t>
        </w:r>
        <w:r>
          <w:rPr>
            <w:webHidden/>
          </w:rPr>
          <w:tab/>
        </w:r>
        <w:r>
          <w:rPr>
            <w:webHidden/>
          </w:rPr>
          <w:fldChar w:fldCharType="begin"/>
        </w:r>
        <w:r>
          <w:rPr>
            <w:webHidden/>
          </w:rPr>
          <w:instrText xml:space="preserve"> PAGEREF _Toc80017215 \h </w:instrText>
        </w:r>
        <w:r>
          <w:rPr>
            <w:webHidden/>
          </w:rPr>
        </w:r>
        <w:r>
          <w:rPr>
            <w:webHidden/>
          </w:rPr>
          <w:fldChar w:fldCharType="separate"/>
        </w:r>
        <w:r w:rsidR="00F40D99">
          <w:rPr>
            <w:webHidden/>
          </w:rPr>
          <w:t>8</w:t>
        </w:r>
        <w:r>
          <w:rPr>
            <w:webHidden/>
          </w:rPr>
          <w:fldChar w:fldCharType="end"/>
        </w:r>
      </w:hyperlink>
    </w:p>
    <w:p w14:paraId="2A77F778" w14:textId="49C2156B" w:rsidR="003302F7" w:rsidRDefault="003302F7">
      <w:pPr>
        <w:pStyle w:val="TOC2"/>
        <w:rPr>
          <w:rFonts w:asciiTheme="minorHAnsi" w:eastAsiaTheme="minorEastAsia" w:hAnsiTheme="minorHAnsi" w:cstheme="minorBidi"/>
          <w:sz w:val="22"/>
          <w:szCs w:val="22"/>
        </w:rPr>
      </w:pPr>
      <w:hyperlink w:anchor="_Toc80017216" w:history="1">
        <w:r w:rsidRPr="002612A0">
          <w:rPr>
            <w:rStyle w:val="Hyperlink"/>
            <w:lang w:val="en-GB"/>
          </w:rPr>
          <w:t>Safety and wellbeing</w:t>
        </w:r>
        <w:r>
          <w:rPr>
            <w:webHidden/>
          </w:rPr>
          <w:tab/>
        </w:r>
        <w:r>
          <w:rPr>
            <w:webHidden/>
          </w:rPr>
          <w:fldChar w:fldCharType="begin"/>
        </w:r>
        <w:r>
          <w:rPr>
            <w:webHidden/>
          </w:rPr>
          <w:instrText xml:space="preserve"> PAGEREF _Toc80017216 \h </w:instrText>
        </w:r>
        <w:r>
          <w:rPr>
            <w:webHidden/>
          </w:rPr>
        </w:r>
        <w:r>
          <w:rPr>
            <w:webHidden/>
          </w:rPr>
          <w:fldChar w:fldCharType="separate"/>
        </w:r>
        <w:r w:rsidR="00F40D99">
          <w:rPr>
            <w:webHidden/>
          </w:rPr>
          <w:t>8</w:t>
        </w:r>
        <w:r>
          <w:rPr>
            <w:webHidden/>
          </w:rPr>
          <w:fldChar w:fldCharType="end"/>
        </w:r>
      </w:hyperlink>
    </w:p>
    <w:p w14:paraId="575D8378" w14:textId="1BC81249" w:rsidR="003302F7" w:rsidRDefault="003302F7">
      <w:pPr>
        <w:pStyle w:val="TOC2"/>
        <w:rPr>
          <w:rFonts w:asciiTheme="minorHAnsi" w:eastAsiaTheme="minorEastAsia" w:hAnsiTheme="minorHAnsi" w:cstheme="minorBidi"/>
          <w:sz w:val="22"/>
          <w:szCs w:val="22"/>
        </w:rPr>
      </w:pPr>
      <w:hyperlink w:anchor="_Toc80017217" w:history="1">
        <w:r w:rsidRPr="002612A0">
          <w:rPr>
            <w:rStyle w:val="Hyperlink"/>
            <w:lang w:val="en-GB"/>
          </w:rPr>
          <w:t>Employability skills</w:t>
        </w:r>
        <w:r>
          <w:rPr>
            <w:webHidden/>
          </w:rPr>
          <w:tab/>
        </w:r>
        <w:r>
          <w:rPr>
            <w:webHidden/>
          </w:rPr>
          <w:fldChar w:fldCharType="begin"/>
        </w:r>
        <w:r>
          <w:rPr>
            <w:webHidden/>
          </w:rPr>
          <w:instrText xml:space="preserve"> PAGEREF _Toc80017217 \h </w:instrText>
        </w:r>
        <w:r>
          <w:rPr>
            <w:webHidden/>
          </w:rPr>
        </w:r>
        <w:r>
          <w:rPr>
            <w:webHidden/>
          </w:rPr>
          <w:fldChar w:fldCharType="separate"/>
        </w:r>
        <w:r w:rsidR="00F40D99">
          <w:rPr>
            <w:webHidden/>
          </w:rPr>
          <w:t>8</w:t>
        </w:r>
        <w:r>
          <w:rPr>
            <w:webHidden/>
          </w:rPr>
          <w:fldChar w:fldCharType="end"/>
        </w:r>
      </w:hyperlink>
    </w:p>
    <w:p w14:paraId="39897A5F" w14:textId="67B788AE" w:rsidR="003302F7" w:rsidRDefault="003302F7">
      <w:pPr>
        <w:pStyle w:val="TOC2"/>
        <w:rPr>
          <w:rFonts w:asciiTheme="minorHAnsi" w:eastAsiaTheme="minorEastAsia" w:hAnsiTheme="minorHAnsi" w:cstheme="minorBidi"/>
          <w:sz w:val="22"/>
          <w:szCs w:val="22"/>
        </w:rPr>
      </w:pPr>
      <w:hyperlink w:anchor="_Toc80017218" w:history="1">
        <w:r w:rsidRPr="002612A0">
          <w:rPr>
            <w:rStyle w:val="Hyperlink"/>
            <w:lang w:val="en-GB"/>
          </w:rPr>
          <w:t>Legislative compliance</w:t>
        </w:r>
        <w:r>
          <w:rPr>
            <w:webHidden/>
          </w:rPr>
          <w:tab/>
        </w:r>
        <w:r>
          <w:rPr>
            <w:webHidden/>
          </w:rPr>
          <w:fldChar w:fldCharType="begin"/>
        </w:r>
        <w:r>
          <w:rPr>
            <w:webHidden/>
          </w:rPr>
          <w:instrText xml:space="preserve"> PAGEREF _Toc80017218 \h </w:instrText>
        </w:r>
        <w:r>
          <w:rPr>
            <w:webHidden/>
          </w:rPr>
        </w:r>
        <w:r>
          <w:rPr>
            <w:webHidden/>
          </w:rPr>
          <w:fldChar w:fldCharType="separate"/>
        </w:r>
        <w:r w:rsidR="00F40D99">
          <w:rPr>
            <w:webHidden/>
          </w:rPr>
          <w:t>8</w:t>
        </w:r>
        <w:r>
          <w:rPr>
            <w:webHidden/>
          </w:rPr>
          <w:fldChar w:fldCharType="end"/>
        </w:r>
      </w:hyperlink>
    </w:p>
    <w:p w14:paraId="6A2857F0" w14:textId="26867E06" w:rsidR="003302F7" w:rsidRDefault="003302F7">
      <w:pPr>
        <w:pStyle w:val="TOC1"/>
        <w:rPr>
          <w:rFonts w:asciiTheme="minorHAnsi" w:eastAsiaTheme="minorEastAsia" w:hAnsiTheme="minorHAnsi" w:cstheme="minorBidi"/>
          <w:b w:val="0"/>
          <w:bCs w:val="0"/>
          <w:sz w:val="22"/>
          <w:szCs w:val="22"/>
        </w:rPr>
      </w:pPr>
      <w:hyperlink w:anchor="_Toc80017219" w:history="1">
        <w:r w:rsidRPr="002612A0">
          <w:rPr>
            <w:rStyle w:val="Hyperlink"/>
            <w:lang w:val="en-GB"/>
          </w:rPr>
          <w:t>Assessment and reporting</w:t>
        </w:r>
        <w:r>
          <w:rPr>
            <w:webHidden/>
          </w:rPr>
          <w:tab/>
        </w:r>
        <w:r>
          <w:rPr>
            <w:webHidden/>
          </w:rPr>
          <w:fldChar w:fldCharType="begin"/>
        </w:r>
        <w:r>
          <w:rPr>
            <w:webHidden/>
          </w:rPr>
          <w:instrText xml:space="preserve"> PAGEREF _Toc80017219 \h </w:instrText>
        </w:r>
        <w:r>
          <w:rPr>
            <w:webHidden/>
          </w:rPr>
        </w:r>
        <w:r>
          <w:rPr>
            <w:webHidden/>
          </w:rPr>
          <w:fldChar w:fldCharType="separate"/>
        </w:r>
        <w:r w:rsidR="00F40D99">
          <w:rPr>
            <w:webHidden/>
          </w:rPr>
          <w:t>9</w:t>
        </w:r>
        <w:r>
          <w:rPr>
            <w:webHidden/>
          </w:rPr>
          <w:fldChar w:fldCharType="end"/>
        </w:r>
      </w:hyperlink>
    </w:p>
    <w:p w14:paraId="28C292B1" w14:textId="0564E86A" w:rsidR="003302F7" w:rsidRDefault="003302F7">
      <w:pPr>
        <w:pStyle w:val="TOC2"/>
        <w:rPr>
          <w:rFonts w:asciiTheme="minorHAnsi" w:eastAsiaTheme="minorEastAsia" w:hAnsiTheme="minorHAnsi" w:cstheme="minorBidi"/>
          <w:sz w:val="22"/>
          <w:szCs w:val="22"/>
        </w:rPr>
      </w:pPr>
      <w:hyperlink w:anchor="_Toc80017220" w:history="1">
        <w:r w:rsidRPr="002612A0">
          <w:rPr>
            <w:rStyle w:val="Hyperlink"/>
            <w:lang w:val="en-GB"/>
          </w:rPr>
          <w:t>Satisfactory completion</w:t>
        </w:r>
        <w:r>
          <w:rPr>
            <w:webHidden/>
          </w:rPr>
          <w:tab/>
        </w:r>
        <w:r>
          <w:rPr>
            <w:webHidden/>
          </w:rPr>
          <w:fldChar w:fldCharType="begin"/>
        </w:r>
        <w:r>
          <w:rPr>
            <w:webHidden/>
          </w:rPr>
          <w:instrText xml:space="preserve"> PAGEREF _Toc80017220 \h </w:instrText>
        </w:r>
        <w:r>
          <w:rPr>
            <w:webHidden/>
          </w:rPr>
        </w:r>
        <w:r>
          <w:rPr>
            <w:webHidden/>
          </w:rPr>
          <w:fldChar w:fldCharType="separate"/>
        </w:r>
        <w:r w:rsidR="00F40D99">
          <w:rPr>
            <w:webHidden/>
          </w:rPr>
          <w:t>9</w:t>
        </w:r>
        <w:r>
          <w:rPr>
            <w:webHidden/>
          </w:rPr>
          <w:fldChar w:fldCharType="end"/>
        </w:r>
      </w:hyperlink>
    </w:p>
    <w:p w14:paraId="4B82577B" w14:textId="088223B6" w:rsidR="003302F7" w:rsidRDefault="003302F7">
      <w:pPr>
        <w:pStyle w:val="TOC3"/>
        <w:rPr>
          <w:rFonts w:eastAsiaTheme="minorEastAsia"/>
          <w:sz w:val="22"/>
          <w:lang w:val="en-AU" w:eastAsia="en-AU"/>
        </w:rPr>
      </w:pPr>
      <w:hyperlink w:anchor="_Toc80017221" w:history="1">
        <w:r w:rsidRPr="002612A0">
          <w:rPr>
            <w:rStyle w:val="Hyperlink"/>
            <w:lang w:val="en-GB"/>
          </w:rPr>
          <w:t>Evidence for assessment</w:t>
        </w:r>
        <w:r>
          <w:rPr>
            <w:webHidden/>
          </w:rPr>
          <w:tab/>
        </w:r>
        <w:r>
          <w:rPr>
            <w:webHidden/>
          </w:rPr>
          <w:fldChar w:fldCharType="begin"/>
        </w:r>
        <w:r>
          <w:rPr>
            <w:webHidden/>
          </w:rPr>
          <w:instrText xml:space="preserve"> PAGEREF _Toc80017221 \h </w:instrText>
        </w:r>
        <w:r>
          <w:rPr>
            <w:webHidden/>
          </w:rPr>
        </w:r>
        <w:r>
          <w:rPr>
            <w:webHidden/>
          </w:rPr>
          <w:fldChar w:fldCharType="separate"/>
        </w:r>
        <w:r w:rsidR="00F40D99">
          <w:rPr>
            <w:webHidden/>
          </w:rPr>
          <w:t>9</w:t>
        </w:r>
        <w:r>
          <w:rPr>
            <w:webHidden/>
          </w:rPr>
          <w:fldChar w:fldCharType="end"/>
        </w:r>
      </w:hyperlink>
    </w:p>
    <w:p w14:paraId="6262F8F3" w14:textId="4672AB17" w:rsidR="003302F7" w:rsidRDefault="003302F7">
      <w:pPr>
        <w:pStyle w:val="TOC2"/>
        <w:rPr>
          <w:rFonts w:asciiTheme="minorHAnsi" w:eastAsiaTheme="minorEastAsia" w:hAnsiTheme="minorHAnsi" w:cstheme="minorBidi"/>
          <w:sz w:val="22"/>
          <w:szCs w:val="22"/>
        </w:rPr>
      </w:pPr>
      <w:hyperlink w:anchor="_Toc80017222" w:history="1">
        <w:r w:rsidRPr="002612A0">
          <w:rPr>
            <w:rStyle w:val="Hyperlink"/>
            <w:lang w:val="en-GB"/>
          </w:rPr>
          <w:t>Levels of achievement</w:t>
        </w:r>
        <w:r>
          <w:rPr>
            <w:webHidden/>
          </w:rPr>
          <w:tab/>
        </w:r>
        <w:r>
          <w:rPr>
            <w:webHidden/>
          </w:rPr>
          <w:fldChar w:fldCharType="begin"/>
        </w:r>
        <w:r>
          <w:rPr>
            <w:webHidden/>
          </w:rPr>
          <w:instrText xml:space="preserve"> PAGEREF _Toc80017222 \h </w:instrText>
        </w:r>
        <w:r>
          <w:rPr>
            <w:webHidden/>
          </w:rPr>
        </w:r>
        <w:r>
          <w:rPr>
            <w:webHidden/>
          </w:rPr>
          <w:fldChar w:fldCharType="separate"/>
        </w:r>
        <w:r w:rsidR="00F40D99">
          <w:rPr>
            <w:webHidden/>
          </w:rPr>
          <w:t>9</w:t>
        </w:r>
        <w:r>
          <w:rPr>
            <w:webHidden/>
          </w:rPr>
          <w:fldChar w:fldCharType="end"/>
        </w:r>
      </w:hyperlink>
    </w:p>
    <w:p w14:paraId="09F5785E" w14:textId="677E1B1F" w:rsidR="003302F7" w:rsidRDefault="003302F7">
      <w:pPr>
        <w:pStyle w:val="TOC3"/>
        <w:rPr>
          <w:rFonts w:eastAsiaTheme="minorEastAsia"/>
          <w:sz w:val="22"/>
          <w:lang w:val="en-AU" w:eastAsia="en-AU"/>
        </w:rPr>
      </w:pPr>
      <w:hyperlink w:anchor="_Toc80017223" w:history="1">
        <w:r w:rsidRPr="002612A0">
          <w:rPr>
            <w:rStyle w:val="Hyperlink"/>
            <w:lang w:val="en-GB"/>
          </w:rPr>
          <w:t>Units 1 and 2</w:t>
        </w:r>
        <w:r>
          <w:rPr>
            <w:webHidden/>
          </w:rPr>
          <w:tab/>
        </w:r>
        <w:r>
          <w:rPr>
            <w:webHidden/>
          </w:rPr>
          <w:fldChar w:fldCharType="begin"/>
        </w:r>
        <w:r>
          <w:rPr>
            <w:webHidden/>
          </w:rPr>
          <w:instrText xml:space="preserve"> PAGEREF _Toc80017223 \h </w:instrText>
        </w:r>
        <w:r>
          <w:rPr>
            <w:webHidden/>
          </w:rPr>
        </w:r>
        <w:r>
          <w:rPr>
            <w:webHidden/>
          </w:rPr>
          <w:fldChar w:fldCharType="separate"/>
        </w:r>
        <w:r w:rsidR="00F40D99">
          <w:rPr>
            <w:webHidden/>
          </w:rPr>
          <w:t>9</w:t>
        </w:r>
        <w:r>
          <w:rPr>
            <w:webHidden/>
          </w:rPr>
          <w:fldChar w:fldCharType="end"/>
        </w:r>
      </w:hyperlink>
    </w:p>
    <w:p w14:paraId="29176BD1" w14:textId="0B54A051" w:rsidR="003302F7" w:rsidRDefault="003302F7">
      <w:pPr>
        <w:pStyle w:val="TOC3"/>
        <w:rPr>
          <w:rFonts w:eastAsiaTheme="minorEastAsia"/>
          <w:sz w:val="22"/>
          <w:lang w:val="en-AU" w:eastAsia="en-AU"/>
        </w:rPr>
      </w:pPr>
      <w:hyperlink w:anchor="_Toc80017224" w:history="1">
        <w:r w:rsidRPr="002612A0">
          <w:rPr>
            <w:rStyle w:val="Hyperlink"/>
            <w:rFonts w:eastAsia="Arial Unicode MS" w:cs="Arial Unicode MS"/>
            <w:lang w:val="en-GB"/>
          </w:rPr>
          <w:t>Units 3 and 4</w:t>
        </w:r>
        <w:r>
          <w:rPr>
            <w:webHidden/>
          </w:rPr>
          <w:tab/>
        </w:r>
        <w:r>
          <w:rPr>
            <w:webHidden/>
          </w:rPr>
          <w:fldChar w:fldCharType="begin"/>
        </w:r>
        <w:r>
          <w:rPr>
            <w:webHidden/>
          </w:rPr>
          <w:instrText xml:space="preserve"> PAGEREF _Toc80017224 \h </w:instrText>
        </w:r>
        <w:r>
          <w:rPr>
            <w:webHidden/>
          </w:rPr>
        </w:r>
        <w:r>
          <w:rPr>
            <w:webHidden/>
          </w:rPr>
          <w:fldChar w:fldCharType="separate"/>
        </w:r>
        <w:r w:rsidR="00F40D99">
          <w:rPr>
            <w:webHidden/>
          </w:rPr>
          <w:t>9</w:t>
        </w:r>
        <w:r>
          <w:rPr>
            <w:webHidden/>
          </w:rPr>
          <w:fldChar w:fldCharType="end"/>
        </w:r>
      </w:hyperlink>
    </w:p>
    <w:p w14:paraId="028FF736" w14:textId="6495F60D" w:rsidR="003302F7" w:rsidRDefault="003302F7">
      <w:pPr>
        <w:pStyle w:val="TOC2"/>
        <w:rPr>
          <w:rFonts w:asciiTheme="minorHAnsi" w:eastAsiaTheme="minorEastAsia" w:hAnsiTheme="minorHAnsi" w:cstheme="minorBidi"/>
          <w:sz w:val="22"/>
          <w:szCs w:val="22"/>
        </w:rPr>
      </w:pPr>
      <w:hyperlink w:anchor="_Toc80017225" w:history="1">
        <w:r w:rsidRPr="002612A0">
          <w:rPr>
            <w:rStyle w:val="Hyperlink"/>
            <w:lang w:val="en-GB"/>
          </w:rPr>
          <w:t>Authentication</w:t>
        </w:r>
        <w:r>
          <w:rPr>
            <w:webHidden/>
          </w:rPr>
          <w:tab/>
        </w:r>
        <w:r>
          <w:rPr>
            <w:webHidden/>
          </w:rPr>
          <w:fldChar w:fldCharType="begin"/>
        </w:r>
        <w:r>
          <w:rPr>
            <w:webHidden/>
          </w:rPr>
          <w:instrText xml:space="preserve"> PAGEREF _Toc80017225 \h </w:instrText>
        </w:r>
        <w:r>
          <w:rPr>
            <w:webHidden/>
          </w:rPr>
        </w:r>
        <w:r>
          <w:rPr>
            <w:webHidden/>
          </w:rPr>
          <w:fldChar w:fldCharType="separate"/>
        </w:r>
        <w:r w:rsidR="00F40D99">
          <w:rPr>
            <w:webHidden/>
          </w:rPr>
          <w:t>9</w:t>
        </w:r>
        <w:r>
          <w:rPr>
            <w:webHidden/>
          </w:rPr>
          <w:fldChar w:fldCharType="end"/>
        </w:r>
      </w:hyperlink>
    </w:p>
    <w:p w14:paraId="680B94A0" w14:textId="5EAA8B04" w:rsidR="003302F7" w:rsidRDefault="003302F7">
      <w:pPr>
        <w:pStyle w:val="TOC1"/>
        <w:rPr>
          <w:rFonts w:asciiTheme="minorHAnsi" w:eastAsiaTheme="minorEastAsia" w:hAnsiTheme="minorHAnsi" w:cstheme="minorBidi"/>
          <w:b w:val="0"/>
          <w:bCs w:val="0"/>
          <w:sz w:val="22"/>
          <w:szCs w:val="22"/>
        </w:rPr>
      </w:pPr>
      <w:hyperlink w:anchor="_Toc80017226" w:history="1">
        <w:r w:rsidRPr="002612A0">
          <w:rPr>
            <w:rStyle w:val="Hyperlink"/>
            <w:lang w:val="en-GB"/>
          </w:rPr>
          <w:t>Unit 1: Careers and Learning for the Future</w:t>
        </w:r>
        <w:r>
          <w:rPr>
            <w:webHidden/>
          </w:rPr>
          <w:tab/>
        </w:r>
        <w:r>
          <w:rPr>
            <w:webHidden/>
          </w:rPr>
          <w:fldChar w:fldCharType="begin"/>
        </w:r>
        <w:r>
          <w:rPr>
            <w:webHidden/>
          </w:rPr>
          <w:instrText xml:space="preserve"> PAGEREF _Toc80017226 \h </w:instrText>
        </w:r>
        <w:r>
          <w:rPr>
            <w:webHidden/>
          </w:rPr>
        </w:r>
        <w:r>
          <w:rPr>
            <w:webHidden/>
          </w:rPr>
          <w:fldChar w:fldCharType="separate"/>
        </w:r>
        <w:r w:rsidR="00F40D99">
          <w:rPr>
            <w:webHidden/>
          </w:rPr>
          <w:t>10</w:t>
        </w:r>
        <w:r>
          <w:rPr>
            <w:webHidden/>
          </w:rPr>
          <w:fldChar w:fldCharType="end"/>
        </w:r>
      </w:hyperlink>
    </w:p>
    <w:p w14:paraId="1F51BF4E" w14:textId="5F25BDD5" w:rsidR="003302F7" w:rsidRDefault="003302F7">
      <w:pPr>
        <w:pStyle w:val="TOC2"/>
        <w:rPr>
          <w:rFonts w:asciiTheme="minorHAnsi" w:eastAsiaTheme="minorEastAsia" w:hAnsiTheme="minorHAnsi" w:cstheme="minorBidi"/>
          <w:sz w:val="22"/>
          <w:szCs w:val="22"/>
        </w:rPr>
      </w:pPr>
      <w:hyperlink w:anchor="_Toc80017227" w:history="1">
        <w:r w:rsidRPr="002612A0">
          <w:rPr>
            <w:rStyle w:val="Hyperlink"/>
            <w:lang w:val="en-GB"/>
          </w:rPr>
          <w:t>Area of Study 1: Future careers</w:t>
        </w:r>
        <w:r>
          <w:rPr>
            <w:webHidden/>
          </w:rPr>
          <w:tab/>
        </w:r>
        <w:r>
          <w:rPr>
            <w:webHidden/>
          </w:rPr>
          <w:fldChar w:fldCharType="begin"/>
        </w:r>
        <w:r>
          <w:rPr>
            <w:webHidden/>
          </w:rPr>
          <w:instrText xml:space="preserve"> PAGEREF _Toc80017227 \h </w:instrText>
        </w:r>
        <w:r>
          <w:rPr>
            <w:webHidden/>
          </w:rPr>
        </w:r>
        <w:r>
          <w:rPr>
            <w:webHidden/>
          </w:rPr>
          <w:fldChar w:fldCharType="separate"/>
        </w:r>
        <w:r w:rsidR="00F40D99">
          <w:rPr>
            <w:webHidden/>
          </w:rPr>
          <w:t>10</w:t>
        </w:r>
        <w:r>
          <w:rPr>
            <w:webHidden/>
          </w:rPr>
          <w:fldChar w:fldCharType="end"/>
        </w:r>
      </w:hyperlink>
    </w:p>
    <w:p w14:paraId="1E24E383" w14:textId="3428A75C" w:rsidR="003302F7" w:rsidRDefault="003302F7">
      <w:pPr>
        <w:pStyle w:val="TOC3"/>
        <w:rPr>
          <w:rFonts w:eastAsiaTheme="minorEastAsia"/>
          <w:sz w:val="22"/>
          <w:lang w:val="en-AU" w:eastAsia="en-AU"/>
        </w:rPr>
      </w:pPr>
      <w:hyperlink w:anchor="_Toc80017228" w:history="1">
        <w:r w:rsidRPr="002612A0">
          <w:rPr>
            <w:rStyle w:val="Hyperlink"/>
            <w:lang w:val="en-GB"/>
          </w:rPr>
          <w:t>Outcome 1</w:t>
        </w:r>
        <w:r>
          <w:rPr>
            <w:webHidden/>
          </w:rPr>
          <w:tab/>
        </w:r>
        <w:r>
          <w:rPr>
            <w:webHidden/>
          </w:rPr>
          <w:fldChar w:fldCharType="begin"/>
        </w:r>
        <w:r>
          <w:rPr>
            <w:webHidden/>
          </w:rPr>
          <w:instrText xml:space="preserve"> PAGEREF _Toc80017228 \h </w:instrText>
        </w:r>
        <w:r>
          <w:rPr>
            <w:webHidden/>
          </w:rPr>
        </w:r>
        <w:r>
          <w:rPr>
            <w:webHidden/>
          </w:rPr>
          <w:fldChar w:fldCharType="separate"/>
        </w:r>
        <w:r w:rsidR="00F40D99">
          <w:rPr>
            <w:webHidden/>
          </w:rPr>
          <w:t>10</w:t>
        </w:r>
        <w:r>
          <w:rPr>
            <w:webHidden/>
          </w:rPr>
          <w:fldChar w:fldCharType="end"/>
        </w:r>
      </w:hyperlink>
    </w:p>
    <w:p w14:paraId="0838D9B5" w14:textId="78DE69FE" w:rsidR="003302F7" w:rsidRDefault="003302F7">
      <w:pPr>
        <w:pStyle w:val="TOC3"/>
        <w:rPr>
          <w:rFonts w:eastAsiaTheme="minorEastAsia"/>
          <w:sz w:val="22"/>
          <w:lang w:val="en-AU" w:eastAsia="en-AU"/>
        </w:rPr>
      </w:pPr>
      <w:hyperlink w:anchor="_Toc80017229" w:history="1">
        <w:r w:rsidRPr="002612A0">
          <w:rPr>
            <w:rStyle w:val="Hyperlink"/>
            <w:bdr w:val="nil"/>
            <w:lang w:val="en-GB"/>
          </w:rPr>
          <w:t>Evidence for assessment</w:t>
        </w:r>
        <w:r>
          <w:rPr>
            <w:webHidden/>
          </w:rPr>
          <w:tab/>
        </w:r>
        <w:r>
          <w:rPr>
            <w:webHidden/>
          </w:rPr>
          <w:fldChar w:fldCharType="begin"/>
        </w:r>
        <w:r>
          <w:rPr>
            <w:webHidden/>
          </w:rPr>
          <w:instrText xml:space="preserve"> PAGEREF _Toc80017229 \h </w:instrText>
        </w:r>
        <w:r>
          <w:rPr>
            <w:webHidden/>
          </w:rPr>
        </w:r>
        <w:r>
          <w:rPr>
            <w:webHidden/>
          </w:rPr>
          <w:fldChar w:fldCharType="separate"/>
        </w:r>
        <w:r w:rsidR="00F40D99">
          <w:rPr>
            <w:webHidden/>
          </w:rPr>
          <w:t>11</w:t>
        </w:r>
        <w:r>
          <w:rPr>
            <w:webHidden/>
          </w:rPr>
          <w:fldChar w:fldCharType="end"/>
        </w:r>
      </w:hyperlink>
    </w:p>
    <w:p w14:paraId="0804A250" w14:textId="7E54878D" w:rsidR="003302F7" w:rsidRDefault="003302F7">
      <w:pPr>
        <w:pStyle w:val="TOC2"/>
        <w:rPr>
          <w:rFonts w:asciiTheme="minorHAnsi" w:eastAsiaTheme="minorEastAsia" w:hAnsiTheme="minorHAnsi" w:cstheme="minorBidi"/>
          <w:sz w:val="22"/>
          <w:szCs w:val="22"/>
        </w:rPr>
      </w:pPr>
      <w:hyperlink w:anchor="_Toc80017230" w:history="1">
        <w:r w:rsidRPr="002612A0">
          <w:rPr>
            <w:rStyle w:val="Hyperlink"/>
            <w:lang w:val="en-GB"/>
          </w:rPr>
          <w:t>Area of Study 2: Presentation of career and education goals</w:t>
        </w:r>
        <w:r>
          <w:rPr>
            <w:webHidden/>
          </w:rPr>
          <w:tab/>
        </w:r>
        <w:r>
          <w:rPr>
            <w:webHidden/>
          </w:rPr>
          <w:fldChar w:fldCharType="begin"/>
        </w:r>
        <w:r>
          <w:rPr>
            <w:webHidden/>
          </w:rPr>
          <w:instrText xml:space="preserve"> PAGEREF _Toc80017230 \h </w:instrText>
        </w:r>
        <w:r>
          <w:rPr>
            <w:webHidden/>
          </w:rPr>
        </w:r>
        <w:r>
          <w:rPr>
            <w:webHidden/>
          </w:rPr>
          <w:fldChar w:fldCharType="separate"/>
        </w:r>
        <w:r w:rsidR="00F40D99">
          <w:rPr>
            <w:webHidden/>
          </w:rPr>
          <w:t>11</w:t>
        </w:r>
        <w:r>
          <w:rPr>
            <w:webHidden/>
          </w:rPr>
          <w:fldChar w:fldCharType="end"/>
        </w:r>
      </w:hyperlink>
    </w:p>
    <w:p w14:paraId="34D39B53" w14:textId="59273B45" w:rsidR="003302F7" w:rsidRDefault="003302F7">
      <w:pPr>
        <w:pStyle w:val="TOC3"/>
        <w:rPr>
          <w:rFonts w:eastAsiaTheme="minorEastAsia"/>
          <w:sz w:val="22"/>
          <w:lang w:val="en-AU" w:eastAsia="en-AU"/>
        </w:rPr>
      </w:pPr>
      <w:hyperlink w:anchor="_Toc80017231" w:history="1">
        <w:r w:rsidRPr="002612A0">
          <w:rPr>
            <w:rStyle w:val="Hyperlink"/>
            <w:lang w:val="en-GB"/>
          </w:rPr>
          <w:t>Outcome 2</w:t>
        </w:r>
        <w:r>
          <w:rPr>
            <w:webHidden/>
          </w:rPr>
          <w:tab/>
        </w:r>
        <w:r>
          <w:rPr>
            <w:webHidden/>
          </w:rPr>
          <w:fldChar w:fldCharType="begin"/>
        </w:r>
        <w:r>
          <w:rPr>
            <w:webHidden/>
          </w:rPr>
          <w:instrText xml:space="preserve"> PAGEREF _Toc80017231 \h </w:instrText>
        </w:r>
        <w:r>
          <w:rPr>
            <w:webHidden/>
          </w:rPr>
        </w:r>
        <w:r>
          <w:rPr>
            <w:webHidden/>
          </w:rPr>
          <w:fldChar w:fldCharType="separate"/>
        </w:r>
        <w:r w:rsidR="00F40D99">
          <w:rPr>
            <w:webHidden/>
          </w:rPr>
          <w:t>11</w:t>
        </w:r>
        <w:r>
          <w:rPr>
            <w:webHidden/>
          </w:rPr>
          <w:fldChar w:fldCharType="end"/>
        </w:r>
      </w:hyperlink>
    </w:p>
    <w:p w14:paraId="34FA84D6" w14:textId="6273D248" w:rsidR="003302F7" w:rsidRDefault="003302F7">
      <w:pPr>
        <w:pStyle w:val="TOC3"/>
        <w:rPr>
          <w:rFonts w:eastAsiaTheme="minorEastAsia"/>
          <w:sz w:val="22"/>
          <w:lang w:val="en-AU" w:eastAsia="en-AU"/>
        </w:rPr>
      </w:pPr>
      <w:hyperlink w:anchor="_Toc80017232" w:history="1">
        <w:r w:rsidRPr="002612A0">
          <w:rPr>
            <w:rStyle w:val="Hyperlink"/>
            <w:bdr w:val="nil"/>
            <w:lang w:val="en-GB"/>
          </w:rPr>
          <w:t>Evidence for assessment</w:t>
        </w:r>
        <w:r>
          <w:rPr>
            <w:webHidden/>
          </w:rPr>
          <w:tab/>
        </w:r>
        <w:r>
          <w:rPr>
            <w:webHidden/>
          </w:rPr>
          <w:fldChar w:fldCharType="begin"/>
        </w:r>
        <w:r>
          <w:rPr>
            <w:webHidden/>
          </w:rPr>
          <w:instrText xml:space="preserve"> PAGEREF _Toc80017232 \h </w:instrText>
        </w:r>
        <w:r>
          <w:rPr>
            <w:webHidden/>
          </w:rPr>
        </w:r>
        <w:r>
          <w:rPr>
            <w:webHidden/>
          </w:rPr>
          <w:fldChar w:fldCharType="separate"/>
        </w:r>
        <w:r w:rsidR="00F40D99">
          <w:rPr>
            <w:webHidden/>
          </w:rPr>
          <w:t>12</w:t>
        </w:r>
        <w:r>
          <w:rPr>
            <w:webHidden/>
          </w:rPr>
          <w:fldChar w:fldCharType="end"/>
        </w:r>
      </w:hyperlink>
    </w:p>
    <w:p w14:paraId="09C6DCBD" w14:textId="76F447C1" w:rsidR="003302F7" w:rsidRDefault="003302F7">
      <w:pPr>
        <w:pStyle w:val="TOC1"/>
        <w:rPr>
          <w:rFonts w:asciiTheme="minorHAnsi" w:eastAsiaTheme="minorEastAsia" w:hAnsiTheme="minorHAnsi" w:cstheme="minorBidi"/>
          <w:b w:val="0"/>
          <w:bCs w:val="0"/>
          <w:sz w:val="22"/>
          <w:szCs w:val="22"/>
        </w:rPr>
      </w:pPr>
      <w:hyperlink w:anchor="_Toc80017233" w:history="1">
        <w:r w:rsidRPr="002612A0">
          <w:rPr>
            <w:rStyle w:val="Hyperlink"/>
            <w:lang w:val="en-GB"/>
          </w:rPr>
          <w:t>Unit 2: Workplace Skills and Capabilities</w:t>
        </w:r>
        <w:r>
          <w:rPr>
            <w:webHidden/>
          </w:rPr>
          <w:tab/>
        </w:r>
        <w:r>
          <w:rPr>
            <w:webHidden/>
          </w:rPr>
          <w:fldChar w:fldCharType="begin"/>
        </w:r>
        <w:r>
          <w:rPr>
            <w:webHidden/>
          </w:rPr>
          <w:instrText xml:space="preserve"> PAGEREF _Toc80017233 \h </w:instrText>
        </w:r>
        <w:r>
          <w:rPr>
            <w:webHidden/>
          </w:rPr>
        </w:r>
        <w:r>
          <w:rPr>
            <w:webHidden/>
          </w:rPr>
          <w:fldChar w:fldCharType="separate"/>
        </w:r>
        <w:r w:rsidR="00F40D99">
          <w:rPr>
            <w:webHidden/>
          </w:rPr>
          <w:t>13</w:t>
        </w:r>
        <w:r>
          <w:rPr>
            <w:webHidden/>
          </w:rPr>
          <w:fldChar w:fldCharType="end"/>
        </w:r>
      </w:hyperlink>
    </w:p>
    <w:p w14:paraId="2D0EEDB7" w14:textId="6AA383F6" w:rsidR="003302F7" w:rsidRDefault="003302F7">
      <w:pPr>
        <w:pStyle w:val="TOC2"/>
        <w:rPr>
          <w:rFonts w:asciiTheme="minorHAnsi" w:eastAsiaTheme="minorEastAsia" w:hAnsiTheme="minorHAnsi" w:cstheme="minorBidi"/>
          <w:sz w:val="22"/>
          <w:szCs w:val="22"/>
        </w:rPr>
      </w:pPr>
      <w:hyperlink w:anchor="_Toc80017234" w:history="1">
        <w:r w:rsidRPr="002612A0">
          <w:rPr>
            <w:rStyle w:val="Hyperlink"/>
            <w:lang w:val="en-GB"/>
          </w:rPr>
          <w:t>Area of Study 1: Skills and capabilities for employment and further education</w:t>
        </w:r>
        <w:r>
          <w:rPr>
            <w:webHidden/>
          </w:rPr>
          <w:tab/>
        </w:r>
        <w:r>
          <w:rPr>
            <w:webHidden/>
          </w:rPr>
          <w:fldChar w:fldCharType="begin"/>
        </w:r>
        <w:r>
          <w:rPr>
            <w:webHidden/>
          </w:rPr>
          <w:instrText xml:space="preserve"> PAGEREF _Toc80017234 \h </w:instrText>
        </w:r>
        <w:r>
          <w:rPr>
            <w:webHidden/>
          </w:rPr>
        </w:r>
        <w:r>
          <w:rPr>
            <w:webHidden/>
          </w:rPr>
          <w:fldChar w:fldCharType="separate"/>
        </w:r>
        <w:r w:rsidR="00F40D99">
          <w:rPr>
            <w:webHidden/>
          </w:rPr>
          <w:t>13</w:t>
        </w:r>
        <w:r>
          <w:rPr>
            <w:webHidden/>
          </w:rPr>
          <w:fldChar w:fldCharType="end"/>
        </w:r>
      </w:hyperlink>
    </w:p>
    <w:p w14:paraId="30C26205" w14:textId="0D3EAF3B" w:rsidR="003302F7" w:rsidRDefault="003302F7">
      <w:pPr>
        <w:pStyle w:val="TOC3"/>
        <w:rPr>
          <w:rFonts w:eastAsiaTheme="minorEastAsia"/>
          <w:sz w:val="22"/>
          <w:lang w:val="en-AU" w:eastAsia="en-AU"/>
        </w:rPr>
      </w:pPr>
      <w:hyperlink w:anchor="_Toc80017235" w:history="1">
        <w:r w:rsidRPr="002612A0">
          <w:rPr>
            <w:rStyle w:val="Hyperlink"/>
            <w:lang w:val="en-GB"/>
          </w:rPr>
          <w:t>Outcome 1</w:t>
        </w:r>
        <w:r>
          <w:rPr>
            <w:webHidden/>
          </w:rPr>
          <w:tab/>
        </w:r>
        <w:r>
          <w:rPr>
            <w:webHidden/>
          </w:rPr>
          <w:fldChar w:fldCharType="begin"/>
        </w:r>
        <w:r>
          <w:rPr>
            <w:webHidden/>
          </w:rPr>
          <w:instrText xml:space="preserve"> PAGEREF _Toc80017235 \h </w:instrText>
        </w:r>
        <w:r>
          <w:rPr>
            <w:webHidden/>
          </w:rPr>
        </w:r>
        <w:r>
          <w:rPr>
            <w:webHidden/>
          </w:rPr>
          <w:fldChar w:fldCharType="separate"/>
        </w:r>
        <w:r w:rsidR="00F40D99">
          <w:rPr>
            <w:webHidden/>
          </w:rPr>
          <w:t>13</w:t>
        </w:r>
        <w:r>
          <w:rPr>
            <w:webHidden/>
          </w:rPr>
          <w:fldChar w:fldCharType="end"/>
        </w:r>
      </w:hyperlink>
    </w:p>
    <w:p w14:paraId="2C3719CF" w14:textId="6284A9D7" w:rsidR="003302F7" w:rsidRDefault="003302F7">
      <w:pPr>
        <w:pStyle w:val="TOC3"/>
        <w:rPr>
          <w:rFonts w:eastAsiaTheme="minorEastAsia"/>
          <w:sz w:val="22"/>
          <w:lang w:val="en-AU" w:eastAsia="en-AU"/>
        </w:rPr>
      </w:pPr>
      <w:hyperlink w:anchor="_Toc80017236" w:history="1">
        <w:r w:rsidRPr="002612A0">
          <w:rPr>
            <w:rStyle w:val="Hyperlink"/>
            <w:lang w:val="en-GB"/>
          </w:rPr>
          <w:t>Evidence for assessment</w:t>
        </w:r>
        <w:r>
          <w:rPr>
            <w:webHidden/>
          </w:rPr>
          <w:tab/>
        </w:r>
        <w:r>
          <w:rPr>
            <w:webHidden/>
          </w:rPr>
          <w:fldChar w:fldCharType="begin"/>
        </w:r>
        <w:r>
          <w:rPr>
            <w:webHidden/>
          </w:rPr>
          <w:instrText xml:space="preserve"> PAGEREF _Toc80017236 \h </w:instrText>
        </w:r>
        <w:r>
          <w:rPr>
            <w:webHidden/>
          </w:rPr>
        </w:r>
        <w:r>
          <w:rPr>
            <w:webHidden/>
          </w:rPr>
          <w:fldChar w:fldCharType="separate"/>
        </w:r>
        <w:r w:rsidR="00F40D99">
          <w:rPr>
            <w:webHidden/>
          </w:rPr>
          <w:t>14</w:t>
        </w:r>
        <w:r>
          <w:rPr>
            <w:webHidden/>
          </w:rPr>
          <w:fldChar w:fldCharType="end"/>
        </w:r>
      </w:hyperlink>
    </w:p>
    <w:p w14:paraId="58E5D252" w14:textId="1150E20F" w:rsidR="003302F7" w:rsidRDefault="003302F7">
      <w:pPr>
        <w:pStyle w:val="TOC2"/>
        <w:rPr>
          <w:rFonts w:asciiTheme="minorHAnsi" w:eastAsiaTheme="minorEastAsia" w:hAnsiTheme="minorHAnsi" w:cstheme="minorBidi"/>
          <w:sz w:val="22"/>
          <w:szCs w:val="22"/>
        </w:rPr>
      </w:pPr>
      <w:hyperlink w:anchor="_Toc80017237" w:history="1">
        <w:r w:rsidRPr="002612A0">
          <w:rPr>
            <w:rStyle w:val="Hyperlink"/>
            <w:lang w:val="en-GB"/>
          </w:rPr>
          <w:t>Area of Study 2: Transferable skills and capabilities</w:t>
        </w:r>
        <w:r>
          <w:rPr>
            <w:webHidden/>
          </w:rPr>
          <w:tab/>
        </w:r>
        <w:r>
          <w:rPr>
            <w:webHidden/>
          </w:rPr>
          <w:fldChar w:fldCharType="begin"/>
        </w:r>
        <w:r>
          <w:rPr>
            <w:webHidden/>
          </w:rPr>
          <w:instrText xml:space="preserve"> PAGEREF _Toc80017237 \h </w:instrText>
        </w:r>
        <w:r>
          <w:rPr>
            <w:webHidden/>
          </w:rPr>
        </w:r>
        <w:r>
          <w:rPr>
            <w:webHidden/>
          </w:rPr>
          <w:fldChar w:fldCharType="separate"/>
        </w:r>
        <w:r w:rsidR="00F40D99">
          <w:rPr>
            <w:webHidden/>
          </w:rPr>
          <w:t>14</w:t>
        </w:r>
        <w:r>
          <w:rPr>
            <w:webHidden/>
          </w:rPr>
          <w:fldChar w:fldCharType="end"/>
        </w:r>
      </w:hyperlink>
    </w:p>
    <w:p w14:paraId="03C26F81" w14:textId="14029BFD" w:rsidR="003302F7" w:rsidRDefault="003302F7">
      <w:pPr>
        <w:pStyle w:val="TOC3"/>
        <w:rPr>
          <w:rFonts w:eastAsiaTheme="minorEastAsia"/>
          <w:sz w:val="22"/>
          <w:lang w:val="en-AU" w:eastAsia="en-AU"/>
        </w:rPr>
      </w:pPr>
      <w:hyperlink w:anchor="_Toc80017238" w:history="1">
        <w:r w:rsidRPr="002612A0">
          <w:rPr>
            <w:rStyle w:val="Hyperlink"/>
            <w:lang w:val="en-GB"/>
          </w:rPr>
          <w:t>Outcome 2</w:t>
        </w:r>
        <w:r>
          <w:rPr>
            <w:webHidden/>
          </w:rPr>
          <w:tab/>
        </w:r>
        <w:r>
          <w:rPr>
            <w:webHidden/>
          </w:rPr>
          <w:fldChar w:fldCharType="begin"/>
        </w:r>
        <w:r>
          <w:rPr>
            <w:webHidden/>
          </w:rPr>
          <w:instrText xml:space="preserve"> PAGEREF _Toc80017238 \h </w:instrText>
        </w:r>
        <w:r>
          <w:rPr>
            <w:webHidden/>
          </w:rPr>
        </w:r>
        <w:r>
          <w:rPr>
            <w:webHidden/>
          </w:rPr>
          <w:fldChar w:fldCharType="separate"/>
        </w:r>
        <w:r w:rsidR="00F40D99">
          <w:rPr>
            <w:webHidden/>
          </w:rPr>
          <w:t>14</w:t>
        </w:r>
        <w:r>
          <w:rPr>
            <w:webHidden/>
          </w:rPr>
          <w:fldChar w:fldCharType="end"/>
        </w:r>
      </w:hyperlink>
    </w:p>
    <w:p w14:paraId="553C67ED" w14:textId="4A01E436" w:rsidR="003302F7" w:rsidRDefault="003302F7">
      <w:pPr>
        <w:pStyle w:val="TOC3"/>
        <w:rPr>
          <w:rFonts w:eastAsiaTheme="minorEastAsia"/>
          <w:sz w:val="22"/>
          <w:lang w:val="en-AU" w:eastAsia="en-AU"/>
        </w:rPr>
      </w:pPr>
      <w:hyperlink w:anchor="_Toc80017239" w:history="1">
        <w:r w:rsidRPr="002612A0">
          <w:rPr>
            <w:rStyle w:val="Hyperlink"/>
            <w:bdr w:val="nil"/>
            <w:lang w:val="en-GB"/>
          </w:rPr>
          <w:t>Evidence for assessment</w:t>
        </w:r>
        <w:r>
          <w:rPr>
            <w:webHidden/>
          </w:rPr>
          <w:tab/>
        </w:r>
        <w:r>
          <w:rPr>
            <w:webHidden/>
          </w:rPr>
          <w:fldChar w:fldCharType="begin"/>
        </w:r>
        <w:r>
          <w:rPr>
            <w:webHidden/>
          </w:rPr>
          <w:instrText xml:space="preserve"> PAGEREF _Toc80017239 \h </w:instrText>
        </w:r>
        <w:r>
          <w:rPr>
            <w:webHidden/>
          </w:rPr>
        </w:r>
        <w:r>
          <w:rPr>
            <w:webHidden/>
          </w:rPr>
          <w:fldChar w:fldCharType="separate"/>
        </w:r>
        <w:r w:rsidR="00F40D99">
          <w:rPr>
            <w:webHidden/>
          </w:rPr>
          <w:t>15</w:t>
        </w:r>
        <w:r>
          <w:rPr>
            <w:webHidden/>
          </w:rPr>
          <w:fldChar w:fldCharType="end"/>
        </w:r>
      </w:hyperlink>
    </w:p>
    <w:p w14:paraId="096BD48E" w14:textId="29A652CF" w:rsidR="003302F7" w:rsidRDefault="003302F7">
      <w:pPr>
        <w:pStyle w:val="TOC1"/>
        <w:rPr>
          <w:rFonts w:asciiTheme="minorHAnsi" w:eastAsiaTheme="minorEastAsia" w:hAnsiTheme="minorHAnsi" w:cstheme="minorBidi"/>
          <w:b w:val="0"/>
          <w:bCs w:val="0"/>
          <w:sz w:val="22"/>
          <w:szCs w:val="22"/>
        </w:rPr>
      </w:pPr>
      <w:hyperlink w:anchor="_Toc80017240" w:history="1">
        <w:r w:rsidRPr="002612A0">
          <w:rPr>
            <w:rStyle w:val="Hyperlink"/>
            <w:lang w:val="en-GB"/>
          </w:rPr>
          <w:t>Unit 3: Industrial Relations, Workplace Environment and Practice</w:t>
        </w:r>
        <w:r>
          <w:rPr>
            <w:webHidden/>
          </w:rPr>
          <w:tab/>
        </w:r>
        <w:r>
          <w:rPr>
            <w:webHidden/>
          </w:rPr>
          <w:fldChar w:fldCharType="begin"/>
        </w:r>
        <w:r>
          <w:rPr>
            <w:webHidden/>
          </w:rPr>
          <w:instrText xml:space="preserve"> PAGEREF _Toc80017240 \h </w:instrText>
        </w:r>
        <w:r>
          <w:rPr>
            <w:webHidden/>
          </w:rPr>
        </w:r>
        <w:r>
          <w:rPr>
            <w:webHidden/>
          </w:rPr>
          <w:fldChar w:fldCharType="separate"/>
        </w:r>
        <w:r w:rsidR="00F40D99">
          <w:rPr>
            <w:webHidden/>
          </w:rPr>
          <w:t>17</w:t>
        </w:r>
        <w:r>
          <w:rPr>
            <w:webHidden/>
          </w:rPr>
          <w:fldChar w:fldCharType="end"/>
        </w:r>
      </w:hyperlink>
    </w:p>
    <w:p w14:paraId="08C5FCD1" w14:textId="255902ED" w:rsidR="003302F7" w:rsidRDefault="003302F7">
      <w:pPr>
        <w:pStyle w:val="TOC2"/>
        <w:rPr>
          <w:rFonts w:asciiTheme="minorHAnsi" w:eastAsiaTheme="minorEastAsia" w:hAnsiTheme="minorHAnsi" w:cstheme="minorBidi"/>
          <w:sz w:val="22"/>
          <w:szCs w:val="22"/>
        </w:rPr>
      </w:pPr>
      <w:hyperlink w:anchor="_Toc80017241" w:history="1">
        <w:r w:rsidRPr="002612A0">
          <w:rPr>
            <w:rStyle w:val="Hyperlink"/>
            <w:lang w:val="en-GB"/>
          </w:rPr>
          <w:t>Area of Study 1: Workplace wellbeing and personal accountability</w:t>
        </w:r>
        <w:r>
          <w:rPr>
            <w:webHidden/>
          </w:rPr>
          <w:tab/>
        </w:r>
        <w:r>
          <w:rPr>
            <w:webHidden/>
          </w:rPr>
          <w:fldChar w:fldCharType="begin"/>
        </w:r>
        <w:r>
          <w:rPr>
            <w:webHidden/>
          </w:rPr>
          <w:instrText xml:space="preserve"> PAGEREF _Toc80017241 \h </w:instrText>
        </w:r>
        <w:r>
          <w:rPr>
            <w:webHidden/>
          </w:rPr>
        </w:r>
        <w:r>
          <w:rPr>
            <w:webHidden/>
          </w:rPr>
          <w:fldChar w:fldCharType="separate"/>
        </w:r>
        <w:r w:rsidR="00F40D99">
          <w:rPr>
            <w:webHidden/>
          </w:rPr>
          <w:t>17</w:t>
        </w:r>
        <w:r>
          <w:rPr>
            <w:webHidden/>
          </w:rPr>
          <w:fldChar w:fldCharType="end"/>
        </w:r>
      </w:hyperlink>
    </w:p>
    <w:p w14:paraId="2E809E5E" w14:textId="2B7822B7" w:rsidR="003302F7" w:rsidRDefault="003302F7">
      <w:pPr>
        <w:pStyle w:val="TOC3"/>
        <w:rPr>
          <w:rFonts w:eastAsiaTheme="minorEastAsia"/>
          <w:sz w:val="22"/>
          <w:lang w:val="en-AU" w:eastAsia="en-AU"/>
        </w:rPr>
      </w:pPr>
      <w:hyperlink w:anchor="_Toc80017242" w:history="1">
        <w:r w:rsidRPr="002612A0">
          <w:rPr>
            <w:rStyle w:val="Hyperlink"/>
            <w:lang w:val="en-GB"/>
          </w:rPr>
          <w:t>Outcome 1</w:t>
        </w:r>
        <w:r>
          <w:rPr>
            <w:webHidden/>
          </w:rPr>
          <w:tab/>
        </w:r>
        <w:r>
          <w:rPr>
            <w:webHidden/>
          </w:rPr>
          <w:fldChar w:fldCharType="begin"/>
        </w:r>
        <w:r>
          <w:rPr>
            <w:webHidden/>
          </w:rPr>
          <w:instrText xml:space="preserve"> PAGEREF _Toc80017242 \h </w:instrText>
        </w:r>
        <w:r>
          <w:rPr>
            <w:webHidden/>
          </w:rPr>
        </w:r>
        <w:r>
          <w:rPr>
            <w:webHidden/>
          </w:rPr>
          <w:fldChar w:fldCharType="separate"/>
        </w:r>
        <w:r w:rsidR="00F40D99">
          <w:rPr>
            <w:webHidden/>
          </w:rPr>
          <w:t>17</w:t>
        </w:r>
        <w:r>
          <w:rPr>
            <w:webHidden/>
          </w:rPr>
          <w:fldChar w:fldCharType="end"/>
        </w:r>
      </w:hyperlink>
    </w:p>
    <w:p w14:paraId="174837B8" w14:textId="1EEAF0BF" w:rsidR="003302F7" w:rsidRDefault="003302F7">
      <w:pPr>
        <w:pStyle w:val="TOC3"/>
        <w:rPr>
          <w:rFonts w:eastAsiaTheme="minorEastAsia"/>
          <w:sz w:val="22"/>
          <w:lang w:val="en-AU" w:eastAsia="en-AU"/>
        </w:rPr>
      </w:pPr>
      <w:hyperlink w:anchor="_Toc80017243" w:history="1">
        <w:r w:rsidRPr="002612A0">
          <w:rPr>
            <w:rStyle w:val="Hyperlink"/>
            <w:bdr w:val="nil"/>
            <w:lang w:val="en-GB"/>
          </w:rPr>
          <w:t>Evidence for assessment</w:t>
        </w:r>
        <w:r>
          <w:rPr>
            <w:webHidden/>
          </w:rPr>
          <w:tab/>
        </w:r>
        <w:r>
          <w:rPr>
            <w:webHidden/>
          </w:rPr>
          <w:fldChar w:fldCharType="begin"/>
        </w:r>
        <w:r>
          <w:rPr>
            <w:webHidden/>
          </w:rPr>
          <w:instrText xml:space="preserve"> PAGEREF _Toc80017243 \h </w:instrText>
        </w:r>
        <w:r>
          <w:rPr>
            <w:webHidden/>
          </w:rPr>
        </w:r>
        <w:r>
          <w:rPr>
            <w:webHidden/>
          </w:rPr>
          <w:fldChar w:fldCharType="separate"/>
        </w:r>
        <w:r w:rsidR="00F40D99">
          <w:rPr>
            <w:webHidden/>
          </w:rPr>
          <w:t>18</w:t>
        </w:r>
        <w:r>
          <w:rPr>
            <w:webHidden/>
          </w:rPr>
          <w:fldChar w:fldCharType="end"/>
        </w:r>
      </w:hyperlink>
    </w:p>
    <w:p w14:paraId="488E50D4" w14:textId="666D59A9" w:rsidR="003302F7" w:rsidRDefault="003302F7">
      <w:pPr>
        <w:pStyle w:val="TOC2"/>
        <w:rPr>
          <w:rFonts w:asciiTheme="minorHAnsi" w:eastAsiaTheme="minorEastAsia" w:hAnsiTheme="minorHAnsi" w:cstheme="minorBidi"/>
          <w:sz w:val="22"/>
          <w:szCs w:val="22"/>
        </w:rPr>
      </w:pPr>
      <w:hyperlink w:anchor="_Toc80017244" w:history="1">
        <w:r w:rsidRPr="002612A0">
          <w:rPr>
            <w:rStyle w:val="Hyperlink"/>
            <w:lang w:val="en-GB"/>
          </w:rPr>
          <w:t>Area of Study 2: Workplace responsibilities and rights</w:t>
        </w:r>
        <w:r>
          <w:rPr>
            <w:webHidden/>
          </w:rPr>
          <w:tab/>
        </w:r>
        <w:r>
          <w:rPr>
            <w:webHidden/>
          </w:rPr>
          <w:fldChar w:fldCharType="begin"/>
        </w:r>
        <w:r>
          <w:rPr>
            <w:webHidden/>
          </w:rPr>
          <w:instrText xml:space="preserve"> PAGEREF _Toc80017244 \h </w:instrText>
        </w:r>
        <w:r>
          <w:rPr>
            <w:webHidden/>
          </w:rPr>
        </w:r>
        <w:r>
          <w:rPr>
            <w:webHidden/>
          </w:rPr>
          <w:fldChar w:fldCharType="separate"/>
        </w:r>
        <w:r w:rsidR="00F40D99">
          <w:rPr>
            <w:webHidden/>
          </w:rPr>
          <w:t>18</w:t>
        </w:r>
        <w:r>
          <w:rPr>
            <w:webHidden/>
          </w:rPr>
          <w:fldChar w:fldCharType="end"/>
        </w:r>
      </w:hyperlink>
    </w:p>
    <w:p w14:paraId="16BFBDB1" w14:textId="32CCEB77" w:rsidR="003302F7" w:rsidRDefault="003302F7">
      <w:pPr>
        <w:pStyle w:val="TOC3"/>
        <w:rPr>
          <w:rFonts w:eastAsiaTheme="minorEastAsia"/>
          <w:sz w:val="22"/>
          <w:lang w:val="en-AU" w:eastAsia="en-AU"/>
        </w:rPr>
      </w:pPr>
      <w:hyperlink w:anchor="_Toc80017245" w:history="1">
        <w:r w:rsidRPr="002612A0">
          <w:rPr>
            <w:rStyle w:val="Hyperlink"/>
            <w:lang w:val="en-GB"/>
          </w:rPr>
          <w:t>Outcome 2</w:t>
        </w:r>
        <w:r>
          <w:rPr>
            <w:webHidden/>
          </w:rPr>
          <w:tab/>
        </w:r>
        <w:r>
          <w:rPr>
            <w:webHidden/>
          </w:rPr>
          <w:fldChar w:fldCharType="begin"/>
        </w:r>
        <w:r>
          <w:rPr>
            <w:webHidden/>
          </w:rPr>
          <w:instrText xml:space="preserve"> PAGEREF _Toc80017245 \h </w:instrText>
        </w:r>
        <w:r>
          <w:rPr>
            <w:webHidden/>
          </w:rPr>
        </w:r>
        <w:r>
          <w:rPr>
            <w:webHidden/>
          </w:rPr>
          <w:fldChar w:fldCharType="separate"/>
        </w:r>
        <w:r w:rsidR="00F40D99">
          <w:rPr>
            <w:webHidden/>
          </w:rPr>
          <w:t>18</w:t>
        </w:r>
        <w:r>
          <w:rPr>
            <w:webHidden/>
          </w:rPr>
          <w:fldChar w:fldCharType="end"/>
        </w:r>
      </w:hyperlink>
    </w:p>
    <w:p w14:paraId="54DCFF9F" w14:textId="04F455D1" w:rsidR="003302F7" w:rsidRDefault="003302F7">
      <w:pPr>
        <w:pStyle w:val="TOC3"/>
        <w:rPr>
          <w:rFonts w:eastAsiaTheme="minorEastAsia"/>
          <w:sz w:val="22"/>
          <w:lang w:val="en-AU" w:eastAsia="en-AU"/>
        </w:rPr>
      </w:pPr>
      <w:hyperlink w:anchor="_Toc80017246" w:history="1">
        <w:r w:rsidRPr="002612A0">
          <w:rPr>
            <w:rStyle w:val="Hyperlink"/>
            <w:bdr w:val="nil"/>
            <w:lang w:val="en-GB"/>
          </w:rPr>
          <w:t>Evidence for assessment</w:t>
        </w:r>
        <w:r>
          <w:rPr>
            <w:webHidden/>
          </w:rPr>
          <w:tab/>
        </w:r>
        <w:r>
          <w:rPr>
            <w:webHidden/>
          </w:rPr>
          <w:fldChar w:fldCharType="begin"/>
        </w:r>
        <w:r>
          <w:rPr>
            <w:webHidden/>
          </w:rPr>
          <w:instrText xml:space="preserve"> PAGEREF _Toc80017246 \h </w:instrText>
        </w:r>
        <w:r>
          <w:rPr>
            <w:webHidden/>
          </w:rPr>
        </w:r>
        <w:r>
          <w:rPr>
            <w:webHidden/>
          </w:rPr>
          <w:fldChar w:fldCharType="separate"/>
        </w:r>
        <w:r w:rsidR="00F40D99">
          <w:rPr>
            <w:webHidden/>
          </w:rPr>
          <w:t>19</w:t>
        </w:r>
        <w:r>
          <w:rPr>
            <w:webHidden/>
          </w:rPr>
          <w:fldChar w:fldCharType="end"/>
        </w:r>
      </w:hyperlink>
    </w:p>
    <w:p w14:paraId="3D476C2D" w14:textId="365E38D9" w:rsidR="003302F7" w:rsidRDefault="003302F7">
      <w:pPr>
        <w:pStyle w:val="TOC2"/>
        <w:rPr>
          <w:rFonts w:asciiTheme="minorHAnsi" w:eastAsiaTheme="minorEastAsia" w:hAnsiTheme="minorHAnsi" w:cstheme="minorBidi"/>
          <w:sz w:val="22"/>
          <w:szCs w:val="22"/>
        </w:rPr>
      </w:pPr>
      <w:hyperlink w:anchor="_Toc80017247" w:history="1">
        <w:r w:rsidRPr="002612A0">
          <w:rPr>
            <w:rStyle w:val="Hyperlink"/>
            <w:lang w:val="en-GB"/>
          </w:rPr>
          <w:t>Area of Study 3: Communication and collaboration</w:t>
        </w:r>
        <w:r>
          <w:rPr>
            <w:webHidden/>
          </w:rPr>
          <w:tab/>
        </w:r>
        <w:r>
          <w:rPr>
            <w:webHidden/>
          </w:rPr>
          <w:fldChar w:fldCharType="begin"/>
        </w:r>
        <w:r>
          <w:rPr>
            <w:webHidden/>
          </w:rPr>
          <w:instrText xml:space="preserve"> PAGEREF _Toc80017247 \h </w:instrText>
        </w:r>
        <w:r>
          <w:rPr>
            <w:webHidden/>
          </w:rPr>
        </w:r>
        <w:r>
          <w:rPr>
            <w:webHidden/>
          </w:rPr>
          <w:fldChar w:fldCharType="separate"/>
        </w:r>
        <w:r w:rsidR="00F40D99">
          <w:rPr>
            <w:webHidden/>
          </w:rPr>
          <w:t>19</w:t>
        </w:r>
        <w:r>
          <w:rPr>
            <w:webHidden/>
          </w:rPr>
          <w:fldChar w:fldCharType="end"/>
        </w:r>
      </w:hyperlink>
    </w:p>
    <w:p w14:paraId="780DC606" w14:textId="3B19167D" w:rsidR="003302F7" w:rsidRDefault="003302F7">
      <w:pPr>
        <w:pStyle w:val="TOC3"/>
        <w:rPr>
          <w:rFonts w:eastAsiaTheme="minorEastAsia"/>
          <w:sz w:val="22"/>
          <w:lang w:val="en-AU" w:eastAsia="en-AU"/>
        </w:rPr>
      </w:pPr>
      <w:hyperlink w:anchor="_Toc80017248" w:history="1">
        <w:r w:rsidRPr="002612A0">
          <w:rPr>
            <w:rStyle w:val="Hyperlink"/>
            <w:lang w:val="en-GB"/>
          </w:rPr>
          <w:t>Outcome 3</w:t>
        </w:r>
        <w:r>
          <w:rPr>
            <w:webHidden/>
          </w:rPr>
          <w:tab/>
        </w:r>
        <w:r>
          <w:rPr>
            <w:webHidden/>
          </w:rPr>
          <w:fldChar w:fldCharType="begin"/>
        </w:r>
        <w:r>
          <w:rPr>
            <w:webHidden/>
          </w:rPr>
          <w:instrText xml:space="preserve"> PAGEREF _Toc80017248 \h </w:instrText>
        </w:r>
        <w:r>
          <w:rPr>
            <w:webHidden/>
          </w:rPr>
        </w:r>
        <w:r>
          <w:rPr>
            <w:webHidden/>
          </w:rPr>
          <w:fldChar w:fldCharType="separate"/>
        </w:r>
        <w:r w:rsidR="00F40D99">
          <w:rPr>
            <w:webHidden/>
          </w:rPr>
          <w:t>19</w:t>
        </w:r>
        <w:r>
          <w:rPr>
            <w:webHidden/>
          </w:rPr>
          <w:fldChar w:fldCharType="end"/>
        </w:r>
      </w:hyperlink>
    </w:p>
    <w:p w14:paraId="4372BF8D" w14:textId="7AB7DA44" w:rsidR="003302F7" w:rsidRDefault="003302F7">
      <w:pPr>
        <w:pStyle w:val="TOC3"/>
        <w:rPr>
          <w:rFonts w:eastAsiaTheme="minorEastAsia"/>
          <w:sz w:val="22"/>
          <w:lang w:val="en-AU" w:eastAsia="en-AU"/>
        </w:rPr>
      </w:pPr>
      <w:hyperlink w:anchor="_Toc80017249" w:history="1">
        <w:r w:rsidRPr="002612A0">
          <w:rPr>
            <w:rStyle w:val="Hyperlink"/>
            <w:bdr w:val="nil"/>
            <w:lang w:val="en-GB"/>
          </w:rPr>
          <w:t>Evidence for assessment</w:t>
        </w:r>
        <w:r>
          <w:rPr>
            <w:webHidden/>
          </w:rPr>
          <w:tab/>
        </w:r>
        <w:r>
          <w:rPr>
            <w:webHidden/>
          </w:rPr>
          <w:fldChar w:fldCharType="begin"/>
        </w:r>
        <w:r>
          <w:rPr>
            <w:webHidden/>
          </w:rPr>
          <w:instrText xml:space="preserve"> PAGEREF _Toc80017249 \h </w:instrText>
        </w:r>
        <w:r>
          <w:rPr>
            <w:webHidden/>
          </w:rPr>
        </w:r>
        <w:r>
          <w:rPr>
            <w:webHidden/>
          </w:rPr>
          <w:fldChar w:fldCharType="separate"/>
        </w:r>
        <w:r w:rsidR="00F40D99">
          <w:rPr>
            <w:webHidden/>
          </w:rPr>
          <w:t>20</w:t>
        </w:r>
        <w:r>
          <w:rPr>
            <w:webHidden/>
          </w:rPr>
          <w:fldChar w:fldCharType="end"/>
        </w:r>
      </w:hyperlink>
    </w:p>
    <w:p w14:paraId="242B694E" w14:textId="1DA10BB5" w:rsidR="003302F7" w:rsidRDefault="003302F7">
      <w:pPr>
        <w:pStyle w:val="TOC1"/>
        <w:rPr>
          <w:rFonts w:asciiTheme="minorHAnsi" w:eastAsiaTheme="minorEastAsia" w:hAnsiTheme="minorHAnsi" w:cstheme="minorBidi"/>
          <w:b w:val="0"/>
          <w:bCs w:val="0"/>
          <w:sz w:val="22"/>
          <w:szCs w:val="22"/>
        </w:rPr>
      </w:pPr>
      <w:hyperlink w:anchor="_Toc80017250" w:history="1">
        <w:r w:rsidRPr="002612A0">
          <w:rPr>
            <w:rStyle w:val="Hyperlink"/>
            <w:lang w:val="en-GB"/>
          </w:rPr>
          <w:t>Unit 4: Portfolio Preparation and Presentation</w:t>
        </w:r>
        <w:r>
          <w:rPr>
            <w:webHidden/>
          </w:rPr>
          <w:tab/>
        </w:r>
        <w:r>
          <w:rPr>
            <w:webHidden/>
          </w:rPr>
          <w:fldChar w:fldCharType="begin"/>
        </w:r>
        <w:r>
          <w:rPr>
            <w:webHidden/>
          </w:rPr>
          <w:instrText xml:space="preserve"> PAGEREF _Toc80017250 \h </w:instrText>
        </w:r>
        <w:r>
          <w:rPr>
            <w:webHidden/>
          </w:rPr>
        </w:r>
        <w:r>
          <w:rPr>
            <w:webHidden/>
          </w:rPr>
          <w:fldChar w:fldCharType="separate"/>
        </w:r>
        <w:r w:rsidR="00F40D99">
          <w:rPr>
            <w:webHidden/>
          </w:rPr>
          <w:t>22</w:t>
        </w:r>
        <w:r>
          <w:rPr>
            <w:webHidden/>
          </w:rPr>
          <w:fldChar w:fldCharType="end"/>
        </w:r>
      </w:hyperlink>
    </w:p>
    <w:p w14:paraId="30738A16" w14:textId="405BA880" w:rsidR="003302F7" w:rsidRDefault="003302F7">
      <w:pPr>
        <w:pStyle w:val="TOC2"/>
        <w:rPr>
          <w:rFonts w:asciiTheme="minorHAnsi" w:eastAsiaTheme="minorEastAsia" w:hAnsiTheme="minorHAnsi" w:cstheme="minorBidi"/>
          <w:sz w:val="22"/>
          <w:szCs w:val="22"/>
        </w:rPr>
      </w:pPr>
      <w:hyperlink w:anchor="_Toc80017251" w:history="1">
        <w:r w:rsidRPr="002612A0">
          <w:rPr>
            <w:rStyle w:val="Hyperlink"/>
            <w:lang w:val="en-GB"/>
          </w:rPr>
          <w:t>Area of Study 1: Portfolio development</w:t>
        </w:r>
        <w:r>
          <w:rPr>
            <w:webHidden/>
          </w:rPr>
          <w:tab/>
        </w:r>
        <w:r>
          <w:rPr>
            <w:webHidden/>
          </w:rPr>
          <w:fldChar w:fldCharType="begin"/>
        </w:r>
        <w:r>
          <w:rPr>
            <w:webHidden/>
          </w:rPr>
          <w:instrText xml:space="preserve"> PAGEREF _Toc80017251 \h </w:instrText>
        </w:r>
        <w:r>
          <w:rPr>
            <w:webHidden/>
          </w:rPr>
        </w:r>
        <w:r>
          <w:rPr>
            <w:webHidden/>
          </w:rPr>
          <w:fldChar w:fldCharType="separate"/>
        </w:r>
        <w:r w:rsidR="00F40D99">
          <w:rPr>
            <w:webHidden/>
          </w:rPr>
          <w:t>22</w:t>
        </w:r>
        <w:r>
          <w:rPr>
            <w:webHidden/>
          </w:rPr>
          <w:fldChar w:fldCharType="end"/>
        </w:r>
      </w:hyperlink>
    </w:p>
    <w:p w14:paraId="5B854309" w14:textId="42F41F61" w:rsidR="003302F7" w:rsidRDefault="003302F7">
      <w:pPr>
        <w:pStyle w:val="TOC3"/>
        <w:rPr>
          <w:rFonts w:eastAsiaTheme="minorEastAsia"/>
          <w:sz w:val="22"/>
          <w:lang w:val="en-AU" w:eastAsia="en-AU"/>
        </w:rPr>
      </w:pPr>
      <w:hyperlink w:anchor="_Toc80017252" w:history="1">
        <w:r w:rsidRPr="002612A0">
          <w:rPr>
            <w:rStyle w:val="Hyperlink"/>
            <w:lang w:val="en-GB"/>
          </w:rPr>
          <w:t>Outcome 1</w:t>
        </w:r>
        <w:r>
          <w:rPr>
            <w:webHidden/>
          </w:rPr>
          <w:tab/>
        </w:r>
        <w:r>
          <w:rPr>
            <w:webHidden/>
          </w:rPr>
          <w:fldChar w:fldCharType="begin"/>
        </w:r>
        <w:r>
          <w:rPr>
            <w:webHidden/>
          </w:rPr>
          <w:instrText xml:space="preserve"> PAGEREF _Toc80017252 \h </w:instrText>
        </w:r>
        <w:r>
          <w:rPr>
            <w:webHidden/>
          </w:rPr>
        </w:r>
        <w:r>
          <w:rPr>
            <w:webHidden/>
          </w:rPr>
          <w:fldChar w:fldCharType="separate"/>
        </w:r>
        <w:r w:rsidR="00F40D99">
          <w:rPr>
            <w:webHidden/>
          </w:rPr>
          <w:t>22</w:t>
        </w:r>
        <w:r>
          <w:rPr>
            <w:webHidden/>
          </w:rPr>
          <w:fldChar w:fldCharType="end"/>
        </w:r>
      </w:hyperlink>
    </w:p>
    <w:p w14:paraId="22699054" w14:textId="72DF57F3" w:rsidR="003302F7" w:rsidRDefault="003302F7">
      <w:pPr>
        <w:pStyle w:val="TOC3"/>
        <w:rPr>
          <w:rFonts w:eastAsiaTheme="minorEastAsia"/>
          <w:sz w:val="22"/>
          <w:lang w:val="en-AU" w:eastAsia="en-AU"/>
        </w:rPr>
      </w:pPr>
      <w:hyperlink w:anchor="_Toc80017253" w:history="1">
        <w:r w:rsidRPr="002612A0">
          <w:rPr>
            <w:rStyle w:val="Hyperlink"/>
            <w:lang w:val="en-GB"/>
          </w:rPr>
          <w:t>Evidence for assessment</w:t>
        </w:r>
        <w:r>
          <w:rPr>
            <w:webHidden/>
          </w:rPr>
          <w:tab/>
        </w:r>
        <w:r>
          <w:rPr>
            <w:webHidden/>
          </w:rPr>
          <w:fldChar w:fldCharType="begin"/>
        </w:r>
        <w:r>
          <w:rPr>
            <w:webHidden/>
          </w:rPr>
          <w:instrText xml:space="preserve"> PAGEREF _Toc80017253 \h </w:instrText>
        </w:r>
        <w:r>
          <w:rPr>
            <w:webHidden/>
          </w:rPr>
        </w:r>
        <w:r>
          <w:rPr>
            <w:webHidden/>
          </w:rPr>
          <w:fldChar w:fldCharType="separate"/>
        </w:r>
        <w:r w:rsidR="00F40D99">
          <w:rPr>
            <w:webHidden/>
          </w:rPr>
          <w:t>23</w:t>
        </w:r>
        <w:r>
          <w:rPr>
            <w:webHidden/>
          </w:rPr>
          <w:fldChar w:fldCharType="end"/>
        </w:r>
      </w:hyperlink>
    </w:p>
    <w:p w14:paraId="46D2BB1C" w14:textId="50790504" w:rsidR="003302F7" w:rsidRDefault="003302F7">
      <w:pPr>
        <w:pStyle w:val="TOC2"/>
        <w:rPr>
          <w:rFonts w:asciiTheme="minorHAnsi" w:eastAsiaTheme="minorEastAsia" w:hAnsiTheme="minorHAnsi" w:cstheme="minorBidi"/>
          <w:sz w:val="22"/>
          <w:szCs w:val="22"/>
        </w:rPr>
      </w:pPr>
      <w:hyperlink w:anchor="_Toc80017254" w:history="1">
        <w:r w:rsidRPr="002612A0">
          <w:rPr>
            <w:rStyle w:val="Hyperlink"/>
            <w:lang w:val="en-GB"/>
          </w:rPr>
          <w:t>Area of Study 2: Portfolio presentation</w:t>
        </w:r>
        <w:r>
          <w:rPr>
            <w:webHidden/>
          </w:rPr>
          <w:tab/>
        </w:r>
        <w:r>
          <w:rPr>
            <w:webHidden/>
          </w:rPr>
          <w:fldChar w:fldCharType="begin"/>
        </w:r>
        <w:r>
          <w:rPr>
            <w:webHidden/>
          </w:rPr>
          <w:instrText xml:space="preserve"> PAGEREF _Toc80017254 \h </w:instrText>
        </w:r>
        <w:r>
          <w:rPr>
            <w:webHidden/>
          </w:rPr>
        </w:r>
        <w:r>
          <w:rPr>
            <w:webHidden/>
          </w:rPr>
          <w:fldChar w:fldCharType="separate"/>
        </w:r>
        <w:r w:rsidR="00F40D99">
          <w:rPr>
            <w:webHidden/>
          </w:rPr>
          <w:t>23</w:t>
        </w:r>
        <w:r>
          <w:rPr>
            <w:webHidden/>
          </w:rPr>
          <w:fldChar w:fldCharType="end"/>
        </w:r>
      </w:hyperlink>
    </w:p>
    <w:p w14:paraId="1D60FDC9" w14:textId="2FF3CC3B" w:rsidR="003302F7" w:rsidRDefault="003302F7">
      <w:pPr>
        <w:pStyle w:val="TOC3"/>
        <w:rPr>
          <w:rFonts w:eastAsiaTheme="minorEastAsia"/>
          <w:sz w:val="22"/>
          <w:lang w:val="en-AU" w:eastAsia="en-AU"/>
        </w:rPr>
      </w:pPr>
      <w:hyperlink w:anchor="_Toc80017255" w:history="1">
        <w:r w:rsidRPr="002612A0">
          <w:rPr>
            <w:rStyle w:val="Hyperlink"/>
            <w:lang w:val="en-GB"/>
          </w:rPr>
          <w:t>Outcome 2</w:t>
        </w:r>
        <w:r>
          <w:rPr>
            <w:webHidden/>
          </w:rPr>
          <w:tab/>
        </w:r>
        <w:r>
          <w:rPr>
            <w:webHidden/>
          </w:rPr>
          <w:fldChar w:fldCharType="begin"/>
        </w:r>
        <w:r>
          <w:rPr>
            <w:webHidden/>
          </w:rPr>
          <w:instrText xml:space="preserve"> PAGEREF _Toc80017255 \h </w:instrText>
        </w:r>
        <w:r>
          <w:rPr>
            <w:webHidden/>
          </w:rPr>
        </w:r>
        <w:r>
          <w:rPr>
            <w:webHidden/>
          </w:rPr>
          <w:fldChar w:fldCharType="separate"/>
        </w:r>
        <w:r w:rsidR="00F40D99">
          <w:rPr>
            <w:webHidden/>
          </w:rPr>
          <w:t>23</w:t>
        </w:r>
        <w:r>
          <w:rPr>
            <w:webHidden/>
          </w:rPr>
          <w:fldChar w:fldCharType="end"/>
        </w:r>
      </w:hyperlink>
    </w:p>
    <w:p w14:paraId="2CF4CEFA" w14:textId="00AD9A78" w:rsidR="003302F7" w:rsidRDefault="003302F7">
      <w:pPr>
        <w:pStyle w:val="TOC3"/>
        <w:rPr>
          <w:rFonts w:eastAsiaTheme="minorEastAsia"/>
          <w:sz w:val="22"/>
          <w:lang w:val="en-AU" w:eastAsia="en-AU"/>
        </w:rPr>
      </w:pPr>
      <w:hyperlink w:anchor="_Toc80017256" w:history="1">
        <w:r w:rsidRPr="002612A0">
          <w:rPr>
            <w:rStyle w:val="Hyperlink"/>
            <w:bdr w:val="nil"/>
            <w:lang w:val="en-GB"/>
          </w:rPr>
          <w:t>Evidence for assessment</w:t>
        </w:r>
        <w:r>
          <w:rPr>
            <w:webHidden/>
          </w:rPr>
          <w:tab/>
        </w:r>
        <w:r>
          <w:rPr>
            <w:webHidden/>
          </w:rPr>
          <w:fldChar w:fldCharType="begin"/>
        </w:r>
        <w:r>
          <w:rPr>
            <w:webHidden/>
          </w:rPr>
          <w:instrText xml:space="preserve"> PAGEREF _Toc80017256 \h </w:instrText>
        </w:r>
        <w:r>
          <w:rPr>
            <w:webHidden/>
          </w:rPr>
        </w:r>
        <w:r>
          <w:rPr>
            <w:webHidden/>
          </w:rPr>
          <w:fldChar w:fldCharType="separate"/>
        </w:r>
        <w:r w:rsidR="00F40D99">
          <w:rPr>
            <w:webHidden/>
          </w:rPr>
          <w:t>24</w:t>
        </w:r>
        <w:r>
          <w:rPr>
            <w:webHidden/>
          </w:rPr>
          <w:fldChar w:fldCharType="end"/>
        </w:r>
      </w:hyperlink>
    </w:p>
    <w:p w14:paraId="46B5272F" w14:textId="1D93712E" w:rsidR="003302F7" w:rsidRDefault="003302F7">
      <w:pPr>
        <w:pStyle w:val="TOC3"/>
        <w:rPr>
          <w:rFonts w:eastAsiaTheme="minorEastAsia"/>
          <w:sz w:val="22"/>
          <w:lang w:val="en-AU" w:eastAsia="en-AU"/>
        </w:rPr>
      </w:pPr>
      <w:hyperlink w:anchor="_Toc80017257" w:history="1">
        <w:r w:rsidRPr="002612A0">
          <w:rPr>
            <w:rStyle w:val="Hyperlink"/>
            <w:lang w:val="en-GB"/>
          </w:rPr>
          <w:t>Assessment of levels of achievement</w:t>
        </w:r>
        <w:r>
          <w:rPr>
            <w:webHidden/>
          </w:rPr>
          <w:tab/>
        </w:r>
        <w:r>
          <w:rPr>
            <w:webHidden/>
          </w:rPr>
          <w:fldChar w:fldCharType="begin"/>
        </w:r>
        <w:r>
          <w:rPr>
            <w:webHidden/>
          </w:rPr>
          <w:instrText xml:space="preserve"> PAGEREF _Toc80017257 \h </w:instrText>
        </w:r>
        <w:r>
          <w:rPr>
            <w:webHidden/>
          </w:rPr>
        </w:r>
        <w:r>
          <w:rPr>
            <w:webHidden/>
          </w:rPr>
          <w:fldChar w:fldCharType="separate"/>
        </w:r>
        <w:r w:rsidR="00F40D99">
          <w:rPr>
            <w:webHidden/>
          </w:rPr>
          <w:t>24</w:t>
        </w:r>
        <w:r>
          <w:rPr>
            <w:webHidden/>
          </w:rPr>
          <w:fldChar w:fldCharType="end"/>
        </w:r>
      </w:hyperlink>
    </w:p>
    <w:p w14:paraId="5B48CDC7" w14:textId="2EAD122A" w:rsidR="006E0A53" w:rsidRPr="004B4978" w:rsidRDefault="00620A53" w:rsidP="006E0A53">
      <w:pPr>
        <w:pStyle w:val="TOC1"/>
        <w:rPr>
          <w:noProof w:val="0"/>
          <w:color w:val="0F7EB4"/>
          <w:sz w:val="48"/>
          <w:szCs w:val="40"/>
          <w:lang w:val="en-GB"/>
        </w:rPr>
      </w:pPr>
      <w:r w:rsidRPr="004B4978">
        <w:rPr>
          <w:b w:val="0"/>
          <w:bCs w:val="0"/>
          <w:noProof w:val="0"/>
          <w:lang w:val="en-GB"/>
        </w:rPr>
        <w:fldChar w:fldCharType="end"/>
      </w:r>
      <w:bookmarkStart w:id="0" w:name="_Hlk78347748"/>
      <w:r w:rsidR="006E0A53" w:rsidRPr="004B4978">
        <w:rPr>
          <w:noProof w:val="0"/>
          <w:lang w:val="en-GB"/>
        </w:rPr>
        <w:br w:type="page"/>
      </w:r>
    </w:p>
    <w:p w14:paraId="788C12A1" w14:textId="7652A31F" w:rsidR="002758AD" w:rsidRPr="004B4978" w:rsidRDefault="002758AD" w:rsidP="006E0A53">
      <w:pPr>
        <w:pStyle w:val="VCAAHeading1"/>
        <w:rPr>
          <w:lang w:val="en-GB"/>
        </w:rPr>
      </w:pPr>
      <w:bookmarkStart w:id="1" w:name="_Toc80017200"/>
      <w:r w:rsidRPr="004B4978">
        <w:rPr>
          <w:lang w:val="en-GB"/>
        </w:rPr>
        <w:lastRenderedPageBreak/>
        <w:t>Important information</w:t>
      </w:r>
      <w:bookmarkEnd w:id="1"/>
    </w:p>
    <w:p w14:paraId="30B3AF56" w14:textId="77777777" w:rsidR="002758AD" w:rsidRPr="004B4978" w:rsidRDefault="002758AD" w:rsidP="002758AD">
      <w:pPr>
        <w:pStyle w:val="VCAAHeading2"/>
        <w:rPr>
          <w:lang w:val="en-GB"/>
        </w:rPr>
      </w:pPr>
      <w:bookmarkStart w:id="2" w:name="_Toc80017201"/>
      <w:r w:rsidRPr="004B4978">
        <w:rPr>
          <w:lang w:val="en-GB"/>
        </w:rPr>
        <w:t>Accreditation period</w:t>
      </w:r>
      <w:bookmarkEnd w:id="2"/>
    </w:p>
    <w:p w14:paraId="785A5207" w14:textId="77777777" w:rsidR="002758AD" w:rsidRPr="004B4978" w:rsidRDefault="002758AD" w:rsidP="002758AD">
      <w:pPr>
        <w:pStyle w:val="VCAAbody"/>
        <w:rPr>
          <w:lang w:val="en-GB"/>
        </w:rPr>
      </w:pPr>
      <w:r w:rsidRPr="004B4978">
        <w:rPr>
          <w:lang w:val="en-GB"/>
        </w:rPr>
        <w:t>Units 1–2: 1 January 20XX – 31 December 20XX</w:t>
      </w:r>
      <w:r w:rsidRPr="004B4978">
        <w:rPr>
          <w:lang w:val="en-GB"/>
        </w:rPr>
        <w:br/>
        <w:t>Units 3–4: 1 January 20XX – 31 December 20XX</w:t>
      </w:r>
    </w:p>
    <w:p w14:paraId="3C09C3F0" w14:textId="77777777" w:rsidR="002758AD" w:rsidRPr="004B4978" w:rsidRDefault="002758AD" w:rsidP="002758AD">
      <w:pPr>
        <w:pStyle w:val="VCAAbody"/>
        <w:rPr>
          <w:lang w:val="en-GB"/>
        </w:rPr>
      </w:pPr>
      <w:r w:rsidRPr="004B4978">
        <w:rPr>
          <w:lang w:val="en-GB"/>
        </w:rPr>
        <w:t>Implementation of this study commences in 20XX.</w:t>
      </w:r>
    </w:p>
    <w:p w14:paraId="5DAEAF85" w14:textId="77777777" w:rsidR="002758AD" w:rsidRPr="004B4978" w:rsidRDefault="002758AD" w:rsidP="002758AD">
      <w:pPr>
        <w:pStyle w:val="VCAAHeading2"/>
        <w:rPr>
          <w:lang w:val="en-GB"/>
        </w:rPr>
      </w:pPr>
      <w:bookmarkStart w:id="3" w:name="_Toc399417878"/>
      <w:bookmarkStart w:id="4" w:name="_Toc80017202"/>
      <w:r w:rsidRPr="004B4978">
        <w:rPr>
          <w:lang w:val="en-GB"/>
        </w:rPr>
        <w:t>Other sources of information</w:t>
      </w:r>
      <w:bookmarkEnd w:id="4"/>
    </w:p>
    <w:p w14:paraId="11905949" w14:textId="77777777" w:rsidR="002758AD" w:rsidRPr="004B4978" w:rsidRDefault="002758AD" w:rsidP="002758AD">
      <w:pPr>
        <w:pStyle w:val="VCAAbody"/>
        <w:rPr>
          <w:rFonts w:ascii="HelveticaNeue LT 55 Roman" w:hAnsi="HelveticaNeue LT 55 Roman" w:cs="HelveticaNeue LT 55 Roman"/>
          <w:lang w:val="en-GB"/>
        </w:rPr>
      </w:pPr>
      <w:r w:rsidRPr="004B4978">
        <w:rPr>
          <w:lang w:val="en-GB"/>
        </w:rPr>
        <w:t xml:space="preserve">The </w:t>
      </w:r>
      <w:hyperlink r:id="rId17" w:history="1">
        <w:r w:rsidRPr="004B4978">
          <w:rPr>
            <w:rStyle w:val="Hyperlink"/>
            <w:i/>
            <w:u w:color="0000FF"/>
            <w:lang w:val="en-GB"/>
          </w:rPr>
          <w:t>VCAA Bulletin</w:t>
        </w:r>
      </w:hyperlink>
      <w:r w:rsidRPr="004B4978">
        <w:rPr>
          <w:lang w:val="en-GB"/>
        </w:rPr>
        <w:t xml:space="preserve"> is the only official source of changes to regulations and accredited studies. The </w:t>
      </w:r>
      <w:r w:rsidRPr="004B4978">
        <w:rPr>
          <w:rStyle w:val="Bodyitalic"/>
          <w:rFonts w:asciiTheme="minorHAnsi" w:hAnsiTheme="minorHAnsi" w:cstheme="minorHAnsi"/>
          <w:iCs w:val="0"/>
          <w:lang w:val="en-GB"/>
        </w:rPr>
        <w:t>Bulletin</w:t>
      </w:r>
      <w:r w:rsidRPr="004B4978">
        <w:rPr>
          <w:lang w:val="en-GB"/>
        </w:rPr>
        <w:t xml:space="preserve"> regularly includes advice on VCE studies. It will also include advice on studies within the Vocational specialisation stream and the Foundation pathways certificate. It is the responsibility of each teacher to refer to each issue of the </w:t>
      </w:r>
      <w:r w:rsidRPr="004B4978">
        <w:rPr>
          <w:rStyle w:val="Bodyitalic"/>
          <w:rFonts w:asciiTheme="minorHAnsi" w:hAnsiTheme="minorHAnsi" w:cstheme="minorHAnsi"/>
          <w:iCs w:val="0"/>
          <w:lang w:val="en-GB"/>
        </w:rPr>
        <w:t>Bulletin</w:t>
      </w:r>
      <w:r w:rsidRPr="004B4978">
        <w:rPr>
          <w:lang w:val="en-GB"/>
        </w:rPr>
        <w:t xml:space="preserve">. The </w:t>
      </w:r>
      <w:r w:rsidRPr="004B4978">
        <w:rPr>
          <w:rStyle w:val="Bodyitalic"/>
          <w:rFonts w:asciiTheme="minorHAnsi" w:hAnsiTheme="minorHAnsi" w:cstheme="minorHAnsi"/>
          <w:iCs w:val="0"/>
          <w:lang w:val="en-GB"/>
        </w:rPr>
        <w:t>Bulletin</w:t>
      </w:r>
      <w:r w:rsidRPr="004B4978">
        <w:rPr>
          <w:lang w:val="en-GB"/>
        </w:rPr>
        <w:t xml:space="preserve"> is available as an e-newsletter via free subscription on the VCAA’s website at: </w:t>
      </w:r>
      <w:hyperlink r:id="rId18" w:history="1">
        <w:r w:rsidRPr="004B4978">
          <w:rPr>
            <w:rStyle w:val="Hyperlink"/>
            <w:lang w:val="en-GB"/>
          </w:rPr>
          <w:t>www.vcaa.vic.edu.au</w:t>
        </w:r>
      </w:hyperlink>
      <w:r w:rsidRPr="004B4978">
        <w:rPr>
          <w:lang w:val="en-GB"/>
        </w:rPr>
        <w:t>.</w:t>
      </w:r>
    </w:p>
    <w:p w14:paraId="69BE026F" w14:textId="77777777" w:rsidR="002758AD" w:rsidRPr="004B4978" w:rsidRDefault="002758AD" w:rsidP="002758AD">
      <w:pPr>
        <w:pStyle w:val="VCAAbody"/>
        <w:rPr>
          <w:rStyle w:val="Bodyitalic"/>
          <w:rFonts w:asciiTheme="minorHAnsi" w:hAnsiTheme="minorHAnsi" w:cstheme="minorHAnsi"/>
          <w:i w:val="0"/>
          <w:iCs w:val="0"/>
          <w:lang w:val="en-GB"/>
        </w:rPr>
      </w:pPr>
      <w:r w:rsidRPr="004B4978">
        <w:rPr>
          <w:lang w:val="en-GB"/>
        </w:rPr>
        <w:t xml:space="preserve">To assist teachers in developing courses, the VCAA will publish online the </w:t>
      </w:r>
      <w:r w:rsidRPr="004B4978">
        <w:rPr>
          <w:rStyle w:val="Bodyitalic"/>
          <w:rFonts w:asciiTheme="minorHAnsi" w:hAnsiTheme="minorHAnsi" w:cstheme="minorHAnsi"/>
          <w:lang w:val="en-GB"/>
        </w:rPr>
        <w:t>Advice for teachers.</w:t>
      </w:r>
      <w:r w:rsidRPr="004B4978">
        <w:rPr>
          <w:rStyle w:val="Bodyitalic"/>
          <w:rFonts w:asciiTheme="minorHAnsi" w:hAnsiTheme="minorHAnsi" w:cstheme="minorHAnsi"/>
          <w:i w:val="0"/>
          <w:iCs w:val="0"/>
          <w:lang w:val="en-GB"/>
        </w:rPr>
        <w:t xml:space="preserve"> The </w:t>
      </w:r>
      <w:r w:rsidRPr="004B4978">
        <w:rPr>
          <w:rStyle w:val="Bodyitalic"/>
          <w:rFonts w:asciiTheme="minorHAnsi" w:hAnsiTheme="minorHAnsi" w:cstheme="minorHAnsi"/>
          <w:lang w:val="en-GB"/>
        </w:rPr>
        <w:t>Advice for teachers</w:t>
      </w:r>
      <w:r w:rsidRPr="004B4978">
        <w:rPr>
          <w:rStyle w:val="Bodyitalic"/>
          <w:rFonts w:asciiTheme="minorHAnsi" w:hAnsiTheme="minorHAnsi" w:cstheme="minorHAnsi"/>
          <w:i w:val="0"/>
          <w:iCs w:val="0"/>
          <w:lang w:val="en-GB"/>
        </w:rPr>
        <w:t xml:space="preserve"> will provide curriculum development and assessment advice for Units 1 to 4, including examples of teaching and learning activities and resources for each unit.</w:t>
      </w:r>
    </w:p>
    <w:p w14:paraId="39705004" w14:textId="77777777" w:rsidR="002758AD" w:rsidRPr="004B4978" w:rsidRDefault="002758AD" w:rsidP="002758AD">
      <w:pPr>
        <w:pStyle w:val="VCAAbody"/>
        <w:rPr>
          <w:rStyle w:val="Bodyitalic"/>
          <w:rFonts w:asciiTheme="minorHAnsi" w:hAnsiTheme="minorHAnsi" w:cstheme="minorHAnsi"/>
          <w:i w:val="0"/>
          <w:iCs w:val="0"/>
          <w:lang w:val="en-GB"/>
        </w:rPr>
      </w:pPr>
      <w:r w:rsidRPr="004B4978">
        <w:rPr>
          <w:rStyle w:val="Bodyitalic"/>
          <w:rFonts w:asciiTheme="minorHAnsi" w:hAnsiTheme="minorHAnsi" w:cstheme="minorHAnsi"/>
          <w:i w:val="0"/>
          <w:iCs w:val="0"/>
          <w:lang w:val="en-GB"/>
        </w:rPr>
        <w:t xml:space="preserve">The </w:t>
      </w:r>
      <w:r w:rsidRPr="004B4978">
        <w:rPr>
          <w:rStyle w:val="Bodyitalic"/>
          <w:rFonts w:asciiTheme="minorHAnsi" w:hAnsiTheme="minorHAnsi" w:cstheme="minorHAnsi"/>
          <w:lang w:val="en-GB"/>
        </w:rPr>
        <w:t xml:space="preserve">Advice for teachers </w:t>
      </w:r>
      <w:r w:rsidRPr="004B4978">
        <w:rPr>
          <w:rStyle w:val="Bodyitalic"/>
          <w:rFonts w:asciiTheme="minorHAnsi" w:hAnsiTheme="minorHAnsi" w:cstheme="minorHAnsi"/>
          <w:i w:val="0"/>
          <w:iCs w:val="0"/>
          <w:lang w:val="en-GB"/>
        </w:rPr>
        <w:t xml:space="preserve">will also provide advice on opportunities to integrate units across the studies within the Vocational specialisation and the Foundation pathways certificate. </w:t>
      </w:r>
    </w:p>
    <w:p w14:paraId="24BA6E50" w14:textId="77777777" w:rsidR="002758AD" w:rsidRPr="004B4978" w:rsidRDefault="002758AD" w:rsidP="002758AD">
      <w:pPr>
        <w:pStyle w:val="VCAAbody"/>
        <w:rPr>
          <w:rStyle w:val="Bodyitalic"/>
          <w:rFonts w:asciiTheme="minorHAnsi" w:hAnsiTheme="minorHAnsi" w:cstheme="minorHAnsi"/>
          <w:i w:val="0"/>
          <w:iCs w:val="0"/>
          <w:lang w:val="en-GB"/>
        </w:rPr>
      </w:pPr>
      <w:r w:rsidRPr="004B4978">
        <w:rPr>
          <w:rStyle w:val="Bodyitalic"/>
          <w:rFonts w:asciiTheme="minorHAnsi" w:hAnsiTheme="minorHAnsi" w:cstheme="minorHAnsi"/>
          <w:i w:val="0"/>
          <w:iCs w:val="0"/>
          <w:lang w:val="en-GB"/>
        </w:rPr>
        <w:t>Assessment information will be provided for school-based assessment in Units 3 and 4 with advice for teachers on how to construct assessment tasks using suggested performance descriptors and rubrics.</w:t>
      </w:r>
    </w:p>
    <w:p w14:paraId="1F26CA22" w14:textId="77777777" w:rsidR="002758AD" w:rsidRPr="004B4978" w:rsidRDefault="002758AD" w:rsidP="002758AD">
      <w:pPr>
        <w:pStyle w:val="VCAAbody"/>
        <w:rPr>
          <w:lang w:val="en-GB"/>
        </w:rPr>
      </w:pPr>
      <w:r w:rsidRPr="004B4978">
        <w:rPr>
          <w:lang w:val="en-GB"/>
        </w:rPr>
        <w:t xml:space="preserve">The current </w:t>
      </w:r>
      <w:hyperlink r:id="rId19" w:history="1">
        <w:r w:rsidRPr="004B4978">
          <w:rPr>
            <w:rStyle w:val="Hyperlink"/>
            <w:i/>
            <w:u w:color="0000FF"/>
            <w:lang w:val="en-GB"/>
          </w:rPr>
          <w:t>VCE and VCAL Administrative Handbook</w:t>
        </w:r>
      </w:hyperlink>
      <w:r w:rsidRPr="004B4978">
        <w:rPr>
          <w:lang w:val="en-GB"/>
        </w:rPr>
        <w:t xml:space="preserve"> will contain essential information on assessment processes and other procedures.</w:t>
      </w:r>
    </w:p>
    <w:p w14:paraId="2E253060" w14:textId="77777777" w:rsidR="002758AD" w:rsidRPr="004B4978" w:rsidRDefault="002758AD" w:rsidP="002758AD">
      <w:pPr>
        <w:pStyle w:val="VCAAHeading3"/>
        <w:rPr>
          <w:lang w:val="en-GB"/>
        </w:rPr>
      </w:pPr>
      <w:bookmarkStart w:id="5" w:name="_Toc80017203"/>
      <w:r w:rsidRPr="004B4978">
        <w:rPr>
          <w:lang w:val="en-GB"/>
        </w:rPr>
        <w:t>Senior secondary providers</w:t>
      </w:r>
      <w:bookmarkEnd w:id="5"/>
    </w:p>
    <w:p w14:paraId="63BDAB4A" w14:textId="77777777" w:rsidR="002758AD" w:rsidRPr="004B4978" w:rsidRDefault="002758AD" w:rsidP="002758AD">
      <w:pPr>
        <w:pStyle w:val="VCAAbody"/>
        <w:rPr>
          <w:lang w:val="en-GB"/>
        </w:rPr>
      </w:pPr>
      <w:r w:rsidRPr="004B4978">
        <w:rPr>
          <w:lang w:val="en-GB"/>
        </w:rPr>
        <w:t>Throughout this study design the term ‘school’ is intended to include both schools and non-school providers.</w:t>
      </w:r>
    </w:p>
    <w:p w14:paraId="7E611C9B" w14:textId="77777777" w:rsidR="002758AD" w:rsidRPr="004B4978" w:rsidRDefault="002758AD" w:rsidP="002758AD">
      <w:pPr>
        <w:pStyle w:val="VCAAHeading3"/>
        <w:rPr>
          <w:lang w:val="en-GB"/>
        </w:rPr>
      </w:pPr>
      <w:bookmarkStart w:id="6" w:name="_Toc80017204"/>
      <w:r w:rsidRPr="004B4978">
        <w:rPr>
          <w:lang w:val="en-GB"/>
        </w:rPr>
        <w:t>Copyright</w:t>
      </w:r>
      <w:bookmarkEnd w:id="6"/>
    </w:p>
    <w:p w14:paraId="27FB9F79" w14:textId="19B9FD34" w:rsidR="002758AD" w:rsidRPr="004B4978" w:rsidRDefault="002758AD" w:rsidP="0065152D">
      <w:pPr>
        <w:pStyle w:val="VCAAbody"/>
        <w:rPr>
          <w:lang w:val="en-GB"/>
        </w:rPr>
      </w:pPr>
      <w:r w:rsidRPr="004B4978">
        <w:rPr>
          <w:lang w:val="en-GB"/>
        </w:rPr>
        <w:t xml:space="preserve">VCE schools may reproduce parts of this study design for use by teachers. The full VCAA Copyright Policy is available at: </w:t>
      </w:r>
      <w:hyperlink r:id="rId20" w:history="1">
        <w:r w:rsidRPr="004B4978">
          <w:rPr>
            <w:rStyle w:val="Hyperlink"/>
            <w:lang w:val="en-GB"/>
          </w:rPr>
          <w:t>www.vcaa.vic.edu.au/Footer/Pages/Copyright.aspx</w:t>
        </w:r>
      </w:hyperlink>
      <w:r w:rsidRPr="004B4978">
        <w:rPr>
          <w:lang w:val="en-GB"/>
        </w:rPr>
        <w:t>.</w:t>
      </w:r>
      <w:bookmarkEnd w:id="3"/>
      <w:r w:rsidRPr="004B4978">
        <w:rPr>
          <w:sz w:val="18"/>
          <w:szCs w:val="18"/>
          <w:lang w:val="en-GB"/>
        </w:rPr>
        <w:br w:type="page"/>
      </w:r>
    </w:p>
    <w:p w14:paraId="7B21B4E7" w14:textId="77777777" w:rsidR="002758AD" w:rsidRPr="004B4978" w:rsidRDefault="002758AD" w:rsidP="002758AD">
      <w:pPr>
        <w:pStyle w:val="VCAAHeading1"/>
        <w:rPr>
          <w:lang w:val="en-GB"/>
        </w:rPr>
      </w:pPr>
      <w:bookmarkStart w:id="7" w:name="_Toc80017205"/>
      <w:r w:rsidRPr="004B4978">
        <w:rPr>
          <w:lang w:val="en-GB"/>
        </w:rPr>
        <w:lastRenderedPageBreak/>
        <w:t>Introduction</w:t>
      </w:r>
      <w:bookmarkEnd w:id="7"/>
    </w:p>
    <w:p w14:paraId="5725FADA" w14:textId="77777777" w:rsidR="002758AD" w:rsidRPr="004B4978" w:rsidRDefault="002758AD" w:rsidP="002758AD">
      <w:pPr>
        <w:pStyle w:val="VCAAHeading2"/>
        <w:rPr>
          <w:lang w:val="en-GB"/>
        </w:rPr>
      </w:pPr>
      <w:bookmarkStart w:id="8" w:name="_Toc80017206"/>
      <w:r w:rsidRPr="004B4978">
        <w:rPr>
          <w:lang w:val="en-GB"/>
        </w:rPr>
        <w:t>Scope of study</w:t>
      </w:r>
      <w:bookmarkEnd w:id="8"/>
    </w:p>
    <w:p w14:paraId="67155DA0" w14:textId="49BBBA70" w:rsidR="002758AD" w:rsidRPr="004B4978" w:rsidRDefault="002758AD" w:rsidP="002758AD">
      <w:pPr>
        <w:pStyle w:val="VCAAbody"/>
        <w:rPr>
          <w:lang w:val="en-GB"/>
        </w:rPr>
      </w:pPr>
      <w:r w:rsidRPr="004B4978">
        <w:rPr>
          <w:lang w:val="en-GB"/>
        </w:rPr>
        <w:t xml:space="preserve">Work Related Skills examines the ways that people develop a range of skills, knowledge and capabilities in order to achieve their career and educational goals. The Work Related Skills study design considers four key areas: </w:t>
      </w:r>
      <w:r w:rsidR="00E032E1" w:rsidRPr="004B4978">
        <w:rPr>
          <w:lang w:val="en-GB"/>
        </w:rPr>
        <w:t>the future of work</w:t>
      </w:r>
      <w:r w:rsidR="00E032E1">
        <w:rPr>
          <w:lang w:val="en-GB"/>
        </w:rPr>
        <w:t>, workplace skills and capabilities,</w:t>
      </w:r>
      <w:r w:rsidR="00E032E1" w:rsidRPr="004B4978">
        <w:rPr>
          <w:lang w:val="en-GB"/>
        </w:rPr>
        <w:t xml:space="preserve"> </w:t>
      </w:r>
      <w:r w:rsidRPr="004B4978">
        <w:rPr>
          <w:lang w:val="en-GB"/>
        </w:rPr>
        <w:t>industrial relations and the workplace environment</w:t>
      </w:r>
      <w:r w:rsidR="00E032E1">
        <w:rPr>
          <w:lang w:val="en-GB"/>
        </w:rPr>
        <w:t xml:space="preserve"> and practice</w:t>
      </w:r>
      <w:r w:rsidRPr="004B4978">
        <w:rPr>
          <w:lang w:val="en-GB"/>
        </w:rPr>
        <w:t xml:space="preserve"> and the development of a personal portfolio. Students develop a broad understanding of workplace environments</w:t>
      </w:r>
      <w:r w:rsidR="00E032E1">
        <w:rPr>
          <w:lang w:val="en-GB"/>
        </w:rPr>
        <w:t xml:space="preserve"> </w:t>
      </w:r>
      <w:r w:rsidRPr="004B4978">
        <w:rPr>
          <w:lang w:val="en-GB"/>
        </w:rPr>
        <w:t>and the future of work and education, in order to engage in theoretical and practical planning and decision-making for a successful transition to their desired pathway.</w:t>
      </w:r>
    </w:p>
    <w:p w14:paraId="39B5BA90" w14:textId="77777777" w:rsidR="002758AD" w:rsidRPr="004B4978" w:rsidRDefault="002758AD" w:rsidP="002758AD">
      <w:pPr>
        <w:pStyle w:val="VCAAbody"/>
        <w:rPr>
          <w:color w:val="FF0000"/>
          <w:lang w:val="en-GB"/>
        </w:rPr>
      </w:pPr>
      <w:r w:rsidRPr="004B4978">
        <w:rPr>
          <w:lang w:val="en-GB"/>
        </w:rPr>
        <w:t xml:space="preserve">Students will have the opportunity to apply the knowledge and skills gained from this study in the classroom environment and through Structured Workplace Learning (SWL). </w:t>
      </w:r>
    </w:p>
    <w:p w14:paraId="0BC2EE52" w14:textId="77777777" w:rsidR="002758AD" w:rsidRPr="004B4978" w:rsidRDefault="002758AD" w:rsidP="002758AD">
      <w:pPr>
        <w:pStyle w:val="VCAAHeading2"/>
        <w:rPr>
          <w:lang w:val="en-GB"/>
        </w:rPr>
      </w:pPr>
      <w:bookmarkStart w:id="9" w:name="_Toc80017207"/>
      <w:r w:rsidRPr="004B4978">
        <w:rPr>
          <w:lang w:val="en-GB"/>
        </w:rPr>
        <w:t>Rationale</w:t>
      </w:r>
      <w:bookmarkEnd w:id="9"/>
    </w:p>
    <w:p w14:paraId="503D889E" w14:textId="41EC23EE" w:rsidR="002758AD" w:rsidRPr="004B4978" w:rsidRDefault="002758AD" w:rsidP="002758AD">
      <w:pPr>
        <w:pStyle w:val="VCAAbody"/>
        <w:rPr>
          <w:lang w:val="en-GB"/>
        </w:rPr>
      </w:pPr>
      <w:r w:rsidRPr="004B4978">
        <w:rPr>
          <w:lang w:val="en-GB"/>
        </w:rPr>
        <w:t xml:space="preserve">Faced with dynamic technological, social and economic factors and the ever-changing nature of work and education, students preparing to enter the workforce and further study are best placed for success when they have confidence and self-awareness, along with the skills to interpret </w:t>
      </w:r>
      <w:r w:rsidR="00E032E1">
        <w:rPr>
          <w:lang w:val="en-GB"/>
        </w:rPr>
        <w:t>accurate and unbiased</w:t>
      </w:r>
      <w:r w:rsidR="00E032E1" w:rsidRPr="004B4978">
        <w:rPr>
          <w:lang w:val="en-GB"/>
        </w:rPr>
        <w:t xml:space="preserve"> </w:t>
      </w:r>
      <w:r w:rsidRPr="004B4978">
        <w:rPr>
          <w:lang w:val="en-GB"/>
        </w:rPr>
        <w:t xml:space="preserve">information and make </w:t>
      </w:r>
      <w:r w:rsidR="00A651B5">
        <w:rPr>
          <w:lang w:val="en-GB"/>
        </w:rPr>
        <w:t>informed</w:t>
      </w:r>
      <w:r w:rsidRPr="004B4978">
        <w:rPr>
          <w:lang w:val="en-GB"/>
        </w:rPr>
        <w:t xml:space="preserve"> decisions to achieve their desired goals.</w:t>
      </w:r>
    </w:p>
    <w:p w14:paraId="63AF0484" w14:textId="77777777" w:rsidR="002758AD" w:rsidRPr="004B4978" w:rsidRDefault="002758AD" w:rsidP="002758AD">
      <w:pPr>
        <w:pStyle w:val="VCAAbody"/>
        <w:rPr>
          <w:color w:val="FF0000"/>
          <w:lang w:val="en-GB"/>
        </w:rPr>
      </w:pPr>
      <w:r w:rsidRPr="004B4978">
        <w:rPr>
          <w:lang w:val="en-GB"/>
        </w:rPr>
        <w:t>In studying Work Related Skills, students develop the knowledge, skills and experiences to be active and engaged citizens, who can communicate effectively, advocate for themselves and be adaptable to change. The study of Work Related Skills leads to opportunities across all industries and further education providers, and provides young people with the tools they need to succeed in the future.</w:t>
      </w:r>
    </w:p>
    <w:p w14:paraId="4C4D241A" w14:textId="1DB3E8A6" w:rsidR="002758AD" w:rsidRPr="004B4978" w:rsidRDefault="002758AD" w:rsidP="002758AD">
      <w:pPr>
        <w:pStyle w:val="VCAAHeading2"/>
        <w:rPr>
          <w:lang w:val="en-GB"/>
        </w:rPr>
      </w:pPr>
      <w:bookmarkStart w:id="10" w:name="_Toc75975722"/>
      <w:bookmarkStart w:id="11" w:name="_Hlk77149312"/>
      <w:bookmarkStart w:id="12" w:name="_Toc80017208"/>
      <w:r w:rsidRPr="004B4978">
        <w:rPr>
          <w:lang w:val="en-GB"/>
        </w:rPr>
        <w:t xml:space="preserve">Underpinned by </w:t>
      </w:r>
      <w:r w:rsidR="00B32EAF" w:rsidRPr="004B4978">
        <w:rPr>
          <w:lang w:val="en-GB"/>
        </w:rPr>
        <w:t>a</w:t>
      </w:r>
      <w:r w:rsidRPr="004B4978">
        <w:rPr>
          <w:lang w:val="en-GB"/>
        </w:rPr>
        <w:t xml:space="preserve">pplied </w:t>
      </w:r>
      <w:r w:rsidR="00B32EAF" w:rsidRPr="004B4978">
        <w:rPr>
          <w:lang w:val="en-GB"/>
        </w:rPr>
        <w:t>l</w:t>
      </w:r>
      <w:r w:rsidRPr="004B4978">
        <w:rPr>
          <w:lang w:val="en-GB"/>
        </w:rPr>
        <w:t>earning</w:t>
      </w:r>
      <w:bookmarkEnd w:id="10"/>
      <w:bookmarkEnd w:id="12"/>
    </w:p>
    <w:p w14:paraId="466EE5B7" w14:textId="77777777" w:rsidR="002758AD" w:rsidRPr="004B4978" w:rsidRDefault="002758AD" w:rsidP="002758AD">
      <w:pPr>
        <w:pStyle w:val="VCAAbody"/>
        <w:rPr>
          <w:lang w:val="en-GB"/>
        </w:rPr>
      </w:pPr>
      <w:r w:rsidRPr="004B4978">
        <w:rPr>
          <w:lang w:val="en-GB"/>
        </w:rPr>
        <w:t xml:space="preserve">This curriculum is framed around an applied learning approach to teaching work related skills. </w:t>
      </w:r>
      <w:bookmarkEnd w:id="11"/>
      <w:r w:rsidRPr="004B4978">
        <w:rPr>
          <w:lang w:val="en-GB"/>
        </w:rPr>
        <w:t xml:space="preserve">Applied learning incorporates the teaching of skills and knowledge in the context of ‘real life’ experiences. Learners apply what they have learnt by doing, experiencing and relating acquired skills to the real-world. Applied learning emphasises the relevance of what is learnt in the classroom to the ‘real-world’ outside the classroom and makes that connection as immediate and transparent as possible. </w:t>
      </w:r>
    </w:p>
    <w:p w14:paraId="276F8961" w14:textId="77777777" w:rsidR="002758AD" w:rsidRPr="004B4978" w:rsidRDefault="002758AD" w:rsidP="002758AD">
      <w:pPr>
        <w:pStyle w:val="VCAAbody"/>
        <w:rPr>
          <w:lang w:val="en-GB"/>
        </w:rPr>
      </w:pPr>
      <w:r w:rsidRPr="004B4978">
        <w:rPr>
          <w:lang w:val="en-GB"/>
        </w:rPr>
        <w:t xml:space="preserve">Applied learning is about nurturing and working with a student in a holistic manner, taking into account their personal strengths, interests, goals and previous experiences. Applied learning values skills and knowledge that may not normally be the focus of more traditional school curricula. It also recognises differences in ways of learning. Real-life application will often require a shift from a traditional focus on discrete curriculum to a more integrated and contextualised approach to learning, as students learn and apply the skills and knowledge required to solve a problem, implement a project or participate in the workforce. </w:t>
      </w:r>
    </w:p>
    <w:p w14:paraId="7CF6174A" w14:textId="77777777" w:rsidR="002758AD" w:rsidRPr="004B4978" w:rsidRDefault="002758AD" w:rsidP="002758AD">
      <w:pPr>
        <w:pStyle w:val="VCAAbody"/>
        <w:rPr>
          <w:lang w:val="en-GB"/>
        </w:rPr>
      </w:pPr>
      <w:r w:rsidRPr="004B4978">
        <w:rPr>
          <w:lang w:val="en-GB"/>
        </w:rPr>
        <w:t xml:space="preserve">This curriculum acknowledges that part of the transition from school to further education and employment is the ability to participate and function in society as an adult. Moving students out of the classroom to learn also allows them to make the shift to become more independent and responsible for their own learning. Best practice applied learning programs are flexible and student-centred, where learning goals and outcomes are designed and negotiated with students. </w:t>
      </w:r>
    </w:p>
    <w:p w14:paraId="07E875E9" w14:textId="77777777" w:rsidR="002758AD" w:rsidRPr="004B4978" w:rsidRDefault="002758AD" w:rsidP="002758AD">
      <w:pPr>
        <w:pStyle w:val="VCAAbody"/>
        <w:rPr>
          <w:lang w:val="en-GB"/>
        </w:rPr>
      </w:pPr>
      <w:r w:rsidRPr="004B4978">
        <w:rPr>
          <w:lang w:val="en-GB"/>
        </w:rPr>
        <w:t>Applied learning may also involve students and their teachers working in partnership with external organisations and individuals to access VET and work integrated learning placements. These partnerships provide the necessary contexts for students to demonstrate the relevance of the skills and knowledge they have acquired in their study and training.</w:t>
      </w:r>
    </w:p>
    <w:p w14:paraId="7C002137" w14:textId="77777777" w:rsidR="002758AD" w:rsidRPr="004B4978" w:rsidRDefault="002758AD" w:rsidP="002758AD">
      <w:pPr>
        <w:pStyle w:val="VCAAHeading2"/>
        <w:rPr>
          <w:lang w:val="en-GB"/>
        </w:rPr>
      </w:pPr>
      <w:bookmarkStart w:id="13" w:name="_Toc80017209"/>
      <w:r w:rsidRPr="004B4978">
        <w:rPr>
          <w:lang w:val="en-GB"/>
        </w:rPr>
        <w:lastRenderedPageBreak/>
        <w:t>Aims</w:t>
      </w:r>
      <w:bookmarkEnd w:id="13"/>
    </w:p>
    <w:p w14:paraId="2C073650" w14:textId="77777777" w:rsidR="002758AD" w:rsidRPr="004B4978" w:rsidRDefault="002758AD" w:rsidP="002758AD">
      <w:pPr>
        <w:pStyle w:val="VCAAbody"/>
        <w:rPr>
          <w:lang w:val="en-GB"/>
        </w:rPr>
      </w:pPr>
      <w:r w:rsidRPr="004B4978">
        <w:rPr>
          <w:lang w:val="en-GB"/>
        </w:rPr>
        <w:t>This study enables students to:</w:t>
      </w:r>
    </w:p>
    <w:p w14:paraId="2BBB744E" w14:textId="77777777" w:rsidR="002758AD" w:rsidRPr="004B4978" w:rsidRDefault="002758AD" w:rsidP="00214D3D">
      <w:pPr>
        <w:pStyle w:val="VCAAbullet"/>
      </w:pPr>
      <w:r w:rsidRPr="004B4978">
        <w:t>understand and apply concepts and terminology related to the workplace</w:t>
      </w:r>
    </w:p>
    <w:p w14:paraId="516994A0" w14:textId="2EA8AD42" w:rsidR="002758AD" w:rsidRPr="004B4978" w:rsidRDefault="002758AD" w:rsidP="002758AD">
      <w:pPr>
        <w:pStyle w:val="VCAAbullet"/>
      </w:pPr>
      <w:r w:rsidRPr="004B4978">
        <w:t xml:space="preserve">understand the complex and </w:t>
      </w:r>
      <w:r w:rsidR="00E032E1">
        <w:t xml:space="preserve">the rapidly </w:t>
      </w:r>
      <w:r w:rsidRPr="004B4978">
        <w:t xml:space="preserve">changing </w:t>
      </w:r>
      <w:r w:rsidR="00E032E1">
        <w:t xml:space="preserve">world of work and </w:t>
      </w:r>
      <w:r w:rsidRPr="004B4978">
        <w:t>workplace environment</w:t>
      </w:r>
      <w:r w:rsidR="00E032E1">
        <w:t>s</w:t>
      </w:r>
    </w:p>
    <w:p w14:paraId="5A77921E" w14:textId="77777777" w:rsidR="002758AD" w:rsidRPr="004B4978" w:rsidRDefault="002758AD" w:rsidP="002758AD">
      <w:pPr>
        <w:pStyle w:val="VCAAbullet"/>
      </w:pPr>
      <w:r w:rsidRPr="004B4978">
        <w:t>understand the relationship between skills, knowledge, capabilities and attributes, and the achievement of pathway goals</w:t>
      </w:r>
    </w:p>
    <w:p w14:paraId="382D7A7E" w14:textId="77777777" w:rsidR="002758AD" w:rsidRPr="004B4978" w:rsidRDefault="002758AD" w:rsidP="002758AD">
      <w:pPr>
        <w:pStyle w:val="VCAAbullet"/>
      </w:pPr>
      <w:r w:rsidRPr="004B4978">
        <w:t>develop effective communication skills to enable self-reflection and self-promotion</w:t>
      </w:r>
    </w:p>
    <w:p w14:paraId="43C0F556" w14:textId="77777777" w:rsidR="002758AD" w:rsidRPr="004B4978" w:rsidRDefault="002758AD" w:rsidP="002758AD">
      <w:pPr>
        <w:pStyle w:val="VCAAbullet"/>
      </w:pPr>
      <w:r w:rsidRPr="004B4978">
        <w:t>apply skills and knowledge in a practical setting.</w:t>
      </w:r>
    </w:p>
    <w:p w14:paraId="5C90BB9B" w14:textId="43A95017" w:rsidR="002758AD" w:rsidRPr="004B4978" w:rsidRDefault="002758AD" w:rsidP="002758AD">
      <w:pPr>
        <w:pStyle w:val="VCAAHeading2"/>
        <w:rPr>
          <w:lang w:val="en-GB"/>
        </w:rPr>
      </w:pPr>
      <w:bookmarkStart w:id="14" w:name="_Toc80017210"/>
      <w:r w:rsidRPr="004B4978">
        <w:rPr>
          <w:lang w:val="en-GB"/>
        </w:rPr>
        <w:t>Structure</w:t>
      </w:r>
      <w:bookmarkEnd w:id="14"/>
    </w:p>
    <w:p w14:paraId="707909AE" w14:textId="0A8A813D" w:rsidR="0065152D" w:rsidRPr="004B4978" w:rsidRDefault="0065152D" w:rsidP="0065152D">
      <w:pPr>
        <w:pStyle w:val="VCAAbody"/>
        <w:rPr>
          <w:lang w:val="en-GB"/>
        </w:rPr>
      </w:pPr>
      <w:bookmarkStart w:id="15" w:name="_Hlk78354464"/>
      <w:r w:rsidRPr="004B4978">
        <w:rPr>
          <w:lang w:val="en-GB"/>
        </w:rPr>
        <w:t xml:space="preserve">The study is made up of </w:t>
      </w:r>
      <w:r w:rsidR="006E0A53" w:rsidRPr="004B4978">
        <w:rPr>
          <w:lang w:val="en-GB"/>
        </w:rPr>
        <w:t>four</w:t>
      </w:r>
      <w:r w:rsidRPr="004B4978">
        <w:rPr>
          <w:lang w:val="en-GB"/>
        </w:rPr>
        <w:t xml:space="preserve"> units. </w:t>
      </w:r>
    </w:p>
    <w:p w14:paraId="6E75551D" w14:textId="77777777" w:rsidR="0065152D" w:rsidRPr="004B4978" w:rsidRDefault="0065152D" w:rsidP="0065152D">
      <w:pPr>
        <w:pBdr>
          <w:top w:val="nil"/>
          <w:left w:val="nil"/>
          <w:bottom w:val="nil"/>
          <w:right w:val="nil"/>
          <w:between w:val="nil"/>
        </w:pBdr>
        <w:spacing w:before="120" w:after="120" w:line="281" w:lineRule="auto"/>
        <w:contextualSpacing/>
        <w:rPr>
          <w:color w:val="000000"/>
          <w:sz w:val="20"/>
          <w:szCs w:val="20"/>
          <w:lang w:val="en-GB"/>
        </w:rPr>
      </w:pPr>
      <w:r w:rsidRPr="004B4978">
        <w:rPr>
          <w:color w:val="000000"/>
          <w:sz w:val="20"/>
          <w:szCs w:val="20"/>
          <w:lang w:val="en-GB"/>
        </w:rPr>
        <w:t xml:space="preserve">Unit 1: Careers and Learning for the Future </w:t>
      </w:r>
    </w:p>
    <w:p w14:paraId="264F31F2" w14:textId="77777777" w:rsidR="0065152D" w:rsidRPr="004B4978" w:rsidRDefault="0065152D" w:rsidP="0065152D">
      <w:pPr>
        <w:pBdr>
          <w:top w:val="nil"/>
          <w:left w:val="nil"/>
          <w:bottom w:val="nil"/>
          <w:right w:val="nil"/>
          <w:between w:val="nil"/>
        </w:pBdr>
        <w:spacing w:before="120" w:after="120" w:line="281" w:lineRule="auto"/>
        <w:contextualSpacing/>
        <w:rPr>
          <w:color w:val="000000"/>
          <w:sz w:val="20"/>
          <w:szCs w:val="20"/>
          <w:lang w:val="en-GB"/>
        </w:rPr>
      </w:pPr>
      <w:r w:rsidRPr="004B4978">
        <w:rPr>
          <w:color w:val="000000"/>
          <w:sz w:val="20"/>
          <w:szCs w:val="20"/>
          <w:lang w:val="en-GB"/>
        </w:rPr>
        <w:t>Unit 2: Workplace Skills and Capabilities</w:t>
      </w:r>
    </w:p>
    <w:p w14:paraId="473BE6DB" w14:textId="77777777" w:rsidR="0065152D" w:rsidRPr="004B4978" w:rsidRDefault="0065152D" w:rsidP="0065152D">
      <w:pPr>
        <w:pBdr>
          <w:top w:val="nil"/>
          <w:left w:val="nil"/>
          <w:bottom w:val="nil"/>
          <w:right w:val="nil"/>
          <w:between w:val="nil"/>
        </w:pBdr>
        <w:spacing w:before="120" w:after="120" w:line="281" w:lineRule="auto"/>
        <w:contextualSpacing/>
        <w:rPr>
          <w:color w:val="000000"/>
          <w:sz w:val="20"/>
          <w:szCs w:val="20"/>
          <w:lang w:val="en-GB"/>
        </w:rPr>
      </w:pPr>
      <w:r w:rsidRPr="004B4978">
        <w:rPr>
          <w:color w:val="000000"/>
          <w:sz w:val="20"/>
          <w:szCs w:val="20"/>
          <w:lang w:val="en-GB"/>
        </w:rPr>
        <w:t>Unit 3: Industrial Relations, Workplace Environment and Practice</w:t>
      </w:r>
    </w:p>
    <w:p w14:paraId="60144682" w14:textId="77777777" w:rsidR="0065152D" w:rsidRPr="004B4978" w:rsidRDefault="0065152D" w:rsidP="0065152D">
      <w:pPr>
        <w:pBdr>
          <w:top w:val="nil"/>
          <w:left w:val="nil"/>
          <w:bottom w:val="nil"/>
          <w:right w:val="nil"/>
          <w:between w:val="nil"/>
        </w:pBdr>
        <w:spacing w:before="120" w:after="120" w:line="281" w:lineRule="auto"/>
        <w:contextualSpacing/>
        <w:rPr>
          <w:color w:val="000000"/>
          <w:sz w:val="20"/>
          <w:szCs w:val="20"/>
          <w:lang w:val="en-GB"/>
        </w:rPr>
      </w:pPr>
      <w:r w:rsidRPr="004B4978">
        <w:rPr>
          <w:color w:val="000000"/>
          <w:sz w:val="20"/>
          <w:szCs w:val="20"/>
          <w:lang w:val="en-GB"/>
        </w:rPr>
        <w:t>Unit 4: Portfolio Preparation and Presentation</w:t>
      </w:r>
    </w:p>
    <w:bookmarkEnd w:id="15"/>
    <w:p w14:paraId="486008C9" w14:textId="77777777" w:rsidR="002758AD" w:rsidRPr="004B4978" w:rsidRDefault="002758AD" w:rsidP="002758AD">
      <w:pPr>
        <w:pStyle w:val="VCAAbody"/>
        <w:rPr>
          <w:lang w:val="en-GB"/>
        </w:rPr>
      </w:pPr>
      <w:r w:rsidRPr="004B4978">
        <w:rPr>
          <w:lang w:val="en-GB"/>
        </w:rPr>
        <w:t>Each unit deals with specific content contained in areas of study and is designed to enable students to achieve a set of outcomes for that unit. Each outcome is described in terms of key knowledge and key skills.</w:t>
      </w:r>
    </w:p>
    <w:p w14:paraId="273DCFDA" w14:textId="77777777" w:rsidR="002758AD" w:rsidRPr="004B4978" w:rsidRDefault="002758AD" w:rsidP="002758AD">
      <w:pPr>
        <w:pStyle w:val="VCAAbody"/>
        <w:rPr>
          <w:szCs w:val="20"/>
          <w:lang w:val="en-GB"/>
        </w:rPr>
      </w:pPr>
      <w:r w:rsidRPr="004B4978">
        <w:rPr>
          <w:rStyle w:val="None"/>
          <w:color w:val="auto"/>
          <w:lang w:val="en-GB"/>
        </w:rPr>
        <w:t xml:space="preserve">A glossary defining terms used across Units 1 to 4 in the </w:t>
      </w:r>
      <w:r w:rsidRPr="004B4978">
        <w:rPr>
          <w:rStyle w:val="None"/>
          <w:i/>
          <w:iCs/>
          <w:color w:val="auto"/>
          <w:lang w:val="en-GB"/>
        </w:rPr>
        <w:t>Work Related Skills Study Design</w:t>
      </w:r>
      <w:r w:rsidRPr="004B4978">
        <w:rPr>
          <w:rStyle w:val="None"/>
          <w:color w:val="auto"/>
          <w:lang w:val="en-GB"/>
        </w:rPr>
        <w:t xml:space="preserve"> will be included in the </w:t>
      </w:r>
      <w:r w:rsidRPr="004B4978">
        <w:rPr>
          <w:rStyle w:val="None"/>
          <w:i/>
          <w:iCs/>
          <w:color w:val="auto"/>
          <w:lang w:val="en-GB"/>
        </w:rPr>
        <w:t>Advice for teachers.</w:t>
      </w:r>
    </w:p>
    <w:p w14:paraId="72769242" w14:textId="77777777" w:rsidR="004B4978" w:rsidRPr="004B4978" w:rsidRDefault="004B4978" w:rsidP="004B4978">
      <w:pPr>
        <w:pStyle w:val="VCAAHeading2"/>
        <w:rPr>
          <w:lang w:val="en-GB"/>
        </w:rPr>
      </w:pPr>
      <w:bookmarkStart w:id="16" w:name="_Toc78893307"/>
      <w:bookmarkStart w:id="17" w:name="_Toc80017211"/>
      <w:r w:rsidRPr="004B4978">
        <w:rPr>
          <w:lang w:val="en-GB"/>
        </w:rPr>
        <w:t>Flexible delivery</w:t>
      </w:r>
      <w:bookmarkEnd w:id="16"/>
      <w:bookmarkEnd w:id="17"/>
    </w:p>
    <w:p w14:paraId="49D5D886" w14:textId="180D0EE5" w:rsidR="004B4978" w:rsidRPr="004B4978" w:rsidRDefault="004B4978" w:rsidP="004B4978">
      <w:pPr>
        <w:pStyle w:val="VCAAbody"/>
        <w:rPr>
          <w:lang w:val="en-GB"/>
        </w:rPr>
      </w:pPr>
      <w:r w:rsidRPr="004B4978">
        <w:rPr>
          <w:lang w:val="en-GB"/>
        </w:rPr>
        <w:t xml:space="preserve">Work Related Skills has been designed so Units 1 and 2 can be undertaken as stand-alone units or concurrently. </w:t>
      </w:r>
      <w:r w:rsidR="003C126A">
        <w:rPr>
          <w:lang w:val="en-GB"/>
        </w:rPr>
        <w:t>Units 3 and 4 must be undertaken as a sequence.</w:t>
      </w:r>
      <w:r w:rsidRPr="004B4978">
        <w:rPr>
          <w:lang w:val="en-GB"/>
        </w:rPr>
        <w:t xml:space="preserve"> </w:t>
      </w:r>
    </w:p>
    <w:p w14:paraId="2BE071E9" w14:textId="62FB82DF" w:rsidR="004B4978" w:rsidRPr="004B4978" w:rsidRDefault="004B4978" w:rsidP="004B4978">
      <w:pPr>
        <w:pStyle w:val="VCAAbody"/>
        <w:rPr>
          <w:lang w:val="en-GB"/>
        </w:rPr>
      </w:pPr>
      <w:r w:rsidRPr="004B4978">
        <w:rPr>
          <w:lang w:val="en-GB"/>
        </w:rPr>
        <w:t xml:space="preserve">Work Related Skills units have been designed to complement the full suite of </w:t>
      </w:r>
      <w:r w:rsidR="00FD4F4D">
        <w:rPr>
          <w:lang w:val="en-GB"/>
        </w:rPr>
        <w:t>V</w:t>
      </w:r>
      <w:r w:rsidRPr="004B4978">
        <w:rPr>
          <w:lang w:val="en-GB"/>
        </w:rPr>
        <w:t xml:space="preserve">ocational specialisation studies to ensure it is possible to deliver </w:t>
      </w:r>
      <w:r w:rsidR="003C126A">
        <w:rPr>
          <w:lang w:val="en-GB"/>
        </w:rPr>
        <w:t xml:space="preserve">the units </w:t>
      </w:r>
      <w:r w:rsidRPr="004B4978">
        <w:rPr>
          <w:lang w:val="en-GB"/>
        </w:rPr>
        <w:t xml:space="preserve">in an integrated approach. Flexible delivery of the </w:t>
      </w:r>
      <w:r w:rsidR="00FD4F4D">
        <w:rPr>
          <w:lang w:val="en-GB"/>
        </w:rPr>
        <w:t>V</w:t>
      </w:r>
      <w:r w:rsidRPr="004B4978">
        <w:rPr>
          <w:lang w:val="en-GB"/>
        </w:rPr>
        <w:t>ocational specialisation units allows for integration of complementary outcomes across the studies.</w:t>
      </w:r>
    </w:p>
    <w:p w14:paraId="5C7EBA54" w14:textId="1B2B3D53" w:rsidR="004B4978" w:rsidRPr="004B4978" w:rsidRDefault="004B4978" w:rsidP="004B4978">
      <w:pPr>
        <w:pStyle w:val="VCAAbody"/>
        <w:rPr>
          <w:lang w:val="en-GB"/>
        </w:rPr>
      </w:pPr>
      <w:r w:rsidRPr="004B4978">
        <w:rPr>
          <w:lang w:val="en-GB"/>
        </w:rPr>
        <w:t xml:space="preserve">Teaching programs can be structured so students can undertake programs and projects that combine acquisition and application of knowledge and skills across several of the </w:t>
      </w:r>
      <w:r w:rsidR="00FD4F4D">
        <w:rPr>
          <w:lang w:val="en-GB"/>
        </w:rPr>
        <w:t>V</w:t>
      </w:r>
      <w:r w:rsidRPr="004B4978">
        <w:rPr>
          <w:lang w:val="en-GB"/>
        </w:rPr>
        <w:t xml:space="preserve">ocational specialisation units. Integration of teaching and learning materials and activities can increase understanding and application of general concepts, develop multiple perspectives and points of view, increase the ability of the student to make decisions, to think critically and creatively and build skills in problem solving. It may also enhance a learner’s ability to transfer knowledge </w:t>
      </w:r>
      <w:r w:rsidR="00E032E1">
        <w:rPr>
          <w:lang w:val="en-GB"/>
        </w:rPr>
        <w:t>learnt</w:t>
      </w:r>
      <w:r w:rsidR="00E032E1" w:rsidRPr="004B4978">
        <w:rPr>
          <w:lang w:val="en-GB"/>
        </w:rPr>
        <w:t xml:space="preserve"> </w:t>
      </w:r>
      <w:r w:rsidRPr="004B4978">
        <w:rPr>
          <w:lang w:val="en-GB"/>
        </w:rPr>
        <w:t>in one study to other aspects of their life. Through integration of units</w:t>
      </w:r>
      <w:r w:rsidR="00E032E1">
        <w:rPr>
          <w:lang w:val="en-GB"/>
        </w:rPr>
        <w:t>,</w:t>
      </w:r>
      <w:r w:rsidRPr="004B4978">
        <w:rPr>
          <w:lang w:val="en-GB"/>
        </w:rPr>
        <w:t xml:space="preserve"> more opportunities for collaboration and team projects will be possible.</w:t>
      </w:r>
    </w:p>
    <w:p w14:paraId="04BF1BAF" w14:textId="41EE0812" w:rsidR="004B4978" w:rsidRPr="004B4978" w:rsidRDefault="004B4978" w:rsidP="004B4978">
      <w:pPr>
        <w:pStyle w:val="VCAAbody"/>
        <w:rPr>
          <w:lang w:val="en-GB"/>
        </w:rPr>
      </w:pPr>
      <w:r w:rsidRPr="004B4978">
        <w:rPr>
          <w:lang w:val="en-GB"/>
        </w:rPr>
        <w:t>In an integrated program approach</w:t>
      </w:r>
      <w:r w:rsidR="00E032E1">
        <w:rPr>
          <w:lang w:val="en-GB"/>
        </w:rPr>
        <w:t>,</w:t>
      </w:r>
      <w:r w:rsidRPr="004B4978">
        <w:rPr>
          <w:lang w:val="en-GB"/>
        </w:rPr>
        <w:t xml:space="preserve"> students will still need to meet the </w:t>
      </w:r>
      <w:r w:rsidR="003C126A">
        <w:rPr>
          <w:lang w:val="en-GB"/>
        </w:rPr>
        <w:t>individual</w:t>
      </w:r>
      <w:r w:rsidRPr="004B4978">
        <w:rPr>
          <w:lang w:val="en-GB"/>
        </w:rPr>
        <w:t xml:space="preserve"> outcomes, including key knowledge and key skills, for each of the units of study. Teachers should keep clear documentation of the student’s achievement of the individual outcomes within an integrated teaching and learning program.</w:t>
      </w:r>
    </w:p>
    <w:p w14:paraId="095BA6F4" w14:textId="77777777" w:rsidR="002758AD" w:rsidRPr="004B4978" w:rsidRDefault="002758AD" w:rsidP="002758AD">
      <w:pPr>
        <w:pStyle w:val="VCAAHeading2"/>
        <w:rPr>
          <w:lang w:val="en-GB"/>
        </w:rPr>
      </w:pPr>
      <w:bookmarkStart w:id="18" w:name="_Toc80017212"/>
      <w:r w:rsidRPr="004B4978">
        <w:rPr>
          <w:lang w:val="en-GB"/>
        </w:rPr>
        <w:t>Entry</w:t>
      </w:r>
      <w:bookmarkEnd w:id="18"/>
    </w:p>
    <w:p w14:paraId="1C20A06E" w14:textId="0009290F" w:rsidR="002758AD" w:rsidRPr="004B4978" w:rsidRDefault="002758AD" w:rsidP="002758AD">
      <w:pPr>
        <w:pStyle w:val="VCAAbody"/>
        <w:suppressAutoHyphens/>
        <w:rPr>
          <w:lang w:val="en-GB"/>
        </w:rPr>
      </w:pPr>
      <w:r w:rsidRPr="004B4978">
        <w:rPr>
          <w:rStyle w:val="NoneA"/>
          <w:rFonts w:eastAsia="Arial Unicode MS" w:cs="Arial Unicode MS"/>
          <w:lang w:val="en-GB"/>
        </w:rPr>
        <w:t xml:space="preserve">There are no prerequisites for entry </w:t>
      </w:r>
      <w:r w:rsidR="003C126A">
        <w:rPr>
          <w:rStyle w:val="NoneA"/>
          <w:rFonts w:eastAsia="Arial Unicode MS" w:cs="Arial Unicode MS"/>
          <w:lang w:val="en-GB"/>
        </w:rPr>
        <w:t>in</w:t>
      </w:r>
      <w:r w:rsidRPr="004B4978">
        <w:rPr>
          <w:rStyle w:val="NoneA"/>
          <w:rFonts w:eastAsia="Arial Unicode MS" w:cs="Arial Unicode MS"/>
          <w:lang w:val="en-GB"/>
        </w:rPr>
        <w:t xml:space="preserve">to Units 1, 2 and 3. Students must undertake Unit 3 and Unit 4 as a sequence. </w:t>
      </w:r>
    </w:p>
    <w:p w14:paraId="06658EC7" w14:textId="77777777" w:rsidR="003C126A" w:rsidRDefault="003C126A">
      <w:pPr>
        <w:rPr>
          <w:rFonts w:ascii="Arial" w:hAnsi="Arial" w:cs="Arial"/>
          <w:color w:val="0F7EB4"/>
          <w:sz w:val="40"/>
          <w:szCs w:val="28"/>
          <w:lang w:val="en-GB"/>
        </w:rPr>
      </w:pPr>
      <w:r>
        <w:rPr>
          <w:lang w:val="en-GB"/>
        </w:rPr>
        <w:br w:type="page"/>
      </w:r>
    </w:p>
    <w:p w14:paraId="58326D8B" w14:textId="7A78C68A" w:rsidR="002758AD" w:rsidRPr="004B4978" w:rsidRDefault="002758AD" w:rsidP="002758AD">
      <w:pPr>
        <w:pStyle w:val="VCAAHeading2"/>
        <w:rPr>
          <w:lang w:val="en-GB"/>
        </w:rPr>
      </w:pPr>
      <w:bookmarkStart w:id="19" w:name="_Toc80017213"/>
      <w:r w:rsidRPr="004B4978">
        <w:rPr>
          <w:lang w:val="en-GB"/>
        </w:rPr>
        <w:lastRenderedPageBreak/>
        <w:t>Duration</w:t>
      </w:r>
      <w:bookmarkEnd w:id="19"/>
    </w:p>
    <w:p w14:paraId="21A15CEB" w14:textId="0243E69E" w:rsidR="002758AD" w:rsidRPr="004B4978" w:rsidRDefault="002758AD" w:rsidP="002758AD">
      <w:pPr>
        <w:pStyle w:val="VCAAbody"/>
        <w:rPr>
          <w:lang w:val="en-GB"/>
        </w:rPr>
      </w:pPr>
      <w:r w:rsidRPr="004B4978">
        <w:rPr>
          <w:lang w:val="en-GB"/>
        </w:rPr>
        <w:t>Each unit involves at least 50 hours of scheduled classroom instruction</w:t>
      </w:r>
      <w:r w:rsidR="001D289F">
        <w:rPr>
          <w:lang w:val="en-GB"/>
        </w:rPr>
        <w:t xml:space="preserve"> over the duration of a semester</w:t>
      </w:r>
      <w:r w:rsidRPr="004B4978">
        <w:rPr>
          <w:lang w:val="en-GB"/>
        </w:rPr>
        <w:t>.</w:t>
      </w:r>
    </w:p>
    <w:p w14:paraId="45812DE9" w14:textId="77777777" w:rsidR="002758AD" w:rsidRPr="004B4978" w:rsidRDefault="002758AD" w:rsidP="002758AD">
      <w:pPr>
        <w:pStyle w:val="VCAAHeading2"/>
        <w:rPr>
          <w:lang w:val="en-GB"/>
        </w:rPr>
      </w:pPr>
      <w:bookmarkStart w:id="20" w:name="_Toc80017214"/>
      <w:r w:rsidRPr="004B4978">
        <w:rPr>
          <w:lang w:val="en-GB"/>
        </w:rPr>
        <w:t>Changes to the study design</w:t>
      </w:r>
      <w:bookmarkEnd w:id="20"/>
    </w:p>
    <w:p w14:paraId="07CB0AAE" w14:textId="77777777" w:rsidR="002758AD" w:rsidRPr="004B4978" w:rsidRDefault="002758AD" w:rsidP="002758AD">
      <w:pPr>
        <w:pStyle w:val="VCAAbody"/>
        <w:rPr>
          <w:rFonts w:ascii="HelveticaNeue LT 55 Roman" w:hAnsi="HelveticaNeue LT 55 Roman" w:cs="HelveticaNeue LT 55 Roman"/>
          <w:lang w:val="en-GB"/>
        </w:rPr>
      </w:pPr>
      <w:r w:rsidRPr="004B4978">
        <w:rPr>
          <w:lang w:val="en-GB"/>
        </w:rPr>
        <w:t>During its period of accreditation minor changes to the study will be announced via the</w:t>
      </w:r>
      <w:r w:rsidRPr="004B4978">
        <w:rPr>
          <w:rFonts w:ascii="HelveticaNeue LT 55 Roman" w:hAnsi="HelveticaNeue LT 55 Roman" w:cs="HelveticaNeue LT 55 Roman"/>
          <w:lang w:val="en-GB"/>
        </w:rPr>
        <w:t xml:space="preserve"> </w:t>
      </w:r>
      <w:hyperlink r:id="rId21" w:history="1">
        <w:r w:rsidRPr="004B4978">
          <w:rPr>
            <w:rStyle w:val="Hyperlink"/>
            <w:i/>
            <w:u w:color="0000FF"/>
            <w:lang w:val="en-GB"/>
          </w:rPr>
          <w:t>VCAA Bulletin</w:t>
        </w:r>
      </w:hyperlink>
      <w:r w:rsidRPr="004B4978">
        <w:rPr>
          <w:rFonts w:ascii="HelveticaNeue LT 55 Roman" w:hAnsi="HelveticaNeue LT 55 Roman" w:cs="HelveticaNeue LT 55 Roman"/>
          <w:lang w:val="en-GB"/>
        </w:rPr>
        <w:t xml:space="preserve">. </w:t>
      </w:r>
      <w:r w:rsidRPr="004B4978">
        <w:rPr>
          <w:lang w:val="en-GB"/>
        </w:rPr>
        <w:t xml:space="preserve">The </w:t>
      </w:r>
      <w:r w:rsidRPr="004B4978">
        <w:rPr>
          <w:i/>
          <w:iCs/>
          <w:lang w:val="en-GB"/>
        </w:rPr>
        <w:t>Bulletin</w:t>
      </w:r>
      <w:r w:rsidRPr="004B4978">
        <w:rPr>
          <w:rFonts w:ascii="HelveticaNeue LT 55 Roman" w:hAnsi="HelveticaNeue LT 55 Roman" w:cs="HelveticaNeue LT 55 Roman"/>
          <w:lang w:val="en-GB"/>
        </w:rPr>
        <w:t xml:space="preserve"> </w:t>
      </w:r>
      <w:r w:rsidRPr="004B4978">
        <w:rPr>
          <w:lang w:val="en-GB"/>
        </w:rPr>
        <w:t xml:space="preserve">is the only source of changes to regulations and accredited studies. It is the responsibility of each teacher to monitor changes or advice about VCE studies, including the Vocational specialisation, published in the </w:t>
      </w:r>
      <w:r w:rsidRPr="004B4978">
        <w:rPr>
          <w:i/>
          <w:iCs/>
          <w:lang w:val="en-GB"/>
        </w:rPr>
        <w:t>Bulletin</w:t>
      </w:r>
      <w:r w:rsidRPr="004B4978">
        <w:rPr>
          <w:rFonts w:ascii="HelveticaNeue LT 55 Roman" w:hAnsi="HelveticaNeue LT 55 Roman" w:cs="HelveticaNeue LT 55 Roman"/>
          <w:lang w:val="en-GB"/>
        </w:rPr>
        <w:t>.</w:t>
      </w:r>
    </w:p>
    <w:p w14:paraId="1365702F" w14:textId="77777777" w:rsidR="002758AD" w:rsidRPr="004B4978" w:rsidRDefault="002758AD" w:rsidP="002758AD">
      <w:pPr>
        <w:pStyle w:val="VCAAHeading2"/>
        <w:rPr>
          <w:lang w:val="en-GB"/>
        </w:rPr>
      </w:pPr>
      <w:bookmarkStart w:id="21" w:name="_Toc80017215"/>
      <w:r w:rsidRPr="004B4978">
        <w:rPr>
          <w:lang w:val="en-GB"/>
        </w:rPr>
        <w:t>Monitoring for quality</w:t>
      </w:r>
      <w:bookmarkEnd w:id="21"/>
    </w:p>
    <w:p w14:paraId="358D6CAD" w14:textId="77777777" w:rsidR="002758AD" w:rsidRPr="004B4978" w:rsidRDefault="002758AD" w:rsidP="002758AD">
      <w:pPr>
        <w:pStyle w:val="VCAAbody"/>
        <w:rPr>
          <w:lang w:val="en-GB"/>
        </w:rPr>
      </w:pPr>
      <w:r w:rsidRPr="004B4978">
        <w:rPr>
          <w:lang w:val="en-GB"/>
        </w:rPr>
        <w:t>The VCAA will conduct monitoring and quality assurance processes on an annual basis.</w:t>
      </w:r>
    </w:p>
    <w:p w14:paraId="0D8F0C22" w14:textId="3D0C0E3A" w:rsidR="002758AD" w:rsidRPr="004B4978" w:rsidRDefault="002758AD" w:rsidP="002758AD">
      <w:pPr>
        <w:pStyle w:val="VCAAHeading2"/>
        <w:rPr>
          <w:lang w:val="en-GB"/>
        </w:rPr>
      </w:pPr>
      <w:bookmarkStart w:id="22" w:name="_Toc80017216"/>
      <w:r w:rsidRPr="004B4978">
        <w:rPr>
          <w:lang w:val="en-GB"/>
        </w:rPr>
        <w:t>Safety and wellbeing</w:t>
      </w:r>
      <w:bookmarkEnd w:id="22"/>
    </w:p>
    <w:p w14:paraId="43D11B50" w14:textId="77777777" w:rsidR="002758AD" w:rsidRPr="004B4978" w:rsidRDefault="002758AD" w:rsidP="002758AD">
      <w:pPr>
        <w:pStyle w:val="VCAAbody"/>
        <w:rPr>
          <w:lang w:val="en-GB"/>
        </w:rPr>
      </w:pPr>
      <w:r w:rsidRPr="004B4978">
        <w:rPr>
          <w:lang w:val="en-GB"/>
        </w:rPr>
        <w:t xml:space="preserve">It is the responsibility of the school to ensure that duty of care is exercised in relation to the health and safety of all students undertaking the study. Refer to the Department of Education’s advice for all schools undertaking SWL: </w:t>
      </w:r>
      <w:hyperlink r:id="rId22" w:history="1">
        <w:r w:rsidRPr="004B4978">
          <w:rPr>
            <w:rStyle w:val="Hyperlink"/>
            <w:lang w:val="en-GB"/>
          </w:rPr>
          <w:t>Structured Workplace Learning: Policy | education.vic.gov.au</w:t>
        </w:r>
      </w:hyperlink>
    </w:p>
    <w:p w14:paraId="4811B749" w14:textId="77777777" w:rsidR="002758AD" w:rsidRPr="004B4978" w:rsidRDefault="002758AD" w:rsidP="002758AD">
      <w:pPr>
        <w:pStyle w:val="VCAAHeading2"/>
        <w:rPr>
          <w:lang w:val="en-GB"/>
        </w:rPr>
      </w:pPr>
      <w:bookmarkStart w:id="23" w:name="_Toc80017217"/>
      <w:r w:rsidRPr="004B4978">
        <w:rPr>
          <w:lang w:val="en-GB"/>
        </w:rPr>
        <w:t>Employability skills</w:t>
      </w:r>
      <w:bookmarkEnd w:id="23"/>
    </w:p>
    <w:p w14:paraId="6AB14295" w14:textId="77777777" w:rsidR="002758AD" w:rsidRPr="004B4978" w:rsidRDefault="002758AD" w:rsidP="002758AD">
      <w:pPr>
        <w:pStyle w:val="VCAAbody"/>
        <w:rPr>
          <w:lang w:val="en-GB"/>
        </w:rPr>
      </w:pPr>
      <w:r w:rsidRPr="004B4978">
        <w:rPr>
          <w:lang w:val="en-GB"/>
        </w:rPr>
        <w:t xml:space="preserve">This study offers a number of opportunities for students to develop employability skills. The </w:t>
      </w:r>
      <w:r w:rsidRPr="004B4978">
        <w:rPr>
          <w:i/>
          <w:iCs/>
          <w:lang w:val="en-GB"/>
        </w:rPr>
        <w:t xml:space="preserve">Advice for teachers </w:t>
      </w:r>
      <w:r w:rsidRPr="004B4978">
        <w:rPr>
          <w:lang w:val="en-GB"/>
        </w:rPr>
        <w:t>companion document will provide specific examples of how students can develop employability skills during learning activities and assessment tasks.</w:t>
      </w:r>
    </w:p>
    <w:p w14:paraId="2D5450E1" w14:textId="77777777" w:rsidR="002758AD" w:rsidRPr="004B4978" w:rsidRDefault="002758AD" w:rsidP="002758AD">
      <w:pPr>
        <w:pStyle w:val="VCAAHeading2"/>
        <w:rPr>
          <w:lang w:val="en-GB"/>
        </w:rPr>
      </w:pPr>
      <w:bookmarkStart w:id="24" w:name="_Toc80017218"/>
      <w:r w:rsidRPr="004B4978">
        <w:rPr>
          <w:lang w:val="en-GB"/>
        </w:rPr>
        <w:t>Legislative compliance</w:t>
      </w:r>
      <w:bookmarkEnd w:id="24"/>
    </w:p>
    <w:p w14:paraId="16AFA028" w14:textId="77777777" w:rsidR="002758AD" w:rsidRPr="004B4978" w:rsidRDefault="002758AD" w:rsidP="002758AD">
      <w:pPr>
        <w:pStyle w:val="VCAAbody"/>
        <w:rPr>
          <w:lang w:val="en-GB"/>
        </w:rPr>
      </w:pPr>
      <w:r w:rsidRPr="004B4978">
        <w:rPr>
          <w:lang w:val="en-GB"/>
        </w:rPr>
        <w:t xml:space="preserve">When collecting and using information, the provisions of privacy and copyright legislation, such as the Victorian </w:t>
      </w:r>
      <w:r w:rsidRPr="004B4978">
        <w:rPr>
          <w:i/>
          <w:iCs/>
          <w:lang w:val="en-GB"/>
        </w:rPr>
        <w:t>Privacy and Data Protection Act 2014</w:t>
      </w:r>
      <w:r w:rsidRPr="004B4978">
        <w:rPr>
          <w:rFonts w:ascii="HelveticaNeue LT 55 Roman" w:hAnsi="HelveticaNeue LT 55 Roman" w:cs="HelveticaNeue LT 55 Roman"/>
          <w:lang w:val="en-GB"/>
        </w:rPr>
        <w:t xml:space="preserve"> </w:t>
      </w:r>
      <w:r w:rsidRPr="004B4978">
        <w:rPr>
          <w:lang w:val="en-GB"/>
        </w:rPr>
        <w:t>and</w:t>
      </w:r>
      <w:r w:rsidRPr="004B4978">
        <w:rPr>
          <w:rFonts w:ascii="HelveticaNeue LT 55 Roman" w:hAnsi="HelveticaNeue LT 55 Roman" w:cs="HelveticaNeue LT 55 Roman"/>
          <w:lang w:val="en-GB"/>
        </w:rPr>
        <w:t xml:space="preserve"> </w:t>
      </w:r>
      <w:r w:rsidRPr="004B4978">
        <w:rPr>
          <w:i/>
          <w:iCs/>
          <w:lang w:val="en-GB"/>
        </w:rPr>
        <w:t>Health Records Act 2001</w:t>
      </w:r>
      <w:r w:rsidRPr="004B4978">
        <w:rPr>
          <w:lang w:val="en-GB"/>
        </w:rPr>
        <w:t xml:space="preserve">, and the federal </w:t>
      </w:r>
      <w:r w:rsidRPr="004B4978">
        <w:rPr>
          <w:i/>
          <w:iCs/>
          <w:lang w:val="en-GB"/>
        </w:rPr>
        <w:t>Privacy Act 1988</w:t>
      </w:r>
      <w:r w:rsidRPr="004B4978">
        <w:rPr>
          <w:lang w:val="en-GB"/>
        </w:rPr>
        <w:t xml:space="preserve"> and </w:t>
      </w:r>
      <w:r w:rsidRPr="004B4978">
        <w:rPr>
          <w:i/>
          <w:lang w:val="en-GB"/>
        </w:rPr>
        <w:t>Copyright Act 1968</w:t>
      </w:r>
      <w:r w:rsidRPr="004B4978">
        <w:rPr>
          <w:lang w:val="en-GB"/>
        </w:rPr>
        <w:t>, must be met.</w:t>
      </w:r>
    </w:p>
    <w:p w14:paraId="6A9FDEE4" w14:textId="56620E27" w:rsidR="002758AD" w:rsidRPr="004B4978" w:rsidRDefault="002758AD" w:rsidP="002758AD">
      <w:pPr>
        <w:rPr>
          <w:rFonts w:ascii="Arial" w:hAnsi="Arial" w:cs="Arial"/>
          <w:sz w:val="18"/>
          <w:szCs w:val="18"/>
          <w:lang w:val="en-GB"/>
        </w:rPr>
      </w:pPr>
      <w:r w:rsidRPr="004B4978">
        <w:rPr>
          <w:rFonts w:ascii="Arial" w:hAnsi="Arial" w:cs="Arial"/>
          <w:sz w:val="18"/>
          <w:szCs w:val="18"/>
          <w:lang w:val="en-GB"/>
        </w:rPr>
        <w:br w:type="page"/>
      </w:r>
    </w:p>
    <w:p w14:paraId="1236D228" w14:textId="77777777" w:rsidR="002758AD" w:rsidRPr="004B4978" w:rsidRDefault="002758AD" w:rsidP="002758AD">
      <w:pPr>
        <w:pStyle w:val="VCAAHeading1"/>
        <w:rPr>
          <w:lang w:val="en-GB"/>
        </w:rPr>
      </w:pPr>
      <w:bookmarkStart w:id="25" w:name="_Toc80017219"/>
      <w:r w:rsidRPr="004B4978">
        <w:rPr>
          <w:lang w:val="en-GB"/>
        </w:rPr>
        <w:lastRenderedPageBreak/>
        <w:t>Assessment and reporting</w:t>
      </w:r>
      <w:bookmarkEnd w:id="25"/>
    </w:p>
    <w:p w14:paraId="5C290FA3" w14:textId="77777777" w:rsidR="002758AD" w:rsidRPr="004B4978" w:rsidRDefault="002758AD" w:rsidP="002758AD">
      <w:pPr>
        <w:pStyle w:val="VCAAHeading2"/>
        <w:rPr>
          <w:lang w:val="en-GB"/>
        </w:rPr>
      </w:pPr>
      <w:bookmarkStart w:id="26" w:name="_Toc80017220"/>
      <w:r w:rsidRPr="004B4978">
        <w:rPr>
          <w:lang w:val="en-GB"/>
        </w:rPr>
        <w:t>Satisfactory completion</w:t>
      </w:r>
      <w:bookmarkEnd w:id="26"/>
    </w:p>
    <w:p w14:paraId="2E49C884" w14:textId="77777777" w:rsidR="002758AD" w:rsidRPr="004B4978" w:rsidRDefault="002758AD" w:rsidP="002758AD">
      <w:pPr>
        <w:pStyle w:val="VCAAbody"/>
        <w:rPr>
          <w:lang w:val="en-GB"/>
        </w:rPr>
      </w:pPr>
      <w:r w:rsidRPr="004B4978">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5F9E43CC" w14:textId="77777777" w:rsidR="002758AD" w:rsidRPr="004B4978" w:rsidRDefault="002758AD" w:rsidP="002758AD">
      <w:pPr>
        <w:pStyle w:val="VCAAbody"/>
        <w:rPr>
          <w:lang w:val="en-GB"/>
        </w:rPr>
      </w:pPr>
      <w:r w:rsidRPr="004B4978">
        <w:rPr>
          <w:lang w:val="en-GB"/>
        </w:rPr>
        <w:t xml:space="preserve">Teachers must develop courses that provide appropriate opportunities for students to demonstrate satisfactory achievement of outcomes. </w:t>
      </w:r>
    </w:p>
    <w:p w14:paraId="550B4502" w14:textId="35DFB425" w:rsidR="002758AD" w:rsidRPr="004B4978" w:rsidRDefault="002758AD" w:rsidP="002758AD">
      <w:pPr>
        <w:pStyle w:val="VCAAbody"/>
        <w:rPr>
          <w:lang w:val="en-GB"/>
        </w:rPr>
      </w:pPr>
      <w:r w:rsidRPr="004B4978">
        <w:rPr>
          <w:lang w:val="en-GB"/>
        </w:rPr>
        <w:t>The decision about satisfactory completion of a unit is distinct from the assessment of levels of achievement. Schools will report a student’s result for each unit to the VCAA as S (Satisfactory) or N (Not Satisfactory).</w:t>
      </w:r>
    </w:p>
    <w:p w14:paraId="6A07FAF3" w14:textId="77777777" w:rsidR="004B4978" w:rsidRPr="004B4978" w:rsidRDefault="004B4978" w:rsidP="004B4978">
      <w:pPr>
        <w:pStyle w:val="VCAAHeading3"/>
        <w:rPr>
          <w:lang w:val="en-GB"/>
        </w:rPr>
      </w:pPr>
      <w:bookmarkStart w:id="27" w:name="_Hlk78894441"/>
      <w:bookmarkStart w:id="28" w:name="_Toc80017221"/>
      <w:r w:rsidRPr="004B4978">
        <w:rPr>
          <w:lang w:val="en-GB"/>
        </w:rPr>
        <w:t>Evidence for assessment</w:t>
      </w:r>
      <w:bookmarkEnd w:id="28"/>
    </w:p>
    <w:p w14:paraId="4F33307E" w14:textId="6BED52A7" w:rsidR="004B4978" w:rsidRPr="004B4978" w:rsidRDefault="004B4978" w:rsidP="004B4978">
      <w:pPr>
        <w:pStyle w:val="VCAAbody"/>
        <w:rPr>
          <w:lang w:val="en-GB"/>
        </w:rPr>
      </w:pPr>
      <w:r w:rsidRPr="004B4978">
        <w:rPr>
          <w:lang w:val="en-GB"/>
        </w:rPr>
        <w:t xml:space="preserve">The evidence for assessment provides examples of evidence that a student may use </w:t>
      </w:r>
      <w:r w:rsidR="001D289F">
        <w:rPr>
          <w:lang w:val="en-GB"/>
        </w:rPr>
        <w:t>to</w:t>
      </w:r>
      <w:r w:rsidR="001D289F" w:rsidRPr="004B4978">
        <w:rPr>
          <w:lang w:val="en-GB"/>
        </w:rPr>
        <w:t xml:space="preserve"> </w:t>
      </w:r>
      <w:r w:rsidRPr="004B4978">
        <w:rPr>
          <w:lang w:val="en-GB"/>
        </w:rPr>
        <w:t>demonstrate achievement of the set of outcomes specified for the unit. Suggested assessment activities are also included that may be used to facilitate a student’s demonstration of achievement.</w:t>
      </w:r>
    </w:p>
    <w:p w14:paraId="2C633458" w14:textId="77777777" w:rsidR="002758AD" w:rsidRPr="004B4978" w:rsidRDefault="002758AD" w:rsidP="002758AD">
      <w:pPr>
        <w:pStyle w:val="VCAAHeading2"/>
        <w:rPr>
          <w:lang w:val="en-GB"/>
        </w:rPr>
      </w:pPr>
      <w:bookmarkStart w:id="29" w:name="_Toc80017222"/>
      <w:bookmarkEnd w:id="27"/>
      <w:r w:rsidRPr="004B4978">
        <w:rPr>
          <w:lang w:val="en-GB"/>
        </w:rPr>
        <w:t>Levels of achievement</w:t>
      </w:r>
      <w:bookmarkEnd w:id="29"/>
    </w:p>
    <w:p w14:paraId="74DBECE8" w14:textId="77777777" w:rsidR="002758AD" w:rsidRPr="004B4978" w:rsidRDefault="002758AD" w:rsidP="002758AD">
      <w:pPr>
        <w:pStyle w:val="VCAAHeading3"/>
        <w:rPr>
          <w:lang w:val="en-GB"/>
        </w:rPr>
      </w:pPr>
      <w:bookmarkStart w:id="30" w:name="_Toc80017223"/>
      <w:r w:rsidRPr="004B4978">
        <w:rPr>
          <w:lang w:val="en-GB"/>
        </w:rPr>
        <w:t>Units 1 and 2</w:t>
      </w:r>
      <w:bookmarkEnd w:id="30"/>
    </w:p>
    <w:p w14:paraId="341C716D" w14:textId="0123261D" w:rsidR="002758AD" w:rsidRPr="004B4978" w:rsidRDefault="002758AD" w:rsidP="002758AD">
      <w:pPr>
        <w:pStyle w:val="VCAAbody"/>
        <w:spacing w:before="80" w:after="80" w:line="260" w:lineRule="exact"/>
        <w:rPr>
          <w:lang w:val="en-GB"/>
        </w:rPr>
      </w:pPr>
      <w:r w:rsidRPr="004B4978">
        <w:rPr>
          <w:lang w:val="en-GB"/>
        </w:rPr>
        <w:t xml:space="preserve">Procedures for the assessment of levels of achievement in Units 1 and 2 are a matter for school decision. Assessment of levels of achievement for these units will not be reported to the VCAA. </w:t>
      </w:r>
      <w:r w:rsidRPr="004B4978">
        <w:rPr>
          <w:rStyle w:val="NoneA"/>
          <w:lang w:val="en-GB"/>
        </w:rPr>
        <w:t xml:space="preserve">Schools may choose </w:t>
      </w:r>
      <w:r w:rsidRPr="004B4978">
        <w:rPr>
          <w:rStyle w:val="NoneA"/>
          <w:color w:val="auto"/>
          <w:lang w:val="en-GB"/>
        </w:rPr>
        <w:t>not to have levels of achievement</w:t>
      </w:r>
      <w:r w:rsidR="003C126A">
        <w:rPr>
          <w:rStyle w:val="NoneA"/>
          <w:color w:val="auto"/>
          <w:lang w:val="en-GB"/>
        </w:rPr>
        <w:t>,</w:t>
      </w:r>
      <w:r w:rsidRPr="004B4978">
        <w:rPr>
          <w:rStyle w:val="NoneA"/>
          <w:color w:val="auto"/>
          <w:lang w:val="en-GB"/>
        </w:rPr>
        <w:t xml:space="preserve"> or</w:t>
      </w:r>
      <w:r w:rsidR="001D289F">
        <w:rPr>
          <w:rStyle w:val="NoneA"/>
          <w:color w:val="auto"/>
          <w:lang w:val="en-GB"/>
        </w:rPr>
        <w:t xml:space="preserve"> </w:t>
      </w:r>
      <w:bookmarkStart w:id="31" w:name="_Hlk79773949"/>
      <w:r w:rsidR="001D289F">
        <w:rPr>
          <w:rStyle w:val="NoneA"/>
          <w:color w:val="auto"/>
          <w:lang w:val="en-GB"/>
        </w:rPr>
        <w:t>may choose</w:t>
      </w:r>
      <w:r w:rsidRPr="004B4978">
        <w:rPr>
          <w:rStyle w:val="NoneA"/>
          <w:color w:val="auto"/>
          <w:lang w:val="en-GB"/>
        </w:rPr>
        <w:t xml:space="preserve"> </w:t>
      </w:r>
      <w:bookmarkEnd w:id="31"/>
      <w:r w:rsidRPr="004B4978">
        <w:rPr>
          <w:rStyle w:val="NoneA"/>
          <w:color w:val="auto"/>
          <w:lang w:val="en-GB"/>
        </w:rPr>
        <w:t xml:space="preserve">to </w:t>
      </w:r>
      <w:r w:rsidRPr="004B4978">
        <w:rPr>
          <w:rStyle w:val="NoneA"/>
          <w:lang w:val="en-GB"/>
        </w:rPr>
        <w:t>report levels of achievement using grades, descriptive statements or other indicators.</w:t>
      </w:r>
    </w:p>
    <w:p w14:paraId="423820DD" w14:textId="77777777" w:rsidR="002758AD" w:rsidRPr="004B4978" w:rsidRDefault="002758AD" w:rsidP="002758AD">
      <w:pPr>
        <w:pStyle w:val="VCAAHeading3"/>
        <w:rPr>
          <w:lang w:val="en-GB"/>
        </w:rPr>
      </w:pPr>
      <w:bookmarkStart w:id="32" w:name="_Toc23"/>
      <w:bookmarkStart w:id="33" w:name="_Toc80017224"/>
      <w:r w:rsidRPr="004B4978">
        <w:rPr>
          <w:rStyle w:val="NoneA"/>
          <w:rFonts w:eastAsia="Arial Unicode MS" w:cs="Arial Unicode MS"/>
          <w:lang w:val="en-GB"/>
        </w:rPr>
        <w:t>Units 3 and 4</w:t>
      </w:r>
      <w:bookmarkEnd w:id="32"/>
      <w:bookmarkEnd w:id="33"/>
    </w:p>
    <w:p w14:paraId="7E5195F3" w14:textId="77777777" w:rsidR="002758AD" w:rsidRPr="004B4978" w:rsidRDefault="002758AD" w:rsidP="002758AD">
      <w:pPr>
        <w:pStyle w:val="VCAAbody"/>
        <w:rPr>
          <w:u w:color="000000"/>
          <w:bdr w:val="nil"/>
          <w:lang w:val="en-GB"/>
        </w:rPr>
      </w:pPr>
      <w:r w:rsidRPr="004B4978">
        <w:rPr>
          <w:u w:color="000000"/>
          <w:bdr w:val="nil"/>
          <w:lang w:val="en-GB"/>
        </w:rPr>
        <w:t xml:space="preserve">Procedures for the optional assessment of levels of achievement in Units 3 and 4 are being considered and more information will be available in due course. </w:t>
      </w:r>
    </w:p>
    <w:p w14:paraId="1AF2790D" w14:textId="77777777" w:rsidR="002758AD" w:rsidRPr="004B4978" w:rsidRDefault="002758AD" w:rsidP="002758AD">
      <w:pPr>
        <w:pStyle w:val="VCAAbody"/>
        <w:rPr>
          <w:rFonts w:eastAsia="Helvetica Neue"/>
          <w:u w:color="000000"/>
          <w:bdr w:val="nil"/>
          <w:lang w:val="en-GB"/>
        </w:rPr>
      </w:pPr>
      <w:r w:rsidRPr="004B4978">
        <w:rPr>
          <w:u w:color="000000"/>
          <w:bdr w:val="nil"/>
          <w:lang w:val="en-GB"/>
        </w:rPr>
        <w:t xml:space="preserve">It is expected that the student’s level of achievement in Units 3 and 4 will be based on evidence from coursework. </w:t>
      </w:r>
    </w:p>
    <w:p w14:paraId="631A9F3E" w14:textId="77777777" w:rsidR="002758AD" w:rsidRPr="004B4978" w:rsidRDefault="002758AD" w:rsidP="002758AD">
      <w:pPr>
        <w:pStyle w:val="VCAAHeading2"/>
        <w:rPr>
          <w:lang w:val="en-GB"/>
        </w:rPr>
      </w:pPr>
      <w:bookmarkStart w:id="34" w:name="_Toc80017225"/>
      <w:r w:rsidRPr="004B4978">
        <w:rPr>
          <w:lang w:val="en-GB"/>
        </w:rPr>
        <w:t>Authentication</w:t>
      </w:r>
      <w:bookmarkEnd w:id="34"/>
    </w:p>
    <w:p w14:paraId="0F5BFE38" w14:textId="366ED16F" w:rsidR="002758AD" w:rsidRPr="004B4978" w:rsidRDefault="002758AD" w:rsidP="002758AD">
      <w:pPr>
        <w:pStyle w:val="VCAAbody"/>
        <w:spacing w:before="80" w:after="80" w:line="260" w:lineRule="exact"/>
        <w:rPr>
          <w:lang w:val="en-GB"/>
        </w:rPr>
      </w:pPr>
      <w:r w:rsidRPr="004B4978">
        <w:rPr>
          <w:lang w:val="en-GB"/>
        </w:rPr>
        <w:t xml:space="preserve">Work related to the outcomes of each unit will be accepted only if the teacher can attest that, to the best of their knowledge, all unacknowledged work is the student’s own. Teachers need to refer to the </w:t>
      </w:r>
      <w:hyperlink r:id="rId23" w:history="1">
        <w:r w:rsidRPr="004B4978">
          <w:rPr>
            <w:rStyle w:val="Hyperlink"/>
            <w:i/>
            <w:u w:color="0000FF"/>
            <w:lang w:val="en-GB"/>
          </w:rPr>
          <w:t>VCE and VCAL Administrative Handbook</w:t>
        </w:r>
      </w:hyperlink>
      <w:r w:rsidRPr="004B4978">
        <w:rPr>
          <w:lang w:val="en-GB"/>
        </w:rPr>
        <w:t xml:space="preserve"> for authentication procedures.</w:t>
      </w:r>
    </w:p>
    <w:bookmarkEnd w:id="0"/>
    <w:p w14:paraId="0C0758B1" w14:textId="073788E9" w:rsidR="00EF04EB" w:rsidRPr="004B4978" w:rsidRDefault="003A00B4" w:rsidP="002758AD">
      <w:pPr>
        <w:pStyle w:val="VCAAHeading1"/>
        <w:rPr>
          <w:sz w:val="18"/>
          <w:szCs w:val="18"/>
          <w:lang w:val="en-GB"/>
        </w:rPr>
      </w:pPr>
      <w:r w:rsidRPr="004B4978">
        <w:rPr>
          <w:lang w:val="en-GB"/>
        </w:rPr>
        <w:br w:type="page"/>
      </w:r>
    </w:p>
    <w:p w14:paraId="26F6966F" w14:textId="2A228276" w:rsidR="00EA4E6B" w:rsidRPr="004B4978" w:rsidRDefault="00620A53" w:rsidP="008807C1">
      <w:pPr>
        <w:pStyle w:val="VCAAHeading1"/>
        <w:rPr>
          <w:lang w:val="en-GB"/>
        </w:rPr>
      </w:pPr>
      <w:bookmarkStart w:id="35" w:name="_Toc80017226"/>
      <w:r w:rsidRPr="004B4978">
        <w:rPr>
          <w:lang w:val="en-GB"/>
        </w:rPr>
        <w:lastRenderedPageBreak/>
        <w:t>U</w:t>
      </w:r>
      <w:r w:rsidR="00EA4E6B" w:rsidRPr="004B4978">
        <w:rPr>
          <w:lang w:val="en-GB"/>
        </w:rPr>
        <w:t>nit 1: Careers and Learning for the Future</w:t>
      </w:r>
      <w:bookmarkEnd w:id="35"/>
    </w:p>
    <w:p w14:paraId="5CF5E448" w14:textId="691C8C78" w:rsidR="00EA4E6B" w:rsidRPr="004B4978" w:rsidRDefault="00EA4E6B" w:rsidP="00EA4E6B">
      <w:pPr>
        <w:pStyle w:val="VCAAbody"/>
        <w:rPr>
          <w:lang w:val="en-GB"/>
        </w:rPr>
      </w:pPr>
      <w:r w:rsidRPr="004B4978">
        <w:rPr>
          <w:lang w:val="en-GB"/>
        </w:rPr>
        <w:t>This unit recognises the importance of sourcing reliable information relating to future education and employment prospects in order to engage in effective planning and decision</w:t>
      </w:r>
      <w:r w:rsidR="00324F2A" w:rsidRPr="004B4978">
        <w:rPr>
          <w:lang w:val="en-GB"/>
        </w:rPr>
        <w:t>-</w:t>
      </w:r>
      <w:r w:rsidRPr="004B4978">
        <w:rPr>
          <w:lang w:val="en-GB"/>
        </w:rPr>
        <w:t>making. Students will investigate information relating to future employment, including entry level pathways, emerging industries, growth industries and trends, and evaluate the impact of pursuing employment in different industries. To improve planning and decision</w:t>
      </w:r>
      <w:r w:rsidR="00324F2A" w:rsidRPr="004B4978">
        <w:rPr>
          <w:lang w:val="en-GB"/>
        </w:rPr>
        <w:t>-</w:t>
      </w:r>
      <w:r w:rsidRPr="004B4978">
        <w:rPr>
          <w:lang w:val="en-GB"/>
        </w:rPr>
        <w:t>making, students will reflect on the relationship between their personal skills and capabilities, their education and/or employment goals and their research, and apply strategies to communicate their findings.</w:t>
      </w:r>
    </w:p>
    <w:p w14:paraId="604394B1" w14:textId="07B4F0B3" w:rsidR="00EA4E6B" w:rsidRPr="004B4978" w:rsidRDefault="00EA4E6B" w:rsidP="00EA4E6B">
      <w:pPr>
        <w:pStyle w:val="VCAAHeading2"/>
        <w:rPr>
          <w:lang w:val="en-GB"/>
        </w:rPr>
      </w:pPr>
      <w:bookmarkStart w:id="36" w:name="_Toc80017227"/>
      <w:r w:rsidRPr="004B4978">
        <w:rPr>
          <w:lang w:val="en-GB"/>
        </w:rPr>
        <w:t xml:space="preserve">Area of Study 1: Future </w:t>
      </w:r>
      <w:r w:rsidR="00E032E1">
        <w:rPr>
          <w:lang w:val="en-GB"/>
        </w:rPr>
        <w:t>careers</w:t>
      </w:r>
      <w:bookmarkEnd w:id="36"/>
    </w:p>
    <w:p w14:paraId="1BAC31C7" w14:textId="49C23BAA" w:rsidR="00EA4E6B" w:rsidRPr="004B4978" w:rsidRDefault="00EA4E6B" w:rsidP="00EA4E6B">
      <w:pPr>
        <w:pStyle w:val="VCAAbody"/>
        <w:rPr>
          <w:lang w:val="en-GB"/>
        </w:rPr>
      </w:pPr>
      <w:r w:rsidRPr="004B4978">
        <w:rPr>
          <w:lang w:val="en-GB"/>
        </w:rPr>
        <w:t xml:space="preserve">This area of study evaluates information relating to employment </w:t>
      </w:r>
      <w:r w:rsidR="00BD3B1E">
        <w:rPr>
          <w:lang w:val="en-GB"/>
        </w:rPr>
        <w:t>by</w:t>
      </w:r>
      <w:r w:rsidRPr="004B4978">
        <w:rPr>
          <w:lang w:val="en-GB"/>
        </w:rPr>
        <w:t xml:space="preserve"> considering the reliability and credibility of information sources and the scope of </w:t>
      </w:r>
      <w:r w:rsidR="00E032E1">
        <w:rPr>
          <w:lang w:val="en-GB"/>
        </w:rPr>
        <w:t xml:space="preserve">labour market </w:t>
      </w:r>
      <w:r w:rsidRPr="004B4978">
        <w:rPr>
          <w:lang w:val="en-GB"/>
        </w:rPr>
        <w:t>information available, including skills shortage</w:t>
      </w:r>
      <w:r w:rsidR="00E032E1">
        <w:rPr>
          <w:lang w:val="en-GB"/>
        </w:rPr>
        <w:t>s</w:t>
      </w:r>
      <w:r w:rsidRPr="004B4978">
        <w:rPr>
          <w:lang w:val="en-GB"/>
        </w:rPr>
        <w:t xml:space="preserve"> and industry growth areas, emerging industries and current and future trends. Students will apply strategies to improve planning and decision</w:t>
      </w:r>
      <w:r w:rsidR="00324F2A" w:rsidRPr="004B4978">
        <w:rPr>
          <w:lang w:val="en-GB"/>
        </w:rPr>
        <w:t>-</w:t>
      </w:r>
      <w:r w:rsidRPr="004B4978">
        <w:rPr>
          <w:lang w:val="en-GB"/>
        </w:rPr>
        <w:t>making relat</w:t>
      </w:r>
      <w:r w:rsidR="00820C3E">
        <w:rPr>
          <w:lang w:val="en-GB"/>
        </w:rPr>
        <w:t>ed</w:t>
      </w:r>
      <w:r w:rsidRPr="004B4978">
        <w:rPr>
          <w:lang w:val="en-GB"/>
        </w:rPr>
        <w:t xml:space="preserve"> to</w:t>
      </w:r>
      <w:r w:rsidR="00820C3E">
        <w:rPr>
          <w:lang w:val="en-GB"/>
        </w:rPr>
        <w:t xml:space="preserve"> gaining</w:t>
      </w:r>
      <w:r w:rsidRPr="004B4978">
        <w:rPr>
          <w:lang w:val="en-GB"/>
        </w:rPr>
        <w:t xml:space="preserve"> employment. Students will develop research skills and collate evidence and artefacts relating to their future employment prospects.</w:t>
      </w:r>
    </w:p>
    <w:p w14:paraId="37FE7337" w14:textId="77777777" w:rsidR="00EA4E6B" w:rsidRPr="004B4978" w:rsidRDefault="00EA4E6B" w:rsidP="00EA4E6B">
      <w:pPr>
        <w:pStyle w:val="VCAAHeading3"/>
        <w:rPr>
          <w:lang w:val="en-GB"/>
        </w:rPr>
      </w:pPr>
      <w:bookmarkStart w:id="37" w:name="_Toc80017228"/>
      <w:r w:rsidRPr="004B4978">
        <w:rPr>
          <w:lang w:val="en-GB"/>
        </w:rPr>
        <w:t>Outcome 1</w:t>
      </w:r>
      <w:bookmarkEnd w:id="37"/>
    </w:p>
    <w:p w14:paraId="3796C93E" w14:textId="1622EBD8" w:rsidR="00EA4E6B" w:rsidRPr="004B4978" w:rsidRDefault="00EA4E6B" w:rsidP="00EA4E6B">
      <w:pPr>
        <w:pStyle w:val="VCAAbody"/>
        <w:rPr>
          <w:lang w:val="en-GB"/>
        </w:rPr>
      </w:pPr>
      <w:bookmarkStart w:id="38" w:name="_Hlk78360521"/>
      <w:r w:rsidRPr="004B4978">
        <w:rPr>
          <w:lang w:val="en-GB"/>
        </w:rPr>
        <w:t xml:space="preserve">On completion </w:t>
      </w:r>
      <w:r w:rsidR="008807C1" w:rsidRPr="004B4978">
        <w:rPr>
          <w:lang w:val="en-GB"/>
        </w:rPr>
        <w:t>of</w:t>
      </w:r>
      <w:r w:rsidRPr="004B4978">
        <w:rPr>
          <w:lang w:val="en-GB"/>
        </w:rPr>
        <w:t xml:space="preserve"> this unit </w:t>
      </w:r>
      <w:r w:rsidR="008807C1" w:rsidRPr="004B4978">
        <w:rPr>
          <w:lang w:val="en-GB"/>
        </w:rPr>
        <w:t xml:space="preserve">the </w:t>
      </w:r>
      <w:r w:rsidRPr="004B4978">
        <w:rPr>
          <w:lang w:val="en-GB"/>
        </w:rPr>
        <w:t xml:space="preserve">student </w:t>
      </w:r>
      <w:r w:rsidR="003B3CA6" w:rsidRPr="004B4978">
        <w:rPr>
          <w:lang w:val="en-GB"/>
        </w:rPr>
        <w:t xml:space="preserve">should </w:t>
      </w:r>
      <w:r w:rsidRPr="004B4978">
        <w:rPr>
          <w:lang w:val="en-GB"/>
        </w:rPr>
        <w:t>be able to identify and discuss likely employment growth areas using current and predicted trends and data analysis, and will engage in research and self-reflection.</w:t>
      </w:r>
    </w:p>
    <w:bookmarkEnd w:id="38"/>
    <w:p w14:paraId="2EB31535" w14:textId="107D8A05" w:rsidR="00EA4E6B" w:rsidRPr="004B4978" w:rsidRDefault="00EA4E6B" w:rsidP="00EA4E6B">
      <w:pPr>
        <w:pStyle w:val="VCAAbody"/>
        <w:rPr>
          <w:color w:val="000000"/>
          <w:lang w:val="en-GB"/>
        </w:rPr>
      </w:pPr>
      <w:r w:rsidRPr="004B4978">
        <w:rPr>
          <w:color w:val="000000"/>
          <w:lang w:val="en-GB"/>
        </w:rPr>
        <w:t>To achieve this outcome the student will draw on key knowledge and key skills outlined in Area of Study 1</w:t>
      </w:r>
      <w:r w:rsidR="008807C1" w:rsidRPr="004B4978">
        <w:rPr>
          <w:color w:val="000000"/>
          <w:lang w:val="en-GB"/>
        </w:rPr>
        <w:t>.</w:t>
      </w:r>
    </w:p>
    <w:p w14:paraId="2741693F" w14:textId="77777777" w:rsidR="00EA4E6B" w:rsidRPr="004B4978" w:rsidRDefault="00EA4E6B" w:rsidP="00EA4E6B">
      <w:pPr>
        <w:pStyle w:val="VCAAHeading5"/>
        <w:rPr>
          <w:lang w:val="en-GB"/>
        </w:rPr>
      </w:pPr>
      <w:r w:rsidRPr="004B4978">
        <w:rPr>
          <w:lang w:val="en-GB"/>
        </w:rPr>
        <w:t>Key knowledge</w:t>
      </w:r>
    </w:p>
    <w:p w14:paraId="136F6B4F" w14:textId="34DE7A73" w:rsidR="00EA4E6B" w:rsidRPr="004B4978" w:rsidRDefault="00EA4E6B" w:rsidP="008807C1">
      <w:pPr>
        <w:pStyle w:val="VCAAbullet"/>
      </w:pPr>
      <w:r w:rsidRPr="004B4978">
        <w:t xml:space="preserve">sources of reliable and credible employment information, such as </w:t>
      </w:r>
      <w:r w:rsidR="00E032E1">
        <w:t xml:space="preserve">government departments, </w:t>
      </w:r>
      <w:r w:rsidRPr="004B4978">
        <w:t xml:space="preserve">careers specialists, industry publications, tertiary institutions and employment agencies </w:t>
      </w:r>
    </w:p>
    <w:p w14:paraId="34746BE0" w14:textId="789B47C1" w:rsidR="00EA4E6B" w:rsidRPr="004B4978" w:rsidRDefault="00E032E1" w:rsidP="008807C1">
      <w:pPr>
        <w:pStyle w:val="VCAAbullet"/>
      </w:pPr>
      <w:r>
        <w:t xml:space="preserve">labour market </w:t>
      </w:r>
      <w:r w:rsidR="00EA4E6B" w:rsidRPr="004B4978">
        <w:t xml:space="preserve">information relating to employment, including skills </w:t>
      </w:r>
      <w:bookmarkStart w:id="39" w:name="_Hlk78192508"/>
      <w:r w:rsidR="00EA4E6B" w:rsidRPr="004B4978">
        <w:t>shortage areas, industry growth areas, emerging industries, and local, national and global trends (current and future)</w:t>
      </w:r>
      <w:bookmarkEnd w:id="39"/>
    </w:p>
    <w:p w14:paraId="715B305C" w14:textId="77777777" w:rsidR="00EA4E6B" w:rsidRPr="004B4978" w:rsidRDefault="00EA4E6B" w:rsidP="008807C1">
      <w:pPr>
        <w:pStyle w:val="VCAAbullet"/>
      </w:pPr>
      <w:r w:rsidRPr="004B4978">
        <w:t>strategies to analyse information relating to employment, such as research, summarising information, interpreting graphs, seeking multiple sources of information and applying logic</w:t>
      </w:r>
    </w:p>
    <w:p w14:paraId="525B3E45" w14:textId="5E1ADF66" w:rsidR="00EA4E6B" w:rsidRPr="004B4978" w:rsidRDefault="00EA4E6B" w:rsidP="008807C1">
      <w:pPr>
        <w:pStyle w:val="VCAAbullet"/>
      </w:pPr>
      <w:r w:rsidRPr="004B4978">
        <w:t>the advantages and disadvantages of pursuing employment in low-growth, medium-growth and high-growth industries</w:t>
      </w:r>
    </w:p>
    <w:p w14:paraId="1170B8DB" w14:textId="3D26C8BE" w:rsidR="00EA4E6B" w:rsidRPr="004B4978" w:rsidRDefault="00EA4E6B" w:rsidP="008807C1">
      <w:pPr>
        <w:pStyle w:val="VCAAbullet"/>
      </w:pPr>
      <w:r w:rsidRPr="004B4978">
        <w:t>strategies to engage in planning and decision-making relating to employment, such as SWOT analysis, rational decision</w:t>
      </w:r>
      <w:r w:rsidR="00324F2A" w:rsidRPr="004B4978">
        <w:t>-</w:t>
      </w:r>
      <w:r w:rsidRPr="004B4978">
        <w:t xml:space="preserve">making model and consulting with trusted people </w:t>
      </w:r>
      <w:r w:rsidR="008807C1" w:rsidRPr="004B4978">
        <w:t>such as</w:t>
      </w:r>
      <w:r w:rsidRPr="004B4978">
        <w:t xml:space="preserve"> careers specialists, mentors, employers and colleagues</w:t>
      </w:r>
    </w:p>
    <w:p w14:paraId="709C322F" w14:textId="05A2FC45" w:rsidR="00EA4E6B" w:rsidRPr="004B4978" w:rsidRDefault="00EA4E6B" w:rsidP="008807C1">
      <w:pPr>
        <w:pStyle w:val="VCAAbullet"/>
      </w:pPr>
      <w:r w:rsidRPr="004B4978">
        <w:t>the interconnection between identifying personal skills and capabilities, finding and analysing information, and planning and decision-making for future employment.</w:t>
      </w:r>
    </w:p>
    <w:p w14:paraId="333E3368" w14:textId="77777777" w:rsidR="00EA4E6B" w:rsidRPr="004B4978" w:rsidRDefault="00EA4E6B" w:rsidP="00EA4E6B">
      <w:pPr>
        <w:pStyle w:val="VCAAHeading5"/>
        <w:rPr>
          <w:rFonts w:asciiTheme="minorHAnsi" w:hAnsiTheme="minorHAnsi" w:cstheme="minorHAnsi"/>
          <w:lang w:val="en-GB"/>
        </w:rPr>
      </w:pPr>
      <w:r w:rsidRPr="004B4978">
        <w:rPr>
          <w:rFonts w:asciiTheme="minorHAnsi" w:hAnsiTheme="minorHAnsi" w:cstheme="minorHAnsi"/>
          <w:lang w:val="en-GB"/>
        </w:rPr>
        <w:t>Key skills</w:t>
      </w:r>
    </w:p>
    <w:p w14:paraId="7446D9D8" w14:textId="2B07778E" w:rsidR="00EA4E6B" w:rsidRPr="004B4978" w:rsidRDefault="00EA4E6B" w:rsidP="008807C1">
      <w:pPr>
        <w:pStyle w:val="VCAAbullet"/>
      </w:pPr>
      <w:r w:rsidRPr="004B4978">
        <w:t>identify and explain key ideas and concepts relating to sources of information about employment</w:t>
      </w:r>
    </w:p>
    <w:p w14:paraId="5D203518" w14:textId="5882524F" w:rsidR="00EA4E6B" w:rsidRPr="004B4978" w:rsidRDefault="00EA4E6B" w:rsidP="008807C1">
      <w:pPr>
        <w:pStyle w:val="VCAAbullet"/>
      </w:pPr>
      <w:r w:rsidRPr="004B4978">
        <w:t>research</w:t>
      </w:r>
      <w:r w:rsidR="00324F2A" w:rsidRPr="004B4978">
        <w:t>,</w:t>
      </w:r>
      <w:r w:rsidRPr="004B4978">
        <w:t xml:space="preserve"> compare and evaluate concepts and strategies relating to sources of information about employment</w:t>
      </w:r>
    </w:p>
    <w:p w14:paraId="37A1BCDA" w14:textId="77777777" w:rsidR="00EA4E6B" w:rsidRPr="004B4978" w:rsidRDefault="00EA4E6B" w:rsidP="008807C1">
      <w:pPr>
        <w:pStyle w:val="VCAAbullet"/>
      </w:pPr>
      <w:r w:rsidRPr="004B4978">
        <w:t>propose and justify strategies to improve future career prospects through the development, promotion and application of skills</w:t>
      </w:r>
    </w:p>
    <w:p w14:paraId="12276599" w14:textId="1A9C84BB" w:rsidR="00EA4E6B" w:rsidRPr="004B4978" w:rsidRDefault="00EA4E6B" w:rsidP="008807C1">
      <w:pPr>
        <w:pStyle w:val="VCAAbullet"/>
      </w:pPr>
      <w:r w:rsidRPr="004B4978">
        <w:t>collect evidence and artefacts of self-reflection, planning and decision-making for future employment</w:t>
      </w:r>
      <w:r w:rsidR="00324F2A" w:rsidRPr="004B4978">
        <w:t>.</w:t>
      </w:r>
    </w:p>
    <w:p w14:paraId="46B25750" w14:textId="77777777" w:rsidR="008807C1" w:rsidRPr="004B4978" w:rsidRDefault="008807C1">
      <w:pPr>
        <w:rPr>
          <w:rFonts w:ascii="Arial" w:eastAsia="Arial" w:hAnsi="Arial" w:cs="Arial"/>
          <w:color w:val="0F7EB4"/>
          <w:sz w:val="40"/>
          <w:szCs w:val="40"/>
          <w:u w:color="0F7EB4"/>
          <w:bdr w:val="nil"/>
          <w:lang w:val="en-GB"/>
        </w:rPr>
      </w:pPr>
      <w:bookmarkStart w:id="40" w:name="_Hlk78193648"/>
      <w:r w:rsidRPr="004B4978">
        <w:rPr>
          <w:rFonts w:ascii="Arial" w:eastAsia="Arial" w:hAnsi="Arial" w:cs="Arial"/>
          <w:color w:val="0F7EB4"/>
          <w:sz w:val="40"/>
          <w:szCs w:val="40"/>
          <w:u w:color="0F7EB4"/>
          <w:bdr w:val="nil"/>
          <w:lang w:val="en-GB"/>
        </w:rPr>
        <w:br w:type="page"/>
      </w:r>
    </w:p>
    <w:p w14:paraId="0C714E8A" w14:textId="2E8488F1" w:rsidR="00EA4E6B" w:rsidRPr="004B4978" w:rsidRDefault="00EA4E6B" w:rsidP="00324F2A">
      <w:pPr>
        <w:pStyle w:val="VCAAHeading3"/>
        <w:rPr>
          <w:u w:color="0F7EB4"/>
          <w:bdr w:val="nil"/>
          <w:lang w:val="en-GB"/>
        </w:rPr>
      </w:pPr>
      <w:bookmarkStart w:id="41" w:name="_Toc80017229"/>
      <w:r w:rsidRPr="004B4978">
        <w:rPr>
          <w:u w:color="0F7EB4"/>
          <w:bdr w:val="nil"/>
          <w:lang w:val="en-GB"/>
        </w:rPr>
        <w:lastRenderedPageBreak/>
        <w:t xml:space="preserve">Evidence for </w:t>
      </w:r>
      <w:r w:rsidR="00B32EAF" w:rsidRPr="004B4978">
        <w:rPr>
          <w:u w:color="0F7EB4"/>
          <w:bdr w:val="nil"/>
          <w:lang w:val="en-GB"/>
        </w:rPr>
        <w:t>a</w:t>
      </w:r>
      <w:r w:rsidRPr="004B4978">
        <w:rPr>
          <w:u w:color="0F7EB4"/>
          <w:bdr w:val="nil"/>
          <w:lang w:val="en-GB"/>
        </w:rPr>
        <w:t>ssessment</w:t>
      </w:r>
      <w:bookmarkEnd w:id="41"/>
    </w:p>
    <w:p w14:paraId="368AE8C0" w14:textId="53BAD8A0" w:rsidR="004B4978" w:rsidRPr="004B4978" w:rsidRDefault="004B4978" w:rsidP="004B4978">
      <w:pPr>
        <w:pStyle w:val="VCAAbody"/>
        <w:rPr>
          <w:lang w:val="en-GB"/>
        </w:rPr>
      </w:pPr>
      <w:r w:rsidRPr="004B4978">
        <w:rPr>
          <w:lang w:val="en-GB"/>
        </w:rPr>
        <w:t>The evidence for assessment provides examples of evidence that a student may use that demonstrate achievement of the set of outcomes specified for the unit. Suggested assessment activities are also included that may be used to facilitate a student’s demonstration of achievement.</w:t>
      </w:r>
    </w:p>
    <w:p w14:paraId="71DEC132" w14:textId="77777777" w:rsidR="00EA4E6B" w:rsidRPr="004B4978" w:rsidRDefault="00EA4E6B" w:rsidP="00324F2A">
      <w:pPr>
        <w:pStyle w:val="VCAAbody"/>
        <w:rPr>
          <w:lang w:val="en-GB"/>
        </w:rPr>
      </w:pPr>
      <w:r w:rsidRPr="004B4978">
        <w:rPr>
          <w:lang w:val="en-GB"/>
        </w:rPr>
        <w:t>Assessment for achievement of this outcome should draw on evidence provided by the student that demonstrates:</w:t>
      </w:r>
    </w:p>
    <w:p w14:paraId="09A69CCB" w14:textId="697CFBB0" w:rsidR="00EA4E6B" w:rsidRPr="004B4978" w:rsidRDefault="00EA4E6B" w:rsidP="00324F2A">
      <w:pPr>
        <w:pStyle w:val="VCAAnumbers"/>
        <w:numPr>
          <w:ilvl w:val="0"/>
          <w:numId w:val="32"/>
        </w:numPr>
        <w:tabs>
          <w:tab w:val="clear" w:pos="425"/>
        </w:tabs>
        <w:ind w:left="567" w:hanging="283"/>
        <w:rPr>
          <w:rFonts w:eastAsia="Arial Unicode MS"/>
          <w:u w:color="000000"/>
          <w:bdr w:val="nil"/>
          <w:lang w:val="en-GB"/>
        </w:rPr>
      </w:pPr>
      <w:r w:rsidRPr="004B4978">
        <w:rPr>
          <w:rFonts w:eastAsia="Arial Unicode MS"/>
          <w:u w:color="000000"/>
          <w:bdr w:val="nil"/>
          <w:lang w:val="en-GB"/>
        </w:rPr>
        <w:t>the ability to locate and use credible and specialist sources of information to understand and list career and education pathways</w:t>
      </w:r>
    </w:p>
    <w:p w14:paraId="57D9D483" w14:textId="7AD08326" w:rsidR="00EA4E6B" w:rsidRPr="004B4978" w:rsidRDefault="00EA4E6B" w:rsidP="00324F2A">
      <w:pPr>
        <w:pStyle w:val="VCAAnumbers"/>
        <w:numPr>
          <w:ilvl w:val="0"/>
          <w:numId w:val="32"/>
        </w:numPr>
        <w:tabs>
          <w:tab w:val="clear" w:pos="425"/>
        </w:tabs>
        <w:ind w:left="567" w:hanging="283"/>
        <w:rPr>
          <w:rFonts w:eastAsia="Arial Unicode MS"/>
          <w:u w:color="000000"/>
          <w:bdr w:val="nil"/>
          <w:lang w:val="en-GB"/>
        </w:rPr>
      </w:pPr>
      <w:r w:rsidRPr="004B4978">
        <w:rPr>
          <w:rFonts w:eastAsia="Arial Unicode MS"/>
          <w:u w:color="000000"/>
          <w:bdr w:val="nil"/>
          <w:lang w:val="en-GB"/>
        </w:rPr>
        <w:t>the ability to outline skills shortage areas, industry growth areas, emerging industries, local, national and global trends</w:t>
      </w:r>
      <w:r w:rsidR="00324F2A" w:rsidRPr="004B4978">
        <w:rPr>
          <w:rFonts w:eastAsia="Arial Unicode MS"/>
          <w:u w:color="000000"/>
          <w:bdr w:val="nil"/>
          <w:lang w:val="en-GB"/>
        </w:rPr>
        <w:t>,</w:t>
      </w:r>
      <w:r w:rsidRPr="004B4978">
        <w:rPr>
          <w:rFonts w:eastAsia="Arial Unicode MS"/>
          <w:u w:color="000000"/>
          <w:bdr w:val="nil"/>
          <w:lang w:val="en-GB"/>
        </w:rPr>
        <w:t xml:space="preserve"> and the ability to outline both advantages and disadvantages of pursuing employment in low, medium and high growth industries</w:t>
      </w:r>
    </w:p>
    <w:p w14:paraId="5ABA8B57" w14:textId="2C443E72" w:rsidR="00EA4E6B" w:rsidRPr="004B4978" w:rsidRDefault="00324F2A" w:rsidP="00324F2A">
      <w:pPr>
        <w:pStyle w:val="VCAAnumbers"/>
        <w:numPr>
          <w:ilvl w:val="0"/>
          <w:numId w:val="32"/>
        </w:numPr>
        <w:tabs>
          <w:tab w:val="clear" w:pos="425"/>
        </w:tabs>
        <w:ind w:left="567" w:hanging="283"/>
        <w:rPr>
          <w:rFonts w:eastAsia="Arial Unicode MS"/>
          <w:u w:color="000000"/>
          <w:bdr w:val="nil"/>
          <w:lang w:val="en-GB"/>
        </w:rPr>
      </w:pPr>
      <w:r w:rsidRPr="004B4978">
        <w:rPr>
          <w:rFonts w:eastAsia="Arial Unicode MS"/>
          <w:u w:color="000000"/>
          <w:bdr w:val="nil"/>
          <w:lang w:val="en-GB"/>
        </w:rPr>
        <w:t xml:space="preserve">the ability to </w:t>
      </w:r>
      <w:r w:rsidR="00EA4E6B" w:rsidRPr="004B4978">
        <w:rPr>
          <w:rFonts w:eastAsia="Arial Unicode MS"/>
          <w:u w:color="000000"/>
          <w:bdr w:val="nil"/>
          <w:lang w:val="en-GB"/>
        </w:rPr>
        <w:t>outline and use evidence-based strategies to improve future career prospects</w:t>
      </w:r>
    </w:p>
    <w:p w14:paraId="41807C12" w14:textId="499B95B4" w:rsidR="00EA4E6B" w:rsidRPr="004B4978" w:rsidRDefault="0091074C" w:rsidP="00324F2A">
      <w:pPr>
        <w:pStyle w:val="VCAAnumbers"/>
        <w:numPr>
          <w:ilvl w:val="0"/>
          <w:numId w:val="32"/>
        </w:numPr>
        <w:tabs>
          <w:tab w:val="clear" w:pos="425"/>
        </w:tabs>
        <w:ind w:left="567" w:hanging="283"/>
        <w:rPr>
          <w:rFonts w:eastAsia="Arial Unicode MS"/>
          <w:u w:color="000000"/>
          <w:bdr w:val="nil"/>
          <w:lang w:val="en-GB"/>
        </w:rPr>
      </w:pPr>
      <w:r w:rsidRPr="004B4978">
        <w:rPr>
          <w:rFonts w:eastAsia="Arial Unicode MS"/>
          <w:u w:color="000000"/>
          <w:bdr w:val="nil"/>
          <w:lang w:val="en-GB"/>
        </w:rPr>
        <w:t xml:space="preserve">a </w:t>
      </w:r>
      <w:r w:rsidR="00EA4E6B" w:rsidRPr="004B4978">
        <w:rPr>
          <w:rFonts w:eastAsia="Arial Unicode MS"/>
          <w:u w:color="000000"/>
          <w:bdr w:val="nil"/>
          <w:lang w:val="en-GB"/>
        </w:rPr>
        <w:t>collection of evidence and art</w:t>
      </w:r>
      <w:r w:rsidRPr="004B4978">
        <w:rPr>
          <w:rFonts w:eastAsia="Arial Unicode MS"/>
          <w:u w:color="000000"/>
          <w:bdr w:val="nil"/>
          <w:lang w:val="en-GB"/>
        </w:rPr>
        <w:t>e</w:t>
      </w:r>
      <w:r w:rsidR="00EA4E6B" w:rsidRPr="004B4978">
        <w:rPr>
          <w:rFonts w:eastAsia="Arial Unicode MS"/>
          <w:u w:color="000000"/>
          <w:bdr w:val="nil"/>
          <w:lang w:val="en-GB"/>
        </w:rPr>
        <w:t>facts that demonstrates pathways planning, self-reflection and decision</w:t>
      </w:r>
      <w:r w:rsidR="00324F2A" w:rsidRPr="004B4978">
        <w:rPr>
          <w:rFonts w:eastAsia="Arial Unicode MS"/>
          <w:u w:color="000000"/>
          <w:bdr w:val="nil"/>
          <w:lang w:val="en-GB"/>
        </w:rPr>
        <w:t>-</w:t>
      </w:r>
      <w:r w:rsidR="00EA4E6B" w:rsidRPr="004B4978">
        <w:rPr>
          <w:rFonts w:eastAsia="Arial Unicode MS"/>
          <w:u w:color="000000"/>
          <w:bdr w:val="nil"/>
          <w:lang w:val="en-GB"/>
        </w:rPr>
        <w:t>making related to employment or further education</w:t>
      </w:r>
      <w:r w:rsidR="00324F2A" w:rsidRPr="004B4978">
        <w:rPr>
          <w:rFonts w:eastAsia="Arial Unicode MS"/>
          <w:u w:color="000000"/>
          <w:bdr w:val="nil"/>
          <w:lang w:val="en-GB"/>
        </w:rPr>
        <w:t>.</w:t>
      </w:r>
    </w:p>
    <w:p w14:paraId="792494DA" w14:textId="7DACE23E" w:rsidR="00EA4E6B" w:rsidRPr="004B4978" w:rsidRDefault="00EA4E6B" w:rsidP="00EA4E6B">
      <w:pPr>
        <w:pStyle w:val="VCAAHeading2"/>
        <w:rPr>
          <w:lang w:val="en-GB"/>
        </w:rPr>
      </w:pPr>
      <w:bookmarkStart w:id="42" w:name="_Toc80017230"/>
      <w:bookmarkEnd w:id="40"/>
      <w:r w:rsidRPr="004B4978">
        <w:rPr>
          <w:lang w:val="en-GB"/>
        </w:rPr>
        <w:t xml:space="preserve">Area of Study 2: Presentation of </w:t>
      </w:r>
      <w:r w:rsidR="00B32EAF" w:rsidRPr="004B4978">
        <w:rPr>
          <w:lang w:val="en-GB"/>
        </w:rPr>
        <w:t>c</w:t>
      </w:r>
      <w:r w:rsidRPr="004B4978">
        <w:rPr>
          <w:lang w:val="en-GB"/>
        </w:rPr>
        <w:t xml:space="preserve">areer and </w:t>
      </w:r>
      <w:r w:rsidR="00B32EAF" w:rsidRPr="004B4978">
        <w:rPr>
          <w:lang w:val="en-GB"/>
        </w:rPr>
        <w:t>e</w:t>
      </w:r>
      <w:r w:rsidRPr="004B4978">
        <w:rPr>
          <w:lang w:val="en-GB"/>
        </w:rPr>
        <w:t xml:space="preserve">ducation </w:t>
      </w:r>
      <w:r w:rsidR="00B32EAF" w:rsidRPr="004B4978">
        <w:rPr>
          <w:lang w:val="en-GB"/>
        </w:rPr>
        <w:t>g</w:t>
      </w:r>
      <w:r w:rsidRPr="004B4978">
        <w:rPr>
          <w:lang w:val="en-GB"/>
        </w:rPr>
        <w:t>oals</w:t>
      </w:r>
      <w:bookmarkEnd w:id="42"/>
    </w:p>
    <w:p w14:paraId="0B6F78FE" w14:textId="69790D1F" w:rsidR="00EA4E6B" w:rsidRPr="004B4978" w:rsidRDefault="00EA4E6B" w:rsidP="0045183B">
      <w:pPr>
        <w:pStyle w:val="VCAAbody"/>
        <w:rPr>
          <w:lang w:val="en-GB"/>
        </w:rPr>
      </w:pPr>
      <w:r w:rsidRPr="004B4978">
        <w:rPr>
          <w:lang w:val="en-GB"/>
        </w:rPr>
        <w:t xml:space="preserve">This area of study enables students to consolidate their knowledge and understanding of future </w:t>
      </w:r>
      <w:r w:rsidR="00E032E1">
        <w:rPr>
          <w:lang w:val="en-GB"/>
        </w:rPr>
        <w:t>careers</w:t>
      </w:r>
      <w:r w:rsidR="00E032E1" w:rsidRPr="004B4978">
        <w:rPr>
          <w:lang w:val="en-GB"/>
        </w:rPr>
        <w:t xml:space="preserve"> </w:t>
      </w:r>
      <w:r w:rsidRPr="004B4978">
        <w:rPr>
          <w:lang w:val="en-GB"/>
        </w:rPr>
        <w:t xml:space="preserve">and their personal aspirations, skills, capabilities and attributes. Students will </w:t>
      </w:r>
      <w:r w:rsidR="00324F2A" w:rsidRPr="004B4978">
        <w:rPr>
          <w:lang w:val="en-GB"/>
        </w:rPr>
        <w:t xml:space="preserve">learn strategies </w:t>
      </w:r>
      <w:r w:rsidR="00530929" w:rsidRPr="004B4978">
        <w:rPr>
          <w:lang w:val="en-GB"/>
        </w:rPr>
        <w:t xml:space="preserve">for conducting </w:t>
      </w:r>
      <w:r w:rsidR="00324F2A" w:rsidRPr="004B4978">
        <w:rPr>
          <w:lang w:val="en-GB"/>
        </w:rPr>
        <w:t xml:space="preserve">research and </w:t>
      </w:r>
      <w:r w:rsidRPr="004B4978">
        <w:rPr>
          <w:lang w:val="en-GB"/>
        </w:rPr>
        <w:t>presenting their research findings</w:t>
      </w:r>
      <w:r w:rsidR="00530929" w:rsidRPr="004B4978">
        <w:rPr>
          <w:lang w:val="en-GB"/>
        </w:rPr>
        <w:t xml:space="preserve">, as well as in </w:t>
      </w:r>
      <w:r w:rsidRPr="004B4978">
        <w:rPr>
          <w:lang w:val="en-GB"/>
        </w:rPr>
        <w:t xml:space="preserve">seeking feedback </w:t>
      </w:r>
      <w:r w:rsidR="0045183B" w:rsidRPr="004B4978">
        <w:rPr>
          <w:lang w:val="en-GB"/>
        </w:rPr>
        <w:t xml:space="preserve">and how </w:t>
      </w:r>
      <w:r w:rsidRPr="004B4978">
        <w:rPr>
          <w:lang w:val="en-GB"/>
        </w:rPr>
        <w:t xml:space="preserve">to refine and improve </w:t>
      </w:r>
      <w:r w:rsidR="0045183B" w:rsidRPr="004B4978">
        <w:rPr>
          <w:lang w:val="en-GB"/>
        </w:rPr>
        <w:t xml:space="preserve">their </w:t>
      </w:r>
      <w:r w:rsidRPr="004B4978">
        <w:rPr>
          <w:lang w:val="en-GB"/>
        </w:rPr>
        <w:t xml:space="preserve">goals </w:t>
      </w:r>
      <w:r w:rsidR="00324F2A" w:rsidRPr="004B4978">
        <w:rPr>
          <w:lang w:val="en-GB"/>
        </w:rPr>
        <w:t xml:space="preserve">through </w:t>
      </w:r>
      <w:r w:rsidRPr="004B4978">
        <w:rPr>
          <w:lang w:val="en-GB"/>
        </w:rPr>
        <w:t>self-reflection.</w:t>
      </w:r>
    </w:p>
    <w:p w14:paraId="4E815D3F" w14:textId="77777777" w:rsidR="00EA4E6B" w:rsidRPr="004B4978" w:rsidRDefault="00EA4E6B" w:rsidP="00EA4E6B">
      <w:pPr>
        <w:pStyle w:val="VCAAHeading3"/>
        <w:rPr>
          <w:lang w:val="en-GB"/>
        </w:rPr>
      </w:pPr>
      <w:bookmarkStart w:id="43" w:name="_Toc80017231"/>
      <w:r w:rsidRPr="004B4978">
        <w:rPr>
          <w:lang w:val="en-GB"/>
        </w:rPr>
        <w:t>Outcome 2</w:t>
      </w:r>
      <w:bookmarkEnd w:id="43"/>
    </w:p>
    <w:p w14:paraId="53E323D6" w14:textId="0CE88194" w:rsidR="00EA4E6B" w:rsidRPr="004B4978" w:rsidRDefault="00EA4E6B" w:rsidP="0045183B">
      <w:pPr>
        <w:pStyle w:val="VCAAbody"/>
        <w:rPr>
          <w:color w:val="000000"/>
          <w:sz w:val="16"/>
          <w:szCs w:val="16"/>
          <w:lang w:val="en-GB"/>
        </w:rPr>
      </w:pPr>
      <w:r w:rsidRPr="004B4978">
        <w:rPr>
          <w:lang w:val="en-GB"/>
        </w:rPr>
        <w:t>On completion of this unit</w:t>
      </w:r>
      <w:r w:rsidR="0045183B" w:rsidRPr="004B4978">
        <w:rPr>
          <w:lang w:val="en-GB"/>
        </w:rPr>
        <w:t xml:space="preserve"> the</w:t>
      </w:r>
      <w:r w:rsidRPr="004B4978">
        <w:rPr>
          <w:lang w:val="en-GB"/>
        </w:rPr>
        <w:t xml:space="preserve"> student </w:t>
      </w:r>
      <w:r w:rsidR="003B3CA6" w:rsidRPr="004B4978">
        <w:rPr>
          <w:lang w:val="en-GB"/>
        </w:rPr>
        <w:t xml:space="preserve">should </w:t>
      </w:r>
      <w:r w:rsidRPr="004B4978">
        <w:rPr>
          <w:lang w:val="en-GB"/>
        </w:rPr>
        <w:t>be able to examine an industry growth</w:t>
      </w:r>
      <w:r w:rsidR="00820C3E">
        <w:rPr>
          <w:lang w:val="en-GB"/>
        </w:rPr>
        <w:t xml:space="preserve"> area</w:t>
      </w:r>
      <w:r w:rsidRPr="004B4978">
        <w:rPr>
          <w:lang w:val="en-GB"/>
        </w:rPr>
        <w:t>, forecast potential employment possibilities and recommend several education pathways that would support the acquisition of skills and knowledge into the industry.</w:t>
      </w:r>
    </w:p>
    <w:p w14:paraId="4BE29C70" w14:textId="2FE73DD6" w:rsidR="00EA4E6B" w:rsidRPr="004B4978" w:rsidRDefault="00EA4E6B" w:rsidP="0045183B">
      <w:pPr>
        <w:pStyle w:val="VCAAbody"/>
        <w:rPr>
          <w:color w:val="000000"/>
          <w:lang w:val="en-GB"/>
        </w:rPr>
      </w:pPr>
      <w:r w:rsidRPr="004B4978">
        <w:rPr>
          <w:color w:val="000000"/>
          <w:lang w:val="en-GB"/>
        </w:rPr>
        <w:t xml:space="preserve">To achieve this outcome the student will draw on key knowledge and key skills outlined in Area of Study </w:t>
      </w:r>
      <w:r w:rsidR="0045183B" w:rsidRPr="004B4978">
        <w:rPr>
          <w:color w:val="000000"/>
          <w:lang w:val="en-GB"/>
        </w:rPr>
        <w:t>2</w:t>
      </w:r>
      <w:r w:rsidRPr="004B4978">
        <w:rPr>
          <w:color w:val="000000"/>
          <w:lang w:val="en-GB"/>
        </w:rPr>
        <w:t>.</w:t>
      </w:r>
    </w:p>
    <w:p w14:paraId="4F984A68" w14:textId="77777777" w:rsidR="00EA4E6B" w:rsidRPr="004B4978" w:rsidRDefault="00EA4E6B" w:rsidP="00EA4E6B">
      <w:pPr>
        <w:pStyle w:val="VCAAHeading5"/>
        <w:rPr>
          <w:lang w:val="en-GB"/>
        </w:rPr>
      </w:pPr>
      <w:r w:rsidRPr="004B4978">
        <w:rPr>
          <w:lang w:val="en-GB"/>
        </w:rPr>
        <w:t>Key knowledge</w:t>
      </w:r>
    </w:p>
    <w:p w14:paraId="206B49D4" w14:textId="7AA82DD0" w:rsidR="00EA4E6B" w:rsidRPr="004B4978" w:rsidRDefault="00EA4E6B" w:rsidP="0045183B">
      <w:pPr>
        <w:pStyle w:val="VCAAbullet"/>
      </w:pPr>
      <w:r w:rsidRPr="004B4978">
        <w:t>goal</w:t>
      </w:r>
      <w:r w:rsidR="00530929" w:rsidRPr="004B4978">
        <w:t xml:space="preserve"> </w:t>
      </w:r>
      <w:r w:rsidRPr="004B4978">
        <w:t xml:space="preserve">setting </w:t>
      </w:r>
      <w:r w:rsidR="00820C3E">
        <w:t>for</w:t>
      </w:r>
      <w:r w:rsidRPr="004B4978">
        <w:t xml:space="preserve"> future employment, career possibilities and further education and training</w:t>
      </w:r>
    </w:p>
    <w:p w14:paraId="4EFC1FE2" w14:textId="26D99FAA" w:rsidR="00EA4E6B" w:rsidRPr="004B4978" w:rsidRDefault="00EA4E6B" w:rsidP="0045183B">
      <w:pPr>
        <w:pStyle w:val="VCAAbullet"/>
      </w:pPr>
      <w:r w:rsidRPr="004B4978">
        <w:t xml:space="preserve">future employment and/or education opportunities based on </w:t>
      </w:r>
      <w:r w:rsidR="00530929" w:rsidRPr="004B4978">
        <w:t xml:space="preserve">a </w:t>
      </w:r>
      <w:r w:rsidRPr="004B4978">
        <w:t xml:space="preserve">combination of </w:t>
      </w:r>
      <w:bookmarkStart w:id="44" w:name="_Hlk78194828"/>
      <w:r w:rsidRPr="004B4978">
        <w:t>personal aspirations, skills, capabilities and attributes</w:t>
      </w:r>
      <w:bookmarkEnd w:id="44"/>
    </w:p>
    <w:p w14:paraId="39600116" w14:textId="77777777" w:rsidR="00EA4E6B" w:rsidRPr="004B4978" w:rsidRDefault="00EA4E6B" w:rsidP="0045183B">
      <w:pPr>
        <w:pStyle w:val="VCAAbullet"/>
      </w:pPr>
      <w:r w:rsidRPr="004B4978">
        <w:t>personal strengths and challenges relating to future employment and education opportunities</w:t>
      </w:r>
    </w:p>
    <w:p w14:paraId="3316769E" w14:textId="20F28764" w:rsidR="00EA4E6B" w:rsidRPr="004B4978" w:rsidRDefault="00EA4E6B" w:rsidP="0045183B">
      <w:pPr>
        <w:pStyle w:val="VCAAbullet"/>
      </w:pPr>
      <w:r w:rsidRPr="004B4978">
        <w:t xml:space="preserve">strategies </w:t>
      </w:r>
      <w:r w:rsidR="00820C3E">
        <w:t>for</w:t>
      </w:r>
      <w:r w:rsidR="00820C3E" w:rsidRPr="004B4978">
        <w:t xml:space="preserve"> </w:t>
      </w:r>
      <w:r w:rsidR="00530929" w:rsidRPr="004B4978">
        <w:t xml:space="preserve">how </w:t>
      </w:r>
      <w:r w:rsidRPr="004B4978">
        <w:t>to research and communicate</w:t>
      </w:r>
      <w:r w:rsidR="00530929" w:rsidRPr="004B4978">
        <w:t xml:space="preserve"> research</w:t>
      </w:r>
      <w:r w:rsidRPr="004B4978">
        <w:t xml:space="preserve"> findings relating to:</w:t>
      </w:r>
    </w:p>
    <w:p w14:paraId="7FD16C21" w14:textId="4EBFBF24" w:rsidR="00EA4E6B" w:rsidRPr="004B4978" w:rsidRDefault="00EA4E6B" w:rsidP="00EA4E6B">
      <w:pPr>
        <w:pStyle w:val="VCAAbulletlevel2"/>
      </w:pPr>
      <w:r w:rsidRPr="004B4978">
        <w:t xml:space="preserve">an industry growth </w:t>
      </w:r>
      <w:r w:rsidR="00820C3E">
        <w:t xml:space="preserve">area </w:t>
      </w:r>
      <w:r w:rsidRPr="004B4978">
        <w:t>or an industry of personal interest</w:t>
      </w:r>
    </w:p>
    <w:p w14:paraId="202E1AF0" w14:textId="77777777" w:rsidR="00EA4E6B" w:rsidRPr="004B4978" w:rsidRDefault="00EA4E6B" w:rsidP="00EA4E6B">
      <w:pPr>
        <w:pStyle w:val="VCAAbulletlevel2"/>
      </w:pPr>
      <w:r w:rsidRPr="004B4978">
        <w:t>potential employment possibilities</w:t>
      </w:r>
    </w:p>
    <w:p w14:paraId="23CC20DC" w14:textId="2D14A0A5" w:rsidR="00EA4E6B" w:rsidRPr="004B4978" w:rsidRDefault="00EA4E6B" w:rsidP="00EA4E6B">
      <w:pPr>
        <w:pStyle w:val="VCAAbulletlevel2"/>
      </w:pPr>
      <w:r w:rsidRPr="004B4978">
        <w:t>education pathway options necessary to develop skills and knowledge for the chosen career or industry</w:t>
      </w:r>
    </w:p>
    <w:p w14:paraId="6915702F" w14:textId="77777777" w:rsidR="00EA4E6B" w:rsidRPr="004B4978" w:rsidRDefault="00EA4E6B" w:rsidP="00EA4E6B">
      <w:pPr>
        <w:pStyle w:val="VCAAbulletlevel2"/>
      </w:pPr>
      <w:r w:rsidRPr="004B4978">
        <w:t>entry-level pathways</w:t>
      </w:r>
    </w:p>
    <w:p w14:paraId="767DBA39" w14:textId="77777777" w:rsidR="00EA4E6B" w:rsidRPr="004B4978" w:rsidRDefault="00EA4E6B" w:rsidP="0045183B">
      <w:pPr>
        <w:pStyle w:val="VCAAbullet"/>
        <w:numPr>
          <w:ilvl w:val="0"/>
          <w:numId w:val="15"/>
        </w:numPr>
        <w:ind w:left="426"/>
      </w:pPr>
      <w:r w:rsidRPr="004B4978">
        <w:t>strategies to critically reflect on goals and feedback.</w:t>
      </w:r>
    </w:p>
    <w:p w14:paraId="505E2646" w14:textId="77777777" w:rsidR="00EA4E6B" w:rsidRPr="004B4978" w:rsidRDefault="00EA4E6B" w:rsidP="00EA4E6B">
      <w:pPr>
        <w:pStyle w:val="VCAAHeading5"/>
        <w:rPr>
          <w:rFonts w:asciiTheme="minorHAnsi" w:hAnsiTheme="minorHAnsi" w:cstheme="minorHAnsi"/>
          <w:lang w:val="en-GB"/>
        </w:rPr>
      </w:pPr>
      <w:r w:rsidRPr="004B4978">
        <w:rPr>
          <w:rFonts w:asciiTheme="minorHAnsi" w:hAnsiTheme="minorHAnsi" w:cstheme="minorHAnsi"/>
          <w:lang w:val="en-GB"/>
        </w:rPr>
        <w:t>Key skills</w:t>
      </w:r>
    </w:p>
    <w:p w14:paraId="46EF3827" w14:textId="77777777" w:rsidR="00EA4E6B" w:rsidRPr="004B4978" w:rsidRDefault="00EA4E6B" w:rsidP="00EA4E6B">
      <w:pPr>
        <w:pStyle w:val="VCAAbullet"/>
      </w:pPr>
      <w:r w:rsidRPr="004B4978">
        <w:t>identify, outline and explain key ideas and concepts relating to career and education goals</w:t>
      </w:r>
    </w:p>
    <w:p w14:paraId="6249F925" w14:textId="77777777" w:rsidR="00EA4E6B" w:rsidRPr="004B4978" w:rsidRDefault="00EA4E6B" w:rsidP="00EA4E6B">
      <w:pPr>
        <w:pStyle w:val="VCAAbullet"/>
      </w:pPr>
      <w:r w:rsidRPr="004B4978">
        <w:t>discuss, compare, analyse, research and evaluate strategies relating to career and education goals</w:t>
      </w:r>
    </w:p>
    <w:p w14:paraId="4AE7FD7F" w14:textId="77777777" w:rsidR="00EA4E6B" w:rsidRPr="004B4978" w:rsidRDefault="00EA4E6B" w:rsidP="00EA4E6B">
      <w:pPr>
        <w:pStyle w:val="VCAAbullet"/>
      </w:pPr>
      <w:r w:rsidRPr="004B4978">
        <w:t>collect evidence and artefacts relating to career and/or educational goals</w:t>
      </w:r>
    </w:p>
    <w:p w14:paraId="53554113" w14:textId="093A253F" w:rsidR="008C64DE" w:rsidRPr="004B4978" w:rsidRDefault="00EA4E6B" w:rsidP="00EA4E6B">
      <w:pPr>
        <w:pStyle w:val="VCAAbullet"/>
      </w:pPr>
      <w:r w:rsidRPr="004B4978">
        <w:lastRenderedPageBreak/>
        <w:t xml:space="preserve">apply knowledge </w:t>
      </w:r>
      <w:r w:rsidR="00820C3E">
        <w:t>and</w:t>
      </w:r>
      <w:r w:rsidR="00820C3E" w:rsidRPr="004B4978">
        <w:t xml:space="preserve"> </w:t>
      </w:r>
      <w:r w:rsidRPr="004B4978">
        <w:t>present findings of research (oral, written, digital or multimodal</w:t>
      </w:r>
      <w:r w:rsidR="00820C3E">
        <w:t xml:space="preserve"> delivery</w:t>
      </w:r>
      <w:r w:rsidRPr="004B4978">
        <w:t>)</w:t>
      </w:r>
    </w:p>
    <w:p w14:paraId="0B048005" w14:textId="734F8C83" w:rsidR="00EA4E6B" w:rsidRPr="004B4978" w:rsidRDefault="00EA4E6B" w:rsidP="00EA4E6B">
      <w:pPr>
        <w:pStyle w:val="VCAAbullet"/>
      </w:pPr>
      <w:r w:rsidRPr="004B4978">
        <w:t>seeking</w:t>
      </w:r>
      <w:r w:rsidR="008C64DE" w:rsidRPr="004B4978">
        <w:t xml:space="preserve"> </w:t>
      </w:r>
      <w:r w:rsidRPr="004B4978">
        <w:t>and acting on feedback from a qualified source.</w:t>
      </w:r>
    </w:p>
    <w:p w14:paraId="46AFFE4E" w14:textId="6A5EDBC5" w:rsidR="00EA4E6B" w:rsidRPr="004B4978" w:rsidRDefault="00EA4E6B" w:rsidP="008C64DE">
      <w:pPr>
        <w:pStyle w:val="VCAAHeading3"/>
        <w:rPr>
          <w:u w:color="0F7EB4"/>
          <w:bdr w:val="nil"/>
          <w:lang w:val="en-GB"/>
        </w:rPr>
      </w:pPr>
      <w:bookmarkStart w:id="45" w:name="_Toc80017232"/>
      <w:r w:rsidRPr="004B4978">
        <w:rPr>
          <w:u w:color="0F7EB4"/>
          <w:bdr w:val="nil"/>
          <w:lang w:val="en-GB"/>
        </w:rPr>
        <w:t xml:space="preserve">Evidence for </w:t>
      </w:r>
      <w:r w:rsidR="00B32EAF" w:rsidRPr="004B4978">
        <w:rPr>
          <w:u w:color="0F7EB4"/>
          <w:bdr w:val="nil"/>
          <w:lang w:val="en-GB"/>
        </w:rPr>
        <w:t>a</w:t>
      </w:r>
      <w:r w:rsidRPr="004B4978">
        <w:rPr>
          <w:u w:color="0F7EB4"/>
          <w:bdr w:val="nil"/>
          <w:lang w:val="en-GB"/>
        </w:rPr>
        <w:t>ssessment</w:t>
      </w:r>
      <w:bookmarkEnd w:id="45"/>
    </w:p>
    <w:p w14:paraId="0A0FDDED" w14:textId="0E9ABDAB" w:rsidR="004B4978" w:rsidRPr="004B4978" w:rsidRDefault="004B4978" w:rsidP="004B4978">
      <w:pPr>
        <w:pStyle w:val="VCAAbody"/>
        <w:rPr>
          <w:lang w:val="en-GB"/>
        </w:rPr>
      </w:pPr>
      <w:r w:rsidRPr="004B4978">
        <w:rPr>
          <w:lang w:val="en-GB"/>
        </w:rPr>
        <w:t>The evidence for assessment provides examples of evidence that a student may use that demonstrate achievement of the set of outcomes specified for the unit. Suggested assessment activities are also included that may be used to facilitate a student’s demonstration of achievement.</w:t>
      </w:r>
    </w:p>
    <w:p w14:paraId="68BBE2E8" w14:textId="77777777" w:rsidR="00EA4E6B" w:rsidRPr="004B4978" w:rsidRDefault="00EA4E6B" w:rsidP="008C64DE">
      <w:pPr>
        <w:pStyle w:val="VCAAbody"/>
        <w:rPr>
          <w:u w:color="000000"/>
          <w:bdr w:val="nil"/>
          <w:lang w:val="en-GB"/>
        </w:rPr>
      </w:pPr>
      <w:r w:rsidRPr="004B4978">
        <w:rPr>
          <w:u w:color="000000"/>
          <w:bdr w:val="nil"/>
          <w:lang w:val="en-GB"/>
        </w:rPr>
        <w:t>Assessment for achievement of this outcome should draw on evidence provided by the student that demonstrates:</w:t>
      </w:r>
    </w:p>
    <w:p w14:paraId="0AFCBFB1" w14:textId="4DCE70E7" w:rsidR="00EA4E6B" w:rsidRPr="004B4978" w:rsidRDefault="00EA4E6B" w:rsidP="008C64DE">
      <w:pPr>
        <w:pStyle w:val="VCAAnumbers"/>
        <w:numPr>
          <w:ilvl w:val="0"/>
          <w:numId w:val="33"/>
        </w:numPr>
        <w:tabs>
          <w:tab w:val="clear" w:pos="425"/>
        </w:tabs>
        <w:ind w:left="567"/>
        <w:rPr>
          <w:rFonts w:eastAsia="Arial Unicode MS"/>
          <w:u w:color="000000"/>
          <w:bdr w:val="nil"/>
          <w:lang w:val="en-GB"/>
        </w:rPr>
      </w:pPr>
      <w:r w:rsidRPr="004B4978">
        <w:rPr>
          <w:rFonts w:eastAsia="Arial Unicode MS"/>
          <w:u w:color="000000"/>
          <w:bdr w:val="nil"/>
          <w:lang w:val="en-GB"/>
        </w:rPr>
        <w:t>the ability to locate and use credible and specialist sources of information to develop and present career and further education goals based on personal aspirations, skills, capabilities, and attributes</w:t>
      </w:r>
    </w:p>
    <w:p w14:paraId="0618C72D" w14:textId="099F4074" w:rsidR="00EA4E6B" w:rsidRPr="004B4978" w:rsidRDefault="00EA4E6B" w:rsidP="008C64DE">
      <w:pPr>
        <w:pStyle w:val="VCAAnumbers"/>
        <w:numPr>
          <w:ilvl w:val="0"/>
          <w:numId w:val="33"/>
        </w:numPr>
        <w:tabs>
          <w:tab w:val="clear" w:pos="425"/>
        </w:tabs>
        <w:ind w:left="567"/>
        <w:rPr>
          <w:rFonts w:eastAsia="Arial Unicode MS"/>
          <w:u w:color="000000"/>
          <w:bdr w:val="nil"/>
          <w:lang w:val="en-GB"/>
        </w:rPr>
      </w:pPr>
      <w:r w:rsidRPr="004B4978">
        <w:rPr>
          <w:rFonts w:eastAsia="Arial Unicode MS"/>
          <w:u w:color="000000"/>
          <w:bdr w:val="nil"/>
          <w:lang w:val="en-GB"/>
        </w:rPr>
        <w:t xml:space="preserve">the ability to discuss, explain and present goals and findings in </w:t>
      </w:r>
      <w:bookmarkStart w:id="46" w:name="_Hlk78199612"/>
      <w:r w:rsidRPr="004B4978">
        <w:rPr>
          <w:rFonts w:eastAsia="Arial Unicode MS"/>
          <w:u w:color="000000"/>
          <w:bdr w:val="nil"/>
          <w:lang w:val="en-GB"/>
        </w:rPr>
        <w:t>relation to future career and education goals and aspirations</w:t>
      </w:r>
      <w:bookmarkEnd w:id="46"/>
    </w:p>
    <w:p w14:paraId="5F901146" w14:textId="19FCEAF1" w:rsidR="00EA4E6B" w:rsidRPr="004B4978" w:rsidRDefault="0091074C" w:rsidP="008C64DE">
      <w:pPr>
        <w:pStyle w:val="VCAAnumbers"/>
        <w:numPr>
          <w:ilvl w:val="0"/>
          <w:numId w:val="33"/>
        </w:numPr>
        <w:tabs>
          <w:tab w:val="clear" w:pos="425"/>
        </w:tabs>
        <w:ind w:left="567"/>
        <w:rPr>
          <w:rFonts w:eastAsia="Arial Unicode MS"/>
          <w:u w:color="000000"/>
          <w:bdr w:val="nil"/>
          <w:lang w:val="en-GB"/>
        </w:rPr>
      </w:pPr>
      <w:r w:rsidRPr="004B4978">
        <w:rPr>
          <w:rFonts w:eastAsia="Arial Unicode MS"/>
          <w:u w:color="000000"/>
          <w:bdr w:val="nil"/>
          <w:lang w:val="en-GB"/>
        </w:rPr>
        <w:t xml:space="preserve">a </w:t>
      </w:r>
      <w:r w:rsidR="00EA4E6B" w:rsidRPr="004B4978">
        <w:rPr>
          <w:rFonts w:eastAsia="Arial Unicode MS"/>
          <w:u w:color="000000"/>
          <w:bdr w:val="nil"/>
          <w:lang w:val="en-GB"/>
        </w:rPr>
        <w:t>collect</w:t>
      </w:r>
      <w:r w:rsidRPr="004B4978">
        <w:rPr>
          <w:rFonts w:eastAsia="Arial Unicode MS"/>
          <w:u w:color="000000"/>
          <w:bdr w:val="nil"/>
          <w:lang w:val="en-GB"/>
        </w:rPr>
        <w:t>ion of</w:t>
      </w:r>
      <w:r w:rsidR="00EA4E6B" w:rsidRPr="004B4978">
        <w:rPr>
          <w:rFonts w:eastAsia="Arial Unicode MS"/>
          <w:u w:color="000000"/>
          <w:bdr w:val="nil"/>
          <w:lang w:val="en-GB"/>
        </w:rPr>
        <w:t xml:space="preserve"> evidence to support choice of goals and aspirations relat</w:t>
      </w:r>
      <w:r w:rsidR="008C64DE" w:rsidRPr="004B4978">
        <w:rPr>
          <w:rFonts w:eastAsia="Arial Unicode MS"/>
          <w:u w:color="000000"/>
          <w:bdr w:val="nil"/>
          <w:lang w:val="en-GB"/>
        </w:rPr>
        <w:t>ed</w:t>
      </w:r>
      <w:r w:rsidR="00EA4E6B" w:rsidRPr="004B4978">
        <w:rPr>
          <w:rFonts w:eastAsia="Arial Unicode MS"/>
          <w:u w:color="000000"/>
          <w:bdr w:val="nil"/>
          <w:lang w:val="en-GB"/>
        </w:rPr>
        <w:t xml:space="preserve"> to future career and education goals and aspirations</w:t>
      </w:r>
      <w:r w:rsidR="002C125E" w:rsidRPr="004B4978">
        <w:rPr>
          <w:rFonts w:eastAsia="Arial Unicode MS"/>
          <w:u w:color="000000"/>
          <w:bdr w:val="nil"/>
          <w:lang w:val="en-GB"/>
        </w:rPr>
        <w:t>.</w:t>
      </w:r>
    </w:p>
    <w:p w14:paraId="34F39341" w14:textId="16CDCF95" w:rsidR="00EA4E6B" w:rsidRPr="004B4978" w:rsidRDefault="00EA4E6B" w:rsidP="00EA4E6B">
      <w:pPr>
        <w:pBdr>
          <w:top w:val="nil"/>
          <w:left w:val="nil"/>
          <w:bottom w:val="nil"/>
          <w:right w:val="nil"/>
          <w:between w:val="nil"/>
          <w:bar w:val="nil"/>
        </w:pBdr>
        <w:spacing w:before="120" w:after="120" w:line="280" w:lineRule="exact"/>
        <w:rPr>
          <w:rFonts w:ascii="Arial" w:eastAsia="Arial Unicode MS" w:hAnsi="Arial" w:cs="Arial Unicode MS"/>
          <w:sz w:val="20"/>
          <w:szCs w:val="20"/>
          <w:u w:color="000000"/>
          <w:bdr w:val="nil"/>
          <w:lang w:val="en-GB"/>
        </w:rPr>
      </w:pPr>
      <w:r w:rsidRPr="004B4978">
        <w:rPr>
          <w:rFonts w:ascii="Arial" w:eastAsia="Arial Unicode MS" w:hAnsi="Arial" w:cs="Arial Unicode MS"/>
          <w:sz w:val="20"/>
          <w:szCs w:val="20"/>
          <w:u w:color="000000"/>
          <w:bdr w:val="nil"/>
          <w:lang w:val="en-GB"/>
        </w:rPr>
        <w:t>Assessment activities could be</w:t>
      </w:r>
      <w:r w:rsidR="00102A20" w:rsidRPr="004B4978">
        <w:rPr>
          <w:rFonts w:ascii="Arial" w:eastAsia="Arial Unicode MS" w:hAnsi="Arial" w:cs="Arial Unicode MS"/>
          <w:sz w:val="20"/>
          <w:szCs w:val="20"/>
          <w:u w:color="000000"/>
          <w:bdr w:val="nil"/>
          <w:lang w:val="en-GB"/>
        </w:rPr>
        <w:t xml:space="preserve"> chosen from the following</w:t>
      </w:r>
      <w:r w:rsidRPr="004B4978">
        <w:rPr>
          <w:rFonts w:ascii="Arial" w:eastAsia="Arial Unicode MS" w:hAnsi="Arial" w:cs="Arial Unicode MS"/>
          <w:sz w:val="20"/>
          <w:szCs w:val="20"/>
          <w:u w:color="000000"/>
          <w:bdr w:val="nil"/>
          <w:lang w:val="en-GB"/>
        </w:rPr>
        <w:t xml:space="preserve">: </w:t>
      </w:r>
    </w:p>
    <w:p w14:paraId="7F6502DF" w14:textId="522A9EA7" w:rsidR="00EA4E6B" w:rsidRPr="004B4978" w:rsidRDefault="00EA4E6B" w:rsidP="008C64DE">
      <w:pPr>
        <w:pStyle w:val="ListParagraph"/>
        <w:numPr>
          <w:ilvl w:val="0"/>
          <w:numId w:val="19"/>
        </w:numPr>
        <w:pBdr>
          <w:top w:val="nil"/>
          <w:left w:val="nil"/>
          <w:bottom w:val="nil"/>
          <w:right w:val="nil"/>
          <w:between w:val="nil"/>
          <w:bar w:val="nil"/>
        </w:pBdr>
        <w:spacing w:before="120" w:after="120" w:line="280" w:lineRule="exact"/>
        <w:ind w:left="426" w:hanging="425"/>
        <w:rPr>
          <w:rFonts w:ascii="Arial" w:eastAsia="Arial Unicode MS" w:hAnsi="Arial" w:cs="Arial Unicode MS"/>
          <w:sz w:val="20"/>
          <w:szCs w:val="20"/>
          <w:u w:color="000000"/>
          <w:bdr w:val="nil"/>
          <w:lang w:val="en-GB"/>
        </w:rPr>
      </w:pPr>
      <w:r w:rsidRPr="004B4978">
        <w:rPr>
          <w:rFonts w:ascii="Arial" w:eastAsia="Arial Unicode MS" w:hAnsi="Arial" w:cs="Arial Unicode MS"/>
          <w:sz w:val="20"/>
          <w:szCs w:val="20"/>
          <w:u w:color="000000"/>
          <w:bdr w:val="nil"/>
          <w:lang w:val="en-GB"/>
        </w:rPr>
        <w:t xml:space="preserve">Research, analyse and consult with a wide variety of sources to create and present a detailed Career Action Plan that takes into account individual skills, knowledge, aspirations and capabilities, as well as relevant industry growth. </w:t>
      </w:r>
      <w:bookmarkStart w:id="47" w:name="_Hlk78268229"/>
      <w:r w:rsidRPr="004B4978">
        <w:rPr>
          <w:rFonts w:ascii="Arial" w:eastAsia="Arial Unicode MS" w:hAnsi="Arial" w:cs="Arial Unicode MS"/>
          <w:sz w:val="20"/>
          <w:szCs w:val="20"/>
          <w:u w:color="000000"/>
          <w:bdr w:val="nil"/>
          <w:lang w:val="en-GB"/>
        </w:rPr>
        <w:t>The final product should demonstrate the student</w:t>
      </w:r>
      <w:r w:rsidR="00820C3E">
        <w:rPr>
          <w:rFonts w:ascii="Arial" w:eastAsia="Arial Unicode MS" w:hAnsi="Arial" w:cs="Arial Unicode MS"/>
          <w:sz w:val="20"/>
          <w:szCs w:val="20"/>
          <w:u w:color="000000"/>
          <w:bdr w:val="nil"/>
          <w:lang w:val="en-GB"/>
        </w:rPr>
        <w:t>’</w:t>
      </w:r>
      <w:r w:rsidRPr="004B4978">
        <w:rPr>
          <w:rFonts w:ascii="Arial" w:eastAsia="Arial Unicode MS" w:hAnsi="Arial" w:cs="Arial Unicode MS"/>
          <w:sz w:val="20"/>
          <w:szCs w:val="20"/>
          <w:u w:color="000000"/>
          <w:bdr w:val="nil"/>
          <w:lang w:val="en-GB"/>
        </w:rPr>
        <w:t xml:space="preserve">s ability to understand </w:t>
      </w:r>
      <w:r w:rsidR="00820C3E">
        <w:rPr>
          <w:rFonts w:ascii="Arial" w:eastAsia="Arial Unicode MS" w:hAnsi="Arial" w:cs="Arial Unicode MS"/>
          <w:sz w:val="20"/>
          <w:szCs w:val="20"/>
          <w:u w:color="000000"/>
          <w:bdr w:val="nil"/>
          <w:lang w:val="en-GB"/>
        </w:rPr>
        <w:t xml:space="preserve">and synthesise </w:t>
      </w:r>
      <w:r w:rsidRPr="004B4978">
        <w:rPr>
          <w:rFonts w:ascii="Arial" w:eastAsia="Arial Unicode MS" w:hAnsi="Arial" w:cs="Arial Unicode MS"/>
          <w:sz w:val="20"/>
          <w:szCs w:val="20"/>
          <w:u w:color="000000"/>
          <w:bdr w:val="nil"/>
          <w:lang w:val="en-GB"/>
        </w:rPr>
        <w:t>the information collected, action feedback</w:t>
      </w:r>
      <w:r w:rsidR="008C64DE" w:rsidRPr="004B4978">
        <w:rPr>
          <w:rFonts w:ascii="Arial" w:eastAsia="Arial Unicode MS" w:hAnsi="Arial" w:cs="Arial Unicode MS"/>
          <w:sz w:val="20"/>
          <w:szCs w:val="20"/>
          <w:u w:color="000000"/>
          <w:bdr w:val="nil"/>
          <w:lang w:val="en-GB"/>
        </w:rPr>
        <w:t xml:space="preserve"> and</w:t>
      </w:r>
      <w:r w:rsidRPr="004B4978">
        <w:rPr>
          <w:rFonts w:ascii="Arial" w:eastAsia="Arial Unicode MS" w:hAnsi="Arial" w:cs="Arial Unicode MS"/>
          <w:sz w:val="20"/>
          <w:szCs w:val="20"/>
          <w:u w:color="000000"/>
          <w:bdr w:val="nil"/>
          <w:lang w:val="en-GB"/>
        </w:rPr>
        <w:t xml:space="preserve"> present in a succinct report that suits the audience and purpose of the task.</w:t>
      </w:r>
      <w:bookmarkEnd w:id="47"/>
    </w:p>
    <w:p w14:paraId="72C26193" w14:textId="451F9419" w:rsidR="00EA4E6B" w:rsidRPr="004B4978" w:rsidRDefault="00EA4E6B" w:rsidP="008C64DE">
      <w:pPr>
        <w:pStyle w:val="VCAAbody"/>
        <w:ind w:left="426"/>
        <w:rPr>
          <w:u w:color="000000"/>
          <w:bdr w:val="nil"/>
          <w:lang w:val="en-GB"/>
        </w:rPr>
      </w:pPr>
      <w:r w:rsidRPr="004B4978">
        <w:rPr>
          <w:u w:color="000000"/>
          <w:bdr w:val="nil"/>
          <w:lang w:val="en-GB"/>
        </w:rPr>
        <w:t>The Career Action Plan could be a physical</w:t>
      </w:r>
      <w:r w:rsidR="008C64DE" w:rsidRPr="004B4978">
        <w:rPr>
          <w:u w:color="000000"/>
          <w:bdr w:val="nil"/>
          <w:lang w:val="en-GB"/>
        </w:rPr>
        <w:t xml:space="preserve"> or</w:t>
      </w:r>
      <w:r w:rsidRPr="004B4978">
        <w:rPr>
          <w:u w:color="000000"/>
          <w:bdr w:val="nil"/>
          <w:lang w:val="en-GB"/>
        </w:rPr>
        <w:t xml:space="preserve"> digital folio or multi</w:t>
      </w:r>
      <w:r w:rsidR="00820C3E">
        <w:rPr>
          <w:u w:color="000000"/>
          <w:bdr w:val="nil"/>
          <w:lang w:val="en-GB"/>
        </w:rPr>
        <w:t>-</w:t>
      </w:r>
      <w:r w:rsidRPr="004B4978">
        <w:rPr>
          <w:u w:color="000000"/>
          <w:bdr w:val="nil"/>
          <w:lang w:val="en-GB"/>
        </w:rPr>
        <w:t>model</w:t>
      </w:r>
      <w:r w:rsidR="00820C3E">
        <w:rPr>
          <w:u w:color="000000"/>
          <w:bdr w:val="nil"/>
          <w:lang w:val="en-GB"/>
        </w:rPr>
        <w:t xml:space="preserve"> texts</w:t>
      </w:r>
      <w:r w:rsidRPr="004B4978">
        <w:rPr>
          <w:u w:color="000000"/>
          <w:bdr w:val="nil"/>
          <w:lang w:val="en-GB"/>
        </w:rPr>
        <w:t>.</w:t>
      </w:r>
    </w:p>
    <w:p w14:paraId="26262FB4" w14:textId="77777777" w:rsidR="00EA4E6B" w:rsidRPr="004B4978" w:rsidRDefault="00EA4E6B" w:rsidP="006C274D">
      <w:pPr>
        <w:pBdr>
          <w:top w:val="nil"/>
          <w:left w:val="nil"/>
          <w:bottom w:val="nil"/>
          <w:right w:val="nil"/>
          <w:between w:val="nil"/>
          <w:bar w:val="nil"/>
        </w:pBdr>
        <w:spacing w:before="120" w:after="120" w:line="280" w:lineRule="exact"/>
        <w:ind w:left="426"/>
        <w:rPr>
          <w:rFonts w:ascii="Arial" w:hAnsi="Arial" w:cs="Arial"/>
          <w:sz w:val="20"/>
          <w:szCs w:val="20"/>
          <w:lang w:val="en-GB" w:eastAsia="en-AU"/>
        </w:rPr>
      </w:pPr>
      <w:r w:rsidRPr="004B4978">
        <w:rPr>
          <w:rFonts w:ascii="Arial" w:eastAsia="Arial Unicode MS" w:hAnsi="Arial" w:cs="Arial Unicode MS"/>
          <w:sz w:val="20"/>
          <w:szCs w:val="20"/>
          <w:u w:color="000000"/>
          <w:bdr w:val="nil"/>
          <w:lang w:val="en-GB"/>
        </w:rPr>
        <w:t>OR</w:t>
      </w:r>
    </w:p>
    <w:p w14:paraId="126E7215" w14:textId="648A50FA" w:rsidR="00EA4E6B" w:rsidRPr="004B4978" w:rsidRDefault="00EA4E6B" w:rsidP="008C64DE">
      <w:pPr>
        <w:pStyle w:val="VCAAbullet"/>
        <w:numPr>
          <w:ilvl w:val="0"/>
          <w:numId w:val="19"/>
        </w:numPr>
        <w:ind w:left="426" w:hanging="425"/>
      </w:pPr>
      <w:r w:rsidRPr="004B4978">
        <w:t xml:space="preserve">Small groups of students work together to </w:t>
      </w:r>
      <w:r w:rsidRPr="004B4978">
        <w:rPr>
          <w:rFonts w:eastAsia="Arial Unicode MS"/>
          <w:u w:color="000000"/>
          <w:bdr w:val="nil"/>
        </w:rPr>
        <w:t>research and analyse industry growth areas and make predictions about employment growth areas and jobs of the future</w:t>
      </w:r>
      <w:r w:rsidR="00820C3E">
        <w:rPr>
          <w:rFonts w:eastAsia="Arial Unicode MS"/>
          <w:u w:color="000000"/>
          <w:bdr w:val="nil"/>
        </w:rPr>
        <w:t>;</w:t>
      </w:r>
      <w:r w:rsidRPr="004B4978">
        <w:rPr>
          <w:rFonts w:eastAsia="Arial Unicode MS"/>
          <w:u w:color="000000"/>
          <w:bdr w:val="nil"/>
        </w:rPr>
        <w:t xml:space="preserve"> forecast </w:t>
      </w:r>
      <w:r w:rsidR="00820C3E">
        <w:rPr>
          <w:rFonts w:eastAsia="Arial Unicode MS"/>
          <w:u w:color="000000"/>
          <w:bdr w:val="nil"/>
        </w:rPr>
        <w:t xml:space="preserve">the </w:t>
      </w:r>
      <w:r w:rsidRPr="004B4978">
        <w:rPr>
          <w:rFonts w:eastAsia="Arial Unicode MS"/>
          <w:u w:color="000000"/>
          <w:bdr w:val="nil"/>
        </w:rPr>
        <w:t xml:space="preserve">skills, capabilities and training required </w:t>
      </w:r>
      <w:r w:rsidR="00820C3E">
        <w:rPr>
          <w:rFonts w:eastAsia="Arial Unicode MS"/>
          <w:u w:color="000000"/>
          <w:bdr w:val="nil"/>
        </w:rPr>
        <w:t xml:space="preserve">and </w:t>
      </w:r>
      <w:r w:rsidRPr="004B4978">
        <w:rPr>
          <w:rFonts w:eastAsia="Arial Unicode MS"/>
          <w:u w:color="000000"/>
          <w:bdr w:val="nil"/>
        </w:rPr>
        <w:t xml:space="preserve">then present their findings. The final product should demonstrate the students’ ability to understand </w:t>
      </w:r>
      <w:r w:rsidR="00820C3E">
        <w:rPr>
          <w:rFonts w:eastAsia="Arial Unicode MS"/>
          <w:u w:color="000000"/>
          <w:bdr w:val="nil"/>
        </w:rPr>
        <w:t xml:space="preserve">and synthesise </w:t>
      </w:r>
      <w:r w:rsidRPr="004B4978">
        <w:rPr>
          <w:rFonts w:eastAsia="Arial Unicode MS"/>
          <w:u w:color="000000"/>
          <w:bdr w:val="nil"/>
        </w:rPr>
        <w:t xml:space="preserve">the information collected, </w:t>
      </w:r>
      <w:r w:rsidR="008C64DE" w:rsidRPr="004B4978">
        <w:rPr>
          <w:rFonts w:eastAsia="Arial Unicode MS"/>
          <w:u w:color="000000"/>
          <w:bdr w:val="nil"/>
        </w:rPr>
        <w:t xml:space="preserve">action feedback and </w:t>
      </w:r>
      <w:r w:rsidRPr="004B4978">
        <w:rPr>
          <w:rFonts w:eastAsia="Arial Unicode MS"/>
          <w:u w:color="000000"/>
          <w:bdr w:val="nil"/>
        </w:rPr>
        <w:t>present in a succinct report that suits the audience and purpose of the task.</w:t>
      </w:r>
    </w:p>
    <w:p w14:paraId="321B420F" w14:textId="1F961B3D" w:rsidR="00EA4E6B" w:rsidRPr="004B4978" w:rsidRDefault="00EA4E6B" w:rsidP="008C64DE">
      <w:pPr>
        <w:pStyle w:val="VCAAbody"/>
        <w:ind w:left="426"/>
        <w:rPr>
          <w:lang w:val="en-GB"/>
        </w:rPr>
      </w:pPr>
      <w:r w:rsidRPr="004B4978">
        <w:rPr>
          <w:rStyle w:val="NoneB"/>
          <w:rFonts w:eastAsia="Arial Unicode MS" w:cs="Arial Unicode MS"/>
          <w:color w:val="auto"/>
          <w:lang w:val="en-GB"/>
        </w:rPr>
        <w:t xml:space="preserve">This could be </w:t>
      </w:r>
      <w:r w:rsidR="00820C3E">
        <w:rPr>
          <w:rStyle w:val="NoneB"/>
          <w:rFonts w:eastAsia="Arial Unicode MS" w:cs="Arial Unicode MS"/>
          <w:color w:val="auto"/>
          <w:lang w:val="en-GB"/>
        </w:rPr>
        <w:t>delivered as</w:t>
      </w:r>
      <w:r w:rsidR="00820C3E" w:rsidRPr="004B4978">
        <w:rPr>
          <w:rStyle w:val="NoneB"/>
          <w:rFonts w:eastAsia="Arial Unicode MS" w:cs="Arial Unicode MS"/>
          <w:color w:val="auto"/>
          <w:lang w:val="en-GB"/>
        </w:rPr>
        <w:t xml:space="preserve"> </w:t>
      </w:r>
      <w:r w:rsidRPr="004B4978">
        <w:rPr>
          <w:rStyle w:val="NoneB"/>
          <w:rFonts w:eastAsia="Arial Unicode MS" w:cs="Arial Unicode MS"/>
          <w:color w:val="auto"/>
          <w:lang w:val="en-GB"/>
        </w:rPr>
        <w:t>a</w:t>
      </w:r>
      <w:r w:rsidR="00820C3E">
        <w:rPr>
          <w:rStyle w:val="NoneB"/>
          <w:rFonts w:eastAsia="Arial Unicode MS" w:cs="Arial Unicode MS"/>
          <w:color w:val="auto"/>
          <w:lang w:val="en-GB"/>
        </w:rPr>
        <w:t>n oral</w:t>
      </w:r>
      <w:r w:rsidRPr="004B4978">
        <w:rPr>
          <w:rStyle w:val="NoneB"/>
          <w:rFonts w:eastAsia="Arial Unicode MS" w:cs="Arial Unicode MS"/>
          <w:color w:val="auto"/>
          <w:lang w:val="en-GB"/>
        </w:rPr>
        <w:t xml:space="preserve"> presentation or </w:t>
      </w:r>
      <w:r w:rsidR="00820C3E">
        <w:rPr>
          <w:rStyle w:val="NoneB"/>
          <w:rFonts w:eastAsia="Arial Unicode MS" w:cs="Arial Unicode MS"/>
          <w:color w:val="auto"/>
          <w:lang w:val="en-GB"/>
        </w:rPr>
        <w:t xml:space="preserve">in a </w:t>
      </w:r>
      <w:r w:rsidRPr="004B4978">
        <w:rPr>
          <w:rStyle w:val="NoneB"/>
          <w:rFonts w:eastAsia="Arial Unicode MS" w:cs="Arial Unicode MS"/>
          <w:color w:val="auto"/>
          <w:lang w:val="en-GB"/>
        </w:rPr>
        <w:t>written format</w:t>
      </w:r>
      <w:r w:rsidR="006C274D" w:rsidRPr="004B4978">
        <w:rPr>
          <w:rStyle w:val="NoneB"/>
          <w:rFonts w:eastAsia="Arial Unicode MS" w:cs="Arial Unicode MS"/>
          <w:color w:val="auto"/>
          <w:lang w:val="en-GB"/>
        </w:rPr>
        <w:t>.</w:t>
      </w:r>
    </w:p>
    <w:p w14:paraId="26831853" w14:textId="77777777" w:rsidR="006C274D" w:rsidRPr="004B4978" w:rsidRDefault="006C274D">
      <w:pPr>
        <w:rPr>
          <w:rFonts w:ascii="Arial" w:hAnsi="Arial" w:cs="Arial"/>
          <w:color w:val="0F7EB4"/>
          <w:sz w:val="48"/>
          <w:szCs w:val="40"/>
          <w:lang w:val="en-GB"/>
        </w:rPr>
      </w:pPr>
      <w:r w:rsidRPr="004B4978">
        <w:rPr>
          <w:lang w:val="en-GB"/>
        </w:rPr>
        <w:br w:type="page"/>
      </w:r>
    </w:p>
    <w:p w14:paraId="5AC1F64A" w14:textId="11DEAC42" w:rsidR="00EA4E6B" w:rsidRPr="004B4978" w:rsidRDefault="00EA4E6B" w:rsidP="00EA4E6B">
      <w:pPr>
        <w:pStyle w:val="VCAAHeading1"/>
        <w:rPr>
          <w:lang w:val="en-GB"/>
        </w:rPr>
      </w:pPr>
      <w:bookmarkStart w:id="48" w:name="_Toc80017233"/>
      <w:r w:rsidRPr="004B4978">
        <w:rPr>
          <w:lang w:val="en-GB"/>
        </w:rPr>
        <w:lastRenderedPageBreak/>
        <w:t xml:space="preserve">Unit 2: </w:t>
      </w:r>
      <w:r w:rsidRPr="004B4978">
        <w:rPr>
          <w:szCs w:val="48"/>
          <w:lang w:val="en-GB"/>
        </w:rPr>
        <w:t>Workplace Skills and Capabilities</w:t>
      </w:r>
      <w:bookmarkEnd w:id="48"/>
    </w:p>
    <w:p w14:paraId="5E12619A" w14:textId="29517FFB" w:rsidR="00EA4E6B" w:rsidRPr="004B4978" w:rsidRDefault="00EA4E6B" w:rsidP="00EA4E6B">
      <w:pPr>
        <w:pStyle w:val="VCAAbody"/>
        <w:rPr>
          <w:lang w:val="en-GB"/>
        </w:rPr>
      </w:pPr>
      <w:r w:rsidRPr="004B4978">
        <w:rPr>
          <w:lang w:val="en-GB"/>
        </w:rPr>
        <w:t xml:space="preserve">As the nature of work changes over time, so do the skills, capabilities and attributes needed for success. Fundamental to achieving personal goals relating to future education and employment is the ability to recognise and develop their unique skills, capabilities and attributes that are valued in their </w:t>
      </w:r>
      <w:r w:rsidR="00E05DBB" w:rsidRPr="004B4978">
        <w:rPr>
          <w:lang w:val="en-GB"/>
        </w:rPr>
        <w:t xml:space="preserve">chosen </w:t>
      </w:r>
      <w:r w:rsidRPr="004B4978">
        <w:rPr>
          <w:lang w:val="en-GB"/>
        </w:rPr>
        <w:t>pathway. In this unit, students consider the distinction between essential employability skills, specialist and technical work skills, personal capabilities and personal attributes, and understand the importance of training and development to support the attainment and transferability of skills. Students will collect evidence and artefacts relating to their personal skills, capabilities and attributes and promote them through writing resumes, cover letters and participating in mock interviews.</w:t>
      </w:r>
    </w:p>
    <w:p w14:paraId="0237404B" w14:textId="77777777" w:rsidR="00EA4E6B" w:rsidRPr="004B4978" w:rsidRDefault="00EA4E6B" w:rsidP="00EA4E6B">
      <w:pPr>
        <w:pStyle w:val="VCAAHeading2"/>
        <w:rPr>
          <w:lang w:val="en-GB"/>
        </w:rPr>
      </w:pPr>
      <w:bookmarkStart w:id="49" w:name="_Toc80017234"/>
      <w:r w:rsidRPr="004B4978">
        <w:rPr>
          <w:lang w:val="en-GB"/>
        </w:rPr>
        <w:t>Area of Study 1: Skills and capabilities for employment and further education</w:t>
      </w:r>
      <w:bookmarkEnd w:id="49"/>
    </w:p>
    <w:p w14:paraId="1CAA2D94" w14:textId="3385CC5B" w:rsidR="00EA4E6B" w:rsidRPr="004B4978" w:rsidRDefault="00EA4E6B" w:rsidP="00EA4E6B">
      <w:pPr>
        <w:pBdr>
          <w:top w:val="nil"/>
          <w:left w:val="nil"/>
          <w:bottom w:val="nil"/>
          <w:right w:val="nil"/>
          <w:between w:val="nil"/>
        </w:pBdr>
        <w:spacing w:before="120" w:after="120" w:line="280" w:lineRule="auto"/>
        <w:rPr>
          <w:rFonts w:ascii="Arial" w:hAnsi="Arial" w:cs="Arial"/>
          <w:sz w:val="20"/>
          <w:szCs w:val="20"/>
          <w:lang w:val="en-GB"/>
        </w:rPr>
      </w:pPr>
      <w:r w:rsidRPr="004B4978">
        <w:rPr>
          <w:rFonts w:ascii="Arial" w:hAnsi="Arial" w:cs="Arial"/>
          <w:sz w:val="20"/>
          <w:szCs w:val="20"/>
          <w:lang w:val="en-GB"/>
        </w:rPr>
        <w:t xml:space="preserve">This area of study considers the changing nature of work and the impact this has on future career </w:t>
      </w:r>
      <w:r w:rsidR="00820C3E">
        <w:rPr>
          <w:rFonts w:ascii="Arial" w:hAnsi="Arial" w:cs="Arial"/>
          <w:sz w:val="20"/>
          <w:szCs w:val="20"/>
          <w:lang w:val="en-GB"/>
        </w:rPr>
        <w:t>pathways</w:t>
      </w:r>
      <w:r w:rsidRPr="004B4978">
        <w:rPr>
          <w:rFonts w:ascii="Arial" w:hAnsi="Arial" w:cs="Arial"/>
          <w:sz w:val="20"/>
          <w:szCs w:val="20"/>
          <w:lang w:val="en-GB"/>
        </w:rPr>
        <w:t xml:space="preserve">. In this outcome, students distinguish between </w:t>
      </w:r>
      <w:r w:rsidR="00820C3E">
        <w:rPr>
          <w:rFonts w:ascii="Arial" w:hAnsi="Arial" w:cs="Arial"/>
          <w:sz w:val="20"/>
          <w:szCs w:val="20"/>
          <w:lang w:val="en-GB"/>
        </w:rPr>
        <w:t>transferable</w:t>
      </w:r>
      <w:r w:rsidR="00820C3E" w:rsidRPr="004B4978">
        <w:rPr>
          <w:rFonts w:ascii="Arial" w:hAnsi="Arial" w:cs="Arial"/>
          <w:sz w:val="20"/>
          <w:szCs w:val="20"/>
          <w:lang w:val="en-GB"/>
        </w:rPr>
        <w:t xml:space="preserve"> </w:t>
      </w:r>
      <w:r w:rsidRPr="004B4978">
        <w:rPr>
          <w:rFonts w:ascii="Arial" w:hAnsi="Arial" w:cs="Arial"/>
          <w:sz w:val="20"/>
          <w:szCs w:val="20"/>
          <w:lang w:val="en-GB"/>
        </w:rPr>
        <w:t>skills that are valued across industries and specialist and technical work skills</w:t>
      </w:r>
      <w:r w:rsidR="00820C3E">
        <w:rPr>
          <w:rFonts w:ascii="Arial" w:hAnsi="Arial" w:cs="Arial"/>
          <w:sz w:val="20"/>
          <w:szCs w:val="20"/>
          <w:lang w:val="en-GB"/>
        </w:rPr>
        <w:t xml:space="preserve"> required</w:t>
      </w:r>
      <w:r w:rsidRPr="004B4978">
        <w:rPr>
          <w:rFonts w:ascii="Arial" w:hAnsi="Arial" w:cs="Arial"/>
          <w:sz w:val="20"/>
          <w:szCs w:val="20"/>
          <w:lang w:val="en-GB"/>
        </w:rPr>
        <w:t xml:space="preserve"> for specific industries. They</w:t>
      </w:r>
      <w:r w:rsidR="00820C3E">
        <w:rPr>
          <w:rFonts w:ascii="Arial" w:hAnsi="Arial" w:cs="Arial"/>
          <w:sz w:val="20"/>
          <w:szCs w:val="20"/>
          <w:lang w:val="en-GB"/>
        </w:rPr>
        <w:t xml:space="preserve"> are able to </w:t>
      </w:r>
      <w:r w:rsidRPr="004B4978">
        <w:rPr>
          <w:rFonts w:ascii="Arial" w:hAnsi="Arial" w:cs="Arial"/>
          <w:sz w:val="20"/>
          <w:szCs w:val="20"/>
          <w:lang w:val="en-GB"/>
        </w:rPr>
        <w:t xml:space="preserve">recognise how personal capabilities and attributes contribute to future success and demonstrate their </w:t>
      </w:r>
      <w:r w:rsidR="00820C3E">
        <w:rPr>
          <w:rFonts w:ascii="Arial" w:hAnsi="Arial" w:cs="Arial"/>
          <w:sz w:val="20"/>
          <w:szCs w:val="20"/>
          <w:lang w:val="en-GB"/>
        </w:rPr>
        <w:t xml:space="preserve">own </w:t>
      </w:r>
      <w:r w:rsidRPr="004B4978">
        <w:rPr>
          <w:rFonts w:ascii="Arial" w:hAnsi="Arial" w:cs="Arial"/>
          <w:sz w:val="20"/>
          <w:szCs w:val="20"/>
          <w:lang w:val="en-GB"/>
        </w:rPr>
        <w:t xml:space="preserve">skills, capabilities and attributes through artefacts and evidence. </w:t>
      </w:r>
    </w:p>
    <w:p w14:paraId="47A34050" w14:textId="77777777" w:rsidR="00EA4E6B" w:rsidRPr="004B4978" w:rsidRDefault="00EA4E6B" w:rsidP="00EA4E6B">
      <w:pPr>
        <w:pStyle w:val="VCAAHeading3"/>
        <w:rPr>
          <w:lang w:val="en-GB"/>
        </w:rPr>
      </w:pPr>
      <w:bookmarkStart w:id="50" w:name="_Toc80017235"/>
      <w:r w:rsidRPr="004B4978">
        <w:rPr>
          <w:lang w:val="en-GB"/>
        </w:rPr>
        <w:t>Outcome 1</w:t>
      </w:r>
      <w:bookmarkEnd w:id="50"/>
    </w:p>
    <w:p w14:paraId="5CE71AB9" w14:textId="1020724F" w:rsidR="00EA4E6B" w:rsidRPr="004B4978" w:rsidRDefault="00EA4E6B" w:rsidP="00EA4E6B">
      <w:pPr>
        <w:pBdr>
          <w:top w:val="nil"/>
          <w:left w:val="nil"/>
          <w:bottom w:val="nil"/>
          <w:right w:val="nil"/>
          <w:between w:val="nil"/>
        </w:pBdr>
        <w:spacing w:before="120" w:after="120" w:line="280" w:lineRule="auto"/>
        <w:rPr>
          <w:rFonts w:ascii="Arial" w:hAnsi="Arial" w:cs="Arial"/>
          <w:color w:val="000000"/>
          <w:sz w:val="20"/>
          <w:szCs w:val="20"/>
          <w:lang w:val="en-GB"/>
        </w:rPr>
      </w:pPr>
      <w:r w:rsidRPr="004B4978">
        <w:rPr>
          <w:rFonts w:ascii="Arial" w:hAnsi="Arial" w:cs="Arial"/>
          <w:sz w:val="20"/>
          <w:szCs w:val="20"/>
          <w:lang w:val="en-GB"/>
        </w:rPr>
        <w:t xml:space="preserve">On completion of this </w:t>
      </w:r>
      <w:r w:rsidR="003B3CA6" w:rsidRPr="004B4978">
        <w:rPr>
          <w:rFonts w:ascii="Arial" w:hAnsi="Arial" w:cs="Arial"/>
          <w:sz w:val="20"/>
          <w:szCs w:val="20"/>
          <w:lang w:val="en-GB"/>
        </w:rPr>
        <w:t xml:space="preserve">unit the </w:t>
      </w:r>
      <w:r w:rsidRPr="004B4978">
        <w:rPr>
          <w:rFonts w:ascii="Arial" w:hAnsi="Arial" w:cs="Arial"/>
          <w:sz w:val="20"/>
          <w:szCs w:val="20"/>
          <w:lang w:val="en-GB"/>
        </w:rPr>
        <w:t>student should be able to identify and analyse their individual aptitude</w:t>
      </w:r>
      <w:r w:rsidR="00E032E1">
        <w:rPr>
          <w:rFonts w:ascii="Arial" w:hAnsi="Arial" w:cs="Arial"/>
          <w:sz w:val="20"/>
          <w:szCs w:val="20"/>
          <w:lang w:val="en-GB"/>
        </w:rPr>
        <w:t>s</w:t>
      </w:r>
      <w:r w:rsidRPr="004B4978">
        <w:rPr>
          <w:rFonts w:ascii="Arial" w:hAnsi="Arial" w:cs="Arial"/>
          <w:sz w:val="20"/>
          <w:szCs w:val="20"/>
          <w:lang w:val="en-GB"/>
        </w:rPr>
        <w:t xml:space="preserve"> and interest</w:t>
      </w:r>
      <w:r w:rsidR="00E032E1">
        <w:rPr>
          <w:rFonts w:ascii="Arial" w:hAnsi="Arial" w:cs="Arial"/>
          <w:sz w:val="20"/>
          <w:szCs w:val="20"/>
          <w:lang w:val="en-GB"/>
        </w:rPr>
        <w:t>s</w:t>
      </w:r>
      <w:r w:rsidRPr="004B4978">
        <w:rPr>
          <w:rFonts w:ascii="Arial" w:hAnsi="Arial" w:cs="Arial"/>
          <w:sz w:val="20"/>
          <w:szCs w:val="20"/>
          <w:lang w:val="en-GB"/>
        </w:rPr>
        <w:t xml:space="preserve"> as it relates to broad industry groups and demonstrate evidence relating to the core skills, attributes and capabilities required by an industry of their choice.</w:t>
      </w:r>
    </w:p>
    <w:p w14:paraId="28F906FF" w14:textId="77777777" w:rsidR="00EA4E6B" w:rsidRPr="004B4978" w:rsidRDefault="00EA4E6B" w:rsidP="00EA4E6B">
      <w:pPr>
        <w:pBdr>
          <w:top w:val="nil"/>
          <w:left w:val="nil"/>
          <w:bottom w:val="nil"/>
          <w:right w:val="nil"/>
          <w:between w:val="nil"/>
        </w:pBdr>
        <w:spacing w:before="120" w:after="120" w:line="280" w:lineRule="auto"/>
        <w:rPr>
          <w:rFonts w:ascii="Arial" w:hAnsi="Arial" w:cs="Arial"/>
          <w:color w:val="000000"/>
          <w:sz w:val="20"/>
          <w:szCs w:val="20"/>
          <w:lang w:val="en-GB"/>
        </w:rPr>
      </w:pPr>
      <w:r w:rsidRPr="004B4978">
        <w:rPr>
          <w:rFonts w:ascii="Arial" w:hAnsi="Arial" w:cs="Arial"/>
          <w:color w:val="000000"/>
          <w:sz w:val="20"/>
          <w:szCs w:val="20"/>
          <w:lang w:val="en-GB"/>
        </w:rPr>
        <w:t>To achieve this outcome the student will draw on key knowledge and key skills outlined in Area of Study 1.</w:t>
      </w:r>
    </w:p>
    <w:p w14:paraId="748E2BAA" w14:textId="77777777" w:rsidR="00EA4E6B" w:rsidRPr="004B4978" w:rsidRDefault="00EA4E6B" w:rsidP="00EA4E6B">
      <w:pPr>
        <w:pStyle w:val="VCAAHeading5"/>
        <w:rPr>
          <w:lang w:val="en-GB"/>
        </w:rPr>
      </w:pPr>
      <w:r w:rsidRPr="004B4978">
        <w:rPr>
          <w:lang w:val="en-GB"/>
        </w:rPr>
        <w:t>Key knowledge</w:t>
      </w:r>
    </w:p>
    <w:p w14:paraId="0D2E2075" w14:textId="77777777" w:rsidR="00EA4E6B" w:rsidRPr="004B4978" w:rsidRDefault="00EA4E6B" w:rsidP="006C274D">
      <w:pPr>
        <w:pStyle w:val="VCAAbullet"/>
      </w:pPr>
      <w:r w:rsidRPr="004B4978">
        <w:t>the changing nature of work</w:t>
      </w:r>
    </w:p>
    <w:p w14:paraId="3D9FDA2F" w14:textId="4DABEAE3" w:rsidR="00EA4E6B" w:rsidRPr="004B4978" w:rsidRDefault="00EA4E6B" w:rsidP="006C274D">
      <w:pPr>
        <w:pStyle w:val="VCAAbullet"/>
      </w:pPr>
      <w:r w:rsidRPr="004B4978">
        <w:t>the difference between specific occupations and broad skill and interest</w:t>
      </w:r>
      <w:r w:rsidR="003B3CA6" w:rsidRPr="004B4978">
        <w:t>s</w:t>
      </w:r>
    </w:p>
    <w:p w14:paraId="388200F6" w14:textId="77777777" w:rsidR="00EA4E6B" w:rsidRPr="004B4978" w:rsidRDefault="00EA4E6B" w:rsidP="006C274D">
      <w:pPr>
        <w:pStyle w:val="VCAAbullet"/>
      </w:pPr>
      <w:r w:rsidRPr="004B4978">
        <w:t>strategies to improve future career prospects and outcomes</w:t>
      </w:r>
    </w:p>
    <w:p w14:paraId="6E6BA692" w14:textId="00293EA3" w:rsidR="00EA4E6B" w:rsidRPr="004B4978" w:rsidRDefault="00EA4E6B" w:rsidP="006C274D">
      <w:pPr>
        <w:pStyle w:val="VCAAbullet"/>
      </w:pPr>
      <w:r w:rsidRPr="004B4978">
        <w:t>employability skills including communication, planning and organising, teamwork, problem solving, self-management, initiative and enterprise, technology, and commitment to continuous learning</w:t>
      </w:r>
    </w:p>
    <w:p w14:paraId="32E21AA3" w14:textId="77777777" w:rsidR="00EA4E6B" w:rsidRPr="004B4978" w:rsidRDefault="00EA4E6B" w:rsidP="006C274D">
      <w:pPr>
        <w:pStyle w:val="VCAAbullet"/>
      </w:pPr>
      <w:r w:rsidRPr="004B4978">
        <w:t xml:space="preserve">specialist and technical skills for specific industry groups or occupations </w:t>
      </w:r>
    </w:p>
    <w:p w14:paraId="2724B2C3" w14:textId="5E944796" w:rsidR="00EA4E6B" w:rsidRPr="004B4978" w:rsidRDefault="00EA4E6B" w:rsidP="006C274D">
      <w:pPr>
        <w:pStyle w:val="VCAAbullet"/>
      </w:pPr>
      <w:r w:rsidRPr="004B4978">
        <w:t>personal capabilities and attributes, such as growth mindset, work ethic, self-regulation</w:t>
      </w:r>
      <w:r w:rsidR="003B3CA6" w:rsidRPr="004B4978">
        <w:t xml:space="preserve"> and</w:t>
      </w:r>
      <w:r w:rsidRPr="004B4978">
        <w:t xml:space="preserve"> conflict resolution</w:t>
      </w:r>
    </w:p>
    <w:p w14:paraId="45EAAA9F" w14:textId="7EF58E9A" w:rsidR="00EA4E6B" w:rsidRPr="004B4978" w:rsidRDefault="00EA4E6B" w:rsidP="006C274D">
      <w:pPr>
        <w:pStyle w:val="VCAAbullet"/>
      </w:pPr>
      <w:r w:rsidRPr="004B4978">
        <w:t>the distinction between employability skills, specialist work skills and personal capabilities/attributes</w:t>
      </w:r>
      <w:r w:rsidR="008776B0" w:rsidRPr="004B4978">
        <w:t>.</w:t>
      </w:r>
    </w:p>
    <w:p w14:paraId="27BD5A22" w14:textId="77777777" w:rsidR="00EA4E6B" w:rsidRPr="004B4978" w:rsidRDefault="00EA4E6B" w:rsidP="00EA4E6B">
      <w:pPr>
        <w:pStyle w:val="VCAAHeading5"/>
        <w:rPr>
          <w:lang w:val="en-GB"/>
        </w:rPr>
      </w:pPr>
      <w:r w:rsidRPr="004B4978">
        <w:rPr>
          <w:lang w:val="en-GB"/>
        </w:rPr>
        <w:t>Key skills</w:t>
      </w:r>
    </w:p>
    <w:p w14:paraId="26379AD4" w14:textId="77777777" w:rsidR="00EA4E6B" w:rsidRPr="004B4978" w:rsidRDefault="00EA4E6B" w:rsidP="006C274D">
      <w:pPr>
        <w:pStyle w:val="VCAAbullet"/>
      </w:pPr>
      <w:r w:rsidRPr="004B4978">
        <w:t>identify and explain key ideas and concepts relating to the personal skills, capabilities and attributes of the student</w:t>
      </w:r>
    </w:p>
    <w:p w14:paraId="3E3B6DA4" w14:textId="77777777" w:rsidR="00EA4E6B" w:rsidRPr="004B4978" w:rsidRDefault="00EA4E6B" w:rsidP="006C274D">
      <w:pPr>
        <w:pStyle w:val="VCAAbullet"/>
      </w:pPr>
      <w:r w:rsidRPr="004B4978">
        <w:t>discuss, compare and evaluate concepts and strategies relating to the development of skills, capabilities and attributes</w:t>
      </w:r>
    </w:p>
    <w:p w14:paraId="08E9F004" w14:textId="575EECD1" w:rsidR="00EA4E6B" w:rsidRPr="004B4978" w:rsidRDefault="00EA4E6B" w:rsidP="006C274D">
      <w:pPr>
        <w:pStyle w:val="VCAAbullet"/>
      </w:pPr>
      <w:r w:rsidRPr="004B4978">
        <w:t xml:space="preserve">propose and justify strategies to improve and enhance future career prospects relating to a chosen </w:t>
      </w:r>
      <w:r w:rsidR="00820C3E">
        <w:t>industry</w:t>
      </w:r>
      <w:r w:rsidR="00820C3E" w:rsidRPr="004B4978">
        <w:t xml:space="preserve"> </w:t>
      </w:r>
      <w:r w:rsidRPr="004B4978">
        <w:t>grouping</w:t>
      </w:r>
    </w:p>
    <w:p w14:paraId="11A98F37" w14:textId="675ACF20" w:rsidR="00EA4E6B" w:rsidRPr="004B4978" w:rsidRDefault="00EA4E6B" w:rsidP="006C274D">
      <w:pPr>
        <w:pStyle w:val="VCAAbullet"/>
      </w:pPr>
      <w:r w:rsidRPr="004B4978">
        <w:t>collect evidence and artefacts of personal skills, capabilities and attributes with relation to industry groupings</w:t>
      </w:r>
      <w:r w:rsidR="000C796D" w:rsidRPr="004B4978">
        <w:t>.</w:t>
      </w:r>
    </w:p>
    <w:p w14:paraId="30E7E894" w14:textId="3E864153" w:rsidR="00EA4E6B" w:rsidRPr="004B4978" w:rsidRDefault="00EA4E6B" w:rsidP="000C796D">
      <w:pPr>
        <w:pStyle w:val="VCAAHeading3"/>
        <w:rPr>
          <w:rStyle w:val="NoneA"/>
          <w:lang w:val="en-GB"/>
        </w:rPr>
      </w:pPr>
      <w:bookmarkStart w:id="51" w:name="_Hlk78208955"/>
      <w:bookmarkStart w:id="52" w:name="_Toc80017236"/>
      <w:r w:rsidRPr="004B4978">
        <w:rPr>
          <w:rStyle w:val="NoneA"/>
          <w:lang w:val="en-GB"/>
        </w:rPr>
        <w:lastRenderedPageBreak/>
        <w:t xml:space="preserve">Evidence for </w:t>
      </w:r>
      <w:r w:rsidR="00B32EAF" w:rsidRPr="004B4978">
        <w:rPr>
          <w:rStyle w:val="NoneA"/>
          <w:lang w:val="en-GB"/>
        </w:rPr>
        <w:t>a</w:t>
      </w:r>
      <w:r w:rsidRPr="004B4978">
        <w:rPr>
          <w:rStyle w:val="NoneA"/>
          <w:lang w:val="en-GB"/>
        </w:rPr>
        <w:t>ssessment</w:t>
      </w:r>
      <w:bookmarkEnd w:id="52"/>
    </w:p>
    <w:p w14:paraId="1DC18E36" w14:textId="568200AB" w:rsidR="004B4978" w:rsidRPr="004B4978" w:rsidRDefault="004B4978" w:rsidP="004B4978">
      <w:pPr>
        <w:pStyle w:val="VCAAbody"/>
        <w:rPr>
          <w:lang w:val="en-GB"/>
        </w:rPr>
      </w:pPr>
      <w:r w:rsidRPr="004B4978">
        <w:rPr>
          <w:lang w:val="en-GB"/>
        </w:rPr>
        <w:t>The evidence for assessment provides examples of evidence that a student may use that demonstrate achievement of the set of outcomes specified for the unit. Suggested assessment activities are also included that may be used to facilitate a student’s demonstration of achievement.</w:t>
      </w:r>
    </w:p>
    <w:p w14:paraId="4BD24710" w14:textId="77777777" w:rsidR="00EA4E6B" w:rsidRPr="004B4978" w:rsidRDefault="00EA4E6B" w:rsidP="006C274D">
      <w:pPr>
        <w:pStyle w:val="VCAAbody"/>
        <w:rPr>
          <w:rStyle w:val="NoneB"/>
          <w:lang w:val="en-GB"/>
        </w:rPr>
      </w:pPr>
      <w:r w:rsidRPr="004B4978">
        <w:rPr>
          <w:rStyle w:val="NoneB"/>
          <w:lang w:val="en-GB"/>
        </w:rPr>
        <w:t>Assessment for achievement of this outcome should draw on evidence provided by the student that demonstrates:</w:t>
      </w:r>
    </w:p>
    <w:p w14:paraId="5CFD0DB9" w14:textId="4F2AD18F" w:rsidR="00EA4E6B" w:rsidRPr="004B4978" w:rsidRDefault="00EA4E6B" w:rsidP="006C274D">
      <w:pPr>
        <w:pStyle w:val="VCAAnumbers"/>
        <w:numPr>
          <w:ilvl w:val="0"/>
          <w:numId w:val="34"/>
        </w:numPr>
        <w:ind w:left="426" w:hanging="142"/>
        <w:rPr>
          <w:rStyle w:val="NoneB"/>
          <w:rFonts w:eastAsia="Arial Unicode MS" w:cs="Arial Unicode MS"/>
          <w:color w:val="auto"/>
          <w:lang w:val="en-GB"/>
        </w:rPr>
      </w:pPr>
      <w:r w:rsidRPr="004B4978">
        <w:rPr>
          <w:rStyle w:val="NoneB"/>
          <w:rFonts w:eastAsia="Arial Unicode MS" w:cs="Arial Unicode MS"/>
          <w:color w:val="auto"/>
          <w:lang w:val="en-GB"/>
        </w:rPr>
        <w:t>the ability to explain the changing nature of employment</w:t>
      </w:r>
    </w:p>
    <w:p w14:paraId="73045509" w14:textId="798B2E64" w:rsidR="00EA4E6B" w:rsidRPr="004B4978" w:rsidRDefault="00EA4E6B" w:rsidP="006C274D">
      <w:pPr>
        <w:pStyle w:val="VCAAnumbers"/>
        <w:numPr>
          <w:ilvl w:val="0"/>
          <w:numId w:val="34"/>
        </w:numPr>
        <w:ind w:left="426" w:hanging="142"/>
        <w:rPr>
          <w:rStyle w:val="NoneB"/>
          <w:rFonts w:eastAsia="Arial Unicode MS" w:cs="Arial Unicode MS"/>
          <w:color w:val="auto"/>
          <w:lang w:val="en-GB"/>
        </w:rPr>
      </w:pPr>
      <w:r w:rsidRPr="004B4978">
        <w:rPr>
          <w:rStyle w:val="NoneB"/>
          <w:rFonts w:eastAsia="Arial Unicode MS" w:cs="Arial Unicode MS"/>
          <w:color w:val="auto"/>
          <w:lang w:val="en-GB"/>
        </w:rPr>
        <w:t>the ability to differentiate between specific occupation and b</w:t>
      </w:r>
      <w:r w:rsidR="002C125E" w:rsidRPr="004B4978">
        <w:rPr>
          <w:rStyle w:val="NoneB"/>
          <w:rFonts w:eastAsia="Arial Unicode MS" w:cs="Arial Unicode MS"/>
          <w:color w:val="auto"/>
          <w:lang w:val="en-GB"/>
        </w:rPr>
        <w:t>r</w:t>
      </w:r>
      <w:r w:rsidRPr="004B4978">
        <w:rPr>
          <w:rStyle w:val="NoneB"/>
          <w:rFonts w:eastAsia="Arial Unicode MS" w:cs="Arial Unicode MS"/>
          <w:color w:val="auto"/>
          <w:lang w:val="en-GB"/>
        </w:rPr>
        <w:t>oad skill and industry areas</w:t>
      </w:r>
    </w:p>
    <w:p w14:paraId="083F2A84" w14:textId="3248E4EC" w:rsidR="00EA4E6B" w:rsidRPr="004B4978" w:rsidRDefault="00EA4E6B" w:rsidP="006C274D">
      <w:pPr>
        <w:pStyle w:val="VCAAnumbers"/>
        <w:numPr>
          <w:ilvl w:val="0"/>
          <w:numId w:val="34"/>
        </w:numPr>
        <w:ind w:left="426" w:hanging="142"/>
        <w:rPr>
          <w:rStyle w:val="NoneB"/>
          <w:rFonts w:eastAsia="Arial Unicode MS" w:cs="Arial Unicode MS"/>
          <w:color w:val="auto"/>
          <w:lang w:val="en-GB"/>
        </w:rPr>
      </w:pPr>
      <w:r w:rsidRPr="004B4978">
        <w:rPr>
          <w:rStyle w:val="NoneB"/>
          <w:rFonts w:eastAsia="Arial Unicode MS" w:cs="Arial Unicode MS"/>
          <w:color w:val="auto"/>
          <w:lang w:val="en-GB"/>
        </w:rPr>
        <w:t>the ability to identify, explain and distinguish between employability skills and attributes</w:t>
      </w:r>
      <w:r w:rsidR="002C125E" w:rsidRPr="004B4978">
        <w:rPr>
          <w:rStyle w:val="NoneB"/>
          <w:rFonts w:eastAsia="Arial Unicode MS" w:cs="Arial Unicode MS"/>
          <w:color w:val="auto"/>
          <w:lang w:val="en-GB"/>
        </w:rPr>
        <w:t>,</w:t>
      </w:r>
      <w:r w:rsidRPr="004B4978">
        <w:rPr>
          <w:rStyle w:val="NoneB"/>
          <w:rFonts w:eastAsia="Arial Unicode MS" w:cs="Arial Unicode MS"/>
          <w:color w:val="auto"/>
          <w:lang w:val="en-GB"/>
        </w:rPr>
        <w:t xml:space="preserve"> and technical and specialist employment requirements</w:t>
      </w:r>
    </w:p>
    <w:p w14:paraId="7A4EC152" w14:textId="08B0D6FD" w:rsidR="00EA4E6B" w:rsidRPr="004B4978" w:rsidRDefault="00EA4E6B" w:rsidP="006C274D">
      <w:pPr>
        <w:pStyle w:val="VCAAnumbers"/>
        <w:numPr>
          <w:ilvl w:val="0"/>
          <w:numId w:val="34"/>
        </w:numPr>
        <w:ind w:left="426" w:hanging="142"/>
        <w:rPr>
          <w:rStyle w:val="NoneB"/>
          <w:rFonts w:eastAsia="Arial Unicode MS" w:cs="Arial Unicode MS"/>
          <w:lang w:val="en-GB"/>
        </w:rPr>
      </w:pPr>
      <w:r w:rsidRPr="004B4978">
        <w:rPr>
          <w:rStyle w:val="NoneB"/>
          <w:rFonts w:eastAsia="Arial Unicode MS" w:cs="Arial Unicode MS"/>
          <w:lang w:val="en-GB"/>
        </w:rPr>
        <w:t>the ability to identify and explain individual employability skills and attributes</w:t>
      </w:r>
      <w:r w:rsidR="002C125E" w:rsidRPr="004B4978">
        <w:rPr>
          <w:rStyle w:val="NoneB"/>
          <w:rFonts w:eastAsia="Arial Unicode MS" w:cs="Arial Unicode MS"/>
          <w:lang w:val="en-GB"/>
        </w:rPr>
        <w:t>,</w:t>
      </w:r>
      <w:r w:rsidRPr="004B4978">
        <w:rPr>
          <w:rStyle w:val="NoneB"/>
          <w:rFonts w:eastAsia="Arial Unicode MS" w:cs="Arial Unicode MS"/>
          <w:lang w:val="en-GB"/>
        </w:rPr>
        <w:t xml:space="preserve"> and individual technical knowledge and expertise</w:t>
      </w:r>
    </w:p>
    <w:p w14:paraId="3A5B6FE9" w14:textId="1A9DD7DA" w:rsidR="00EA4E6B" w:rsidRPr="004B4978" w:rsidRDefault="00EA4E6B" w:rsidP="006C274D">
      <w:pPr>
        <w:pStyle w:val="VCAAnumbers"/>
        <w:numPr>
          <w:ilvl w:val="0"/>
          <w:numId w:val="34"/>
        </w:numPr>
        <w:ind w:left="426" w:hanging="142"/>
        <w:rPr>
          <w:rStyle w:val="NoneB"/>
          <w:rFonts w:eastAsia="Arial Unicode MS" w:cs="Arial Unicode MS"/>
          <w:lang w:val="en-GB"/>
        </w:rPr>
      </w:pPr>
      <w:r w:rsidRPr="004B4978">
        <w:rPr>
          <w:rStyle w:val="NoneB"/>
          <w:rFonts w:eastAsia="Arial Unicode MS" w:cs="Arial Unicode MS"/>
          <w:lang w:val="en-GB"/>
        </w:rPr>
        <w:t xml:space="preserve">the ability </w:t>
      </w:r>
      <w:r w:rsidR="002C125E" w:rsidRPr="004B4978">
        <w:rPr>
          <w:rStyle w:val="NoneB"/>
          <w:rFonts w:eastAsia="Arial Unicode MS" w:cs="Arial Unicode MS"/>
          <w:lang w:val="en-GB"/>
        </w:rPr>
        <w:t xml:space="preserve">to </w:t>
      </w:r>
      <w:r w:rsidRPr="004B4978">
        <w:rPr>
          <w:rStyle w:val="NoneB"/>
          <w:rFonts w:eastAsia="Arial Unicode MS" w:cs="Arial Unicode MS"/>
          <w:lang w:val="en-GB"/>
        </w:rPr>
        <w:t>propose strategies to improve and enhance individual employability for a particular employment pathway</w:t>
      </w:r>
    </w:p>
    <w:p w14:paraId="32E4E909" w14:textId="2BA20C3D" w:rsidR="00EA4E6B" w:rsidRPr="004B4978" w:rsidRDefault="0091074C" w:rsidP="006C274D">
      <w:pPr>
        <w:pStyle w:val="VCAAnumbers"/>
        <w:numPr>
          <w:ilvl w:val="0"/>
          <w:numId w:val="34"/>
        </w:numPr>
        <w:ind w:left="426" w:hanging="142"/>
        <w:rPr>
          <w:rStyle w:val="NoneB"/>
          <w:rFonts w:eastAsia="Arial Unicode MS" w:cs="Arial Unicode MS"/>
          <w:lang w:val="en-GB"/>
        </w:rPr>
      </w:pPr>
      <w:r w:rsidRPr="004B4978">
        <w:rPr>
          <w:rStyle w:val="NoneB"/>
          <w:rFonts w:eastAsia="Arial Unicode MS" w:cs="Arial Unicode MS"/>
          <w:lang w:val="en-GB"/>
        </w:rPr>
        <w:t xml:space="preserve">a </w:t>
      </w:r>
      <w:r w:rsidR="008776B0" w:rsidRPr="004B4978">
        <w:rPr>
          <w:rStyle w:val="NoneB"/>
          <w:rFonts w:eastAsia="Arial Unicode MS" w:cs="Arial Unicode MS"/>
          <w:lang w:val="en-GB"/>
        </w:rPr>
        <w:t>c</w:t>
      </w:r>
      <w:r w:rsidR="00EA4E6B" w:rsidRPr="004B4978">
        <w:rPr>
          <w:rStyle w:val="NoneB"/>
          <w:rFonts w:eastAsia="Arial Unicode MS" w:cs="Arial Unicode MS"/>
          <w:lang w:val="en-GB"/>
        </w:rPr>
        <w:t>ollection of evidence and art</w:t>
      </w:r>
      <w:r w:rsidRPr="004B4978">
        <w:rPr>
          <w:rStyle w:val="NoneB"/>
          <w:rFonts w:eastAsia="Arial Unicode MS" w:cs="Arial Unicode MS"/>
          <w:lang w:val="en-GB"/>
        </w:rPr>
        <w:t>efacts</w:t>
      </w:r>
      <w:r w:rsidR="00EA4E6B" w:rsidRPr="004B4978">
        <w:rPr>
          <w:rStyle w:val="NoneB"/>
          <w:rFonts w:eastAsia="Arial Unicode MS" w:cs="Arial Unicode MS"/>
          <w:lang w:val="en-GB"/>
        </w:rPr>
        <w:t xml:space="preserve"> in relation to individual skills </w:t>
      </w:r>
      <w:r w:rsidRPr="004B4978">
        <w:rPr>
          <w:rStyle w:val="NoneB"/>
          <w:rFonts w:eastAsia="Arial Unicode MS" w:cs="Arial Unicode MS"/>
          <w:lang w:val="en-GB"/>
        </w:rPr>
        <w:t xml:space="preserve">and </w:t>
      </w:r>
      <w:r w:rsidR="00EA4E6B" w:rsidRPr="004B4978">
        <w:rPr>
          <w:rStyle w:val="NoneB"/>
          <w:rFonts w:eastAsia="Arial Unicode MS" w:cs="Arial Unicode MS"/>
          <w:lang w:val="en-GB"/>
        </w:rPr>
        <w:t>capabilities for future employment</w:t>
      </w:r>
      <w:r w:rsidR="006C274D" w:rsidRPr="004B4978">
        <w:rPr>
          <w:rStyle w:val="NoneB"/>
          <w:rFonts w:eastAsia="Arial Unicode MS" w:cs="Arial Unicode MS"/>
          <w:lang w:val="en-GB"/>
        </w:rPr>
        <w:t>.</w:t>
      </w:r>
    </w:p>
    <w:p w14:paraId="12CCCA7A" w14:textId="51E35D12" w:rsidR="00EA4E6B" w:rsidRPr="004B4978" w:rsidRDefault="00EA4E6B" w:rsidP="00EA4E6B">
      <w:pPr>
        <w:pStyle w:val="VCAAHeading2"/>
        <w:rPr>
          <w:lang w:val="en-GB"/>
        </w:rPr>
      </w:pPr>
      <w:bookmarkStart w:id="53" w:name="_Toc80017237"/>
      <w:bookmarkEnd w:id="51"/>
      <w:r w:rsidRPr="004B4978">
        <w:rPr>
          <w:lang w:val="en-GB"/>
        </w:rPr>
        <w:t>Area of Study 2: Transferable skills and capabilities</w:t>
      </w:r>
      <w:bookmarkEnd w:id="53"/>
    </w:p>
    <w:p w14:paraId="55805361" w14:textId="7E229C5C" w:rsidR="00EA4E6B" w:rsidRPr="004B4978" w:rsidRDefault="00EA4E6B" w:rsidP="00EA4E6B">
      <w:pPr>
        <w:pBdr>
          <w:top w:val="nil"/>
          <w:left w:val="nil"/>
          <w:bottom w:val="nil"/>
          <w:right w:val="nil"/>
          <w:between w:val="nil"/>
        </w:pBdr>
        <w:spacing w:before="120" w:after="120" w:line="280" w:lineRule="auto"/>
        <w:rPr>
          <w:rFonts w:ascii="Arial" w:hAnsi="Arial" w:cs="Arial"/>
          <w:sz w:val="20"/>
          <w:szCs w:val="20"/>
          <w:lang w:val="en-GB"/>
        </w:rPr>
      </w:pPr>
      <w:r w:rsidRPr="004B4978">
        <w:rPr>
          <w:rFonts w:ascii="Arial" w:hAnsi="Arial" w:cs="Arial"/>
          <w:sz w:val="20"/>
          <w:szCs w:val="20"/>
          <w:lang w:val="en-GB"/>
        </w:rPr>
        <w:t xml:space="preserve">This area of study recognises the relationship between transferable and transportable skills and employability. Students will investigate the role of ongoing </w:t>
      </w:r>
      <w:r w:rsidR="00E032E1">
        <w:rPr>
          <w:rFonts w:ascii="Arial" w:hAnsi="Arial" w:cs="Arial"/>
          <w:sz w:val="20"/>
          <w:szCs w:val="20"/>
          <w:lang w:val="en-GB"/>
        </w:rPr>
        <w:t xml:space="preserve">education, </w:t>
      </w:r>
      <w:r w:rsidRPr="004B4978">
        <w:rPr>
          <w:rFonts w:ascii="Arial" w:hAnsi="Arial" w:cs="Arial"/>
          <w:sz w:val="20"/>
          <w:szCs w:val="20"/>
          <w:lang w:val="en-GB"/>
        </w:rPr>
        <w:t xml:space="preserve">training and development for essential and specialist skills, and how these skills can be applied across different jobs and industries. Students will apply strategies to promote their unique skills and capabilities, through writing job applications and participating in mock interviews. </w:t>
      </w:r>
    </w:p>
    <w:p w14:paraId="370B9EC2" w14:textId="77777777" w:rsidR="00EA4E6B" w:rsidRPr="004B4978" w:rsidRDefault="00EA4E6B" w:rsidP="00EA4E6B">
      <w:pPr>
        <w:pStyle w:val="VCAAHeading3"/>
        <w:rPr>
          <w:lang w:val="en-GB"/>
        </w:rPr>
      </w:pPr>
      <w:bookmarkStart w:id="54" w:name="_Toc80017238"/>
      <w:r w:rsidRPr="004B4978">
        <w:rPr>
          <w:lang w:val="en-GB"/>
        </w:rPr>
        <w:t>Outcome 2</w:t>
      </w:r>
      <w:bookmarkEnd w:id="54"/>
    </w:p>
    <w:p w14:paraId="53D64F3E" w14:textId="02BC537C" w:rsidR="00EA4E6B" w:rsidRPr="004B4978" w:rsidRDefault="00EA4E6B" w:rsidP="00EA4E6B">
      <w:pPr>
        <w:pStyle w:val="VCAAbody"/>
        <w:rPr>
          <w:lang w:val="en-GB"/>
        </w:rPr>
      </w:pPr>
      <w:r w:rsidRPr="004B4978">
        <w:rPr>
          <w:lang w:val="en-GB"/>
        </w:rPr>
        <w:t xml:space="preserve">On completion of this unit </w:t>
      </w:r>
      <w:r w:rsidR="003B3CA6" w:rsidRPr="004B4978">
        <w:rPr>
          <w:lang w:val="en-GB"/>
        </w:rPr>
        <w:t xml:space="preserve">the </w:t>
      </w:r>
      <w:r w:rsidRPr="004B4978">
        <w:rPr>
          <w:lang w:val="en-GB"/>
        </w:rPr>
        <w:t xml:space="preserve">student should be able to apply </w:t>
      </w:r>
      <w:r w:rsidR="0091074C" w:rsidRPr="004B4978">
        <w:rPr>
          <w:lang w:val="en-GB"/>
        </w:rPr>
        <w:t xml:space="preserve">their </w:t>
      </w:r>
      <w:r w:rsidRPr="004B4978">
        <w:rPr>
          <w:lang w:val="en-GB"/>
        </w:rPr>
        <w:t>understanding and demonstrate both tangible and abstract capabilities and skills that are utilised in a variety of vocations and industry areas through participating in a mock recruitment and selection process.</w:t>
      </w:r>
    </w:p>
    <w:p w14:paraId="5FAAE466" w14:textId="0DDB6EED" w:rsidR="00EA4E6B" w:rsidRPr="004B4978" w:rsidRDefault="00EA4E6B" w:rsidP="00EA4E6B">
      <w:pPr>
        <w:pStyle w:val="VCAAbody"/>
        <w:rPr>
          <w:color w:val="000000"/>
          <w:lang w:val="en-GB"/>
        </w:rPr>
      </w:pPr>
      <w:r w:rsidRPr="004B4978">
        <w:rPr>
          <w:color w:val="000000"/>
          <w:lang w:val="en-GB"/>
        </w:rPr>
        <w:t xml:space="preserve">To achieve this outcome the student will draw on key knowledge and key skills outlined in Area of Study </w:t>
      </w:r>
      <w:r w:rsidR="0091074C" w:rsidRPr="004B4978">
        <w:rPr>
          <w:color w:val="000000"/>
          <w:lang w:val="en-GB"/>
        </w:rPr>
        <w:t>2</w:t>
      </w:r>
      <w:r w:rsidRPr="004B4978">
        <w:rPr>
          <w:color w:val="000000"/>
          <w:lang w:val="en-GB"/>
        </w:rPr>
        <w:t>.</w:t>
      </w:r>
    </w:p>
    <w:p w14:paraId="3A0905F4" w14:textId="77777777" w:rsidR="00EA4E6B" w:rsidRPr="004B4978" w:rsidRDefault="00EA4E6B" w:rsidP="00EA4E6B">
      <w:pPr>
        <w:pStyle w:val="VCAAHeading5"/>
        <w:rPr>
          <w:lang w:val="en-GB"/>
        </w:rPr>
      </w:pPr>
      <w:r w:rsidRPr="004B4978">
        <w:rPr>
          <w:lang w:val="en-GB"/>
        </w:rPr>
        <w:t>Key knowledge</w:t>
      </w:r>
    </w:p>
    <w:p w14:paraId="073646DF" w14:textId="77777777" w:rsidR="00EA4E6B" w:rsidRPr="004B4978" w:rsidRDefault="00EA4E6B" w:rsidP="000C796D">
      <w:pPr>
        <w:pStyle w:val="VCAAbullet"/>
      </w:pPr>
      <w:r w:rsidRPr="004B4978">
        <w:t>the relationship between possessing transferable skills and employability</w:t>
      </w:r>
    </w:p>
    <w:p w14:paraId="48499BB3" w14:textId="77777777" w:rsidR="00EA4E6B" w:rsidRPr="004B4978" w:rsidRDefault="00EA4E6B" w:rsidP="000C796D">
      <w:pPr>
        <w:pStyle w:val="VCAAbullet"/>
      </w:pPr>
      <w:r w:rsidRPr="004B4978">
        <w:t>the role of ongoing training and development in the growth of essential and technical skills, such as formal education, informal education and micro credentials</w:t>
      </w:r>
    </w:p>
    <w:p w14:paraId="4AE6EED4" w14:textId="54FF22DD" w:rsidR="00EA4E6B" w:rsidRPr="004B4978" w:rsidRDefault="00EA4E6B" w:rsidP="000C796D">
      <w:pPr>
        <w:pStyle w:val="VCAAbullet"/>
      </w:pPr>
      <w:r w:rsidRPr="004B4978">
        <w:t>the relationship between ongoing training and development</w:t>
      </w:r>
      <w:r w:rsidR="0091074C" w:rsidRPr="004B4978">
        <w:t>,</w:t>
      </w:r>
      <w:r w:rsidRPr="004B4978">
        <w:t xml:space="preserve"> and increasing the transferability of employability and specialist skills</w:t>
      </w:r>
    </w:p>
    <w:p w14:paraId="18651BD3" w14:textId="63F94EA7" w:rsidR="00EA4E6B" w:rsidRPr="004B4978" w:rsidRDefault="0091074C" w:rsidP="000C796D">
      <w:pPr>
        <w:pStyle w:val="VCAAbullet"/>
      </w:pPr>
      <w:r w:rsidRPr="004B4978">
        <w:t xml:space="preserve">the </w:t>
      </w:r>
      <w:r w:rsidR="00EA4E6B" w:rsidRPr="004B4978">
        <w:t xml:space="preserve">application of employability and specialist skills in a range of </w:t>
      </w:r>
      <w:r w:rsidR="00E032E1">
        <w:t>careers, jobs</w:t>
      </w:r>
      <w:r w:rsidR="00E032E1" w:rsidRPr="004B4978">
        <w:t xml:space="preserve"> </w:t>
      </w:r>
      <w:r w:rsidR="00EA4E6B" w:rsidRPr="004B4978">
        <w:t>and broader industry groupings</w:t>
      </w:r>
    </w:p>
    <w:p w14:paraId="79E93B33" w14:textId="72CB660C" w:rsidR="00EA4E6B" w:rsidRPr="004B4978" w:rsidRDefault="00C04518" w:rsidP="000C796D">
      <w:pPr>
        <w:pStyle w:val="VCAAbullet"/>
      </w:pPr>
      <w:r w:rsidRPr="004B4978">
        <w:t xml:space="preserve">an </w:t>
      </w:r>
      <w:r w:rsidR="00EA4E6B" w:rsidRPr="004B4978">
        <w:t>overview of recruitment and selection process</w:t>
      </w:r>
      <w:r w:rsidR="0091074C" w:rsidRPr="004B4978">
        <w:t>es</w:t>
      </w:r>
      <w:r w:rsidR="00EA4E6B" w:rsidRPr="004B4978">
        <w:t>, including job design, job advertisements, job application</w:t>
      </w:r>
      <w:r w:rsidR="0091074C" w:rsidRPr="004B4978">
        <w:t>s</w:t>
      </w:r>
      <w:r w:rsidR="00EA4E6B" w:rsidRPr="004B4978">
        <w:t>, short-listing and interview</w:t>
      </w:r>
      <w:r w:rsidR="0091074C" w:rsidRPr="004B4978">
        <w:t>s</w:t>
      </w:r>
    </w:p>
    <w:p w14:paraId="039113A9" w14:textId="77777777" w:rsidR="00EA4E6B" w:rsidRPr="004B4978" w:rsidRDefault="00EA4E6B" w:rsidP="000C796D">
      <w:pPr>
        <w:pStyle w:val="VCAAbullet"/>
      </w:pPr>
      <w:r w:rsidRPr="004B4978">
        <w:t>job advertisements and job applications, including different ways jobs are advertised and common processes involved in applying for a job</w:t>
      </w:r>
    </w:p>
    <w:p w14:paraId="6FABDEE2" w14:textId="77777777" w:rsidR="00EA4E6B" w:rsidRPr="004B4978" w:rsidRDefault="00EA4E6B" w:rsidP="000C796D">
      <w:pPr>
        <w:pStyle w:val="VCAAbullet"/>
      </w:pPr>
      <w:r w:rsidRPr="004B4978">
        <w:t>the features of a resume and strategies to effectively promote relevant skills, knowledge, qualifications and experience in a resume</w:t>
      </w:r>
    </w:p>
    <w:p w14:paraId="2F926F8D" w14:textId="77777777" w:rsidR="00EA4E6B" w:rsidRPr="004B4978" w:rsidRDefault="00EA4E6B" w:rsidP="000C796D">
      <w:pPr>
        <w:pStyle w:val="VCAAbullet"/>
      </w:pPr>
      <w:r w:rsidRPr="004B4978">
        <w:t xml:space="preserve">appropriate evidence and artefacts required to support a job application </w:t>
      </w:r>
    </w:p>
    <w:p w14:paraId="1FCE39FC" w14:textId="77777777" w:rsidR="00EA4E6B" w:rsidRPr="004B4978" w:rsidRDefault="00EA4E6B" w:rsidP="000C796D">
      <w:pPr>
        <w:pStyle w:val="VCAAbullet"/>
      </w:pPr>
      <w:r w:rsidRPr="004B4978">
        <w:t>preparing for a job interview and strategies to communicate and promote relevant skills, knowledge, qualifications and experiences in a job interview.</w:t>
      </w:r>
    </w:p>
    <w:p w14:paraId="72C902DE" w14:textId="77777777" w:rsidR="00EA4E6B" w:rsidRPr="004B4978" w:rsidRDefault="00EA4E6B" w:rsidP="00EA4E6B">
      <w:pPr>
        <w:pStyle w:val="VCAAHeading5"/>
        <w:rPr>
          <w:lang w:val="en-GB"/>
        </w:rPr>
      </w:pPr>
      <w:r w:rsidRPr="004B4978">
        <w:rPr>
          <w:lang w:val="en-GB"/>
        </w:rPr>
        <w:lastRenderedPageBreak/>
        <w:t>Key skills</w:t>
      </w:r>
    </w:p>
    <w:p w14:paraId="247FEEE5" w14:textId="2EFD8950" w:rsidR="00EA4E6B" w:rsidRPr="004B4978" w:rsidRDefault="00EA4E6B" w:rsidP="000C796D">
      <w:pPr>
        <w:pStyle w:val="VCAAbullet"/>
      </w:pPr>
      <w:r w:rsidRPr="004B4978">
        <w:t>identify, define and explain key ideas and concepts relating to the development of employability and technical skills</w:t>
      </w:r>
    </w:p>
    <w:p w14:paraId="5AFC7E90" w14:textId="77777777" w:rsidR="00EA4E6B" w:rsidRPr="004B4978" w:rsidRDefault="00EA4E6B" w:rsidP="000C796D">
      <w:pPr>
        <w:pStyle w:val="VCAAbullet"/>
      </w:pPr>
      <w:r w:rsidRPr="004B4978">
        <w:t>discuss, compare, analyse and evaluate concepts and strategies relating to the development of tangible and intangible skills</w:t>
      </w:r>
    </w:p>
    <w:p w14:paraId="23903D12" w14:textId="77777777" w:rsidR="00EA4E6B" w:rsidRPr="004B4978" w:rsidRDefault="00EA4E6B" w:rsidP="000C796D">
      <w:pPr>
        <w:pStyle w:val="VCAAbullet"/>
      </w:pPr>
      <w:r w:rsidRPr="004B4978">
        <w:t>propose and justify strategies to improve future career prospects through the development, promotion and application of skills</w:t>
      </w:r>
    </w:p>
    <w:p w14:paraId="6F839E73" w14:textId="77777777" w:rsidR="00EA4E6B" w:rsidRPr="004B4978" w:rsidRDefault="00EA4E6B" w:rsidP="000C796D">
      <w:pPr>
        <w:pStyle w:val="VCAAbullet"/>
      </w:pPr>
      <w:r w:rsidRPr="004B4978">
        <w:t>collect evidence and artefacts relating to transferable skills</w:t>
      </w:r>
    </w:p>
    <w:p w14:paraId="095B007F" w14:textId="61A39630" w:rsidR="00EA4E6B" w:rsidRPr="004B4978" w:rsidRDefault="00EA4E6B" w:rsidP="000C796D">
      <w:pPr>
        <w:pStyle w:val="VCAAbullet"/>
      </w:pPr>
      <w:r w:rsidRPr="004B4978">
        <w:t>apply knowledge to simulated workplace scenarios through evidence and examples, including writing resumes, applying for mock jobs and participating in mock interviews.</w:t>
      </w:r>
    </w:p>
    <w:p w14:paraId="032EB074" w14:textId="27F728FF" w:rsidR="00EA4E6B" w:rsidRPr="004B4978" w:rsidRDefault="00EA4E6B" w:rsidP="000C796D">
      <w:pPr>
        <w:pStyle w:val="VCAAHeading3"/>
        <w:rPr>
          <w:u w:color="0F7EB4"/>
          <w:bdr w:val="nil"/>
          <w:lang w:val="en-GB"/>
        </w:rPr>
      </w:pPr>
      <w:bookmarkStart w:id="55" w:name="_Hlk78269815"/>
      <w:bookmarkStart w:id="56" w:name="_Toc80017239"/>
      <w:r w:rsidRPr="004B4978">
        <w:rPr>
          <w:u w:color="0F7EB4"/>
          <w:bdr w:val="nil"/>
          <w:lang w:val="en-GB"/>
        </w:rPr>
        <w:t xml:space="preserve">Evidence for </w:t>
      </w:r>
      <w:r w:rsidR="00B32EAF" w:rsidRPr="004B4978">
        <w:rPr>
          <w:u w:color="0F7EB4"/>
          <w:bdr w:val="nil"/>
          <w:lang w:val="en-GB"/>
        </w:rPr>
        <w:t>a</w:t>
      </w:r>
      <w:r w:rsidRPr="004B4978">
        <w:rPr>
          <w:u w:color="0F7EB4"/>
          <w:bdr w:val="nil"/>
          <w:lang w:val="en-GB"/>
        </w:rPr>
        <w:t>ssessment</w:t>
      </w:r>
      <w:bookmarkEnd w:id="56"/>
    </w:p>
    <w:p w14:paraId="2579818A" w14:textId="6EB56B48" w:rsidR="004B4978" w:rsidRPr="004B4978" w:rsidRDefault="004B4978" w:rsidP="004B4978">
      <w:pPr>
        <w:pStyle w:val="VCAAbody"/>
        <w:rPr>
          <w:lang w:val="en-GB"/>
        </w:rPr>
      </w:pPr>
      <w:r w:rsidRPr="004B4978">
        <w:rPr>
          <w:lang w:val="en-GB"/>
        </w:rPr>
        <w:t>The evidence for assessment provides examples of evidence that a student may use that demonstrate achievement of the set of outcomes specified for the unit. Suggested assessment activities are also included that may be used to facilitate a student’s demonstration of achievement.</w:t>
      </w:r>
    </w:p>
    <w:p w14:paraId="3133FAFA" w14:textId="77777777" w:rsidR="00EA4E6B" w:rsidRPr="004B4978" w:rsidRDefault="00EA4E6B" w:rsidP="000C796D">
      <w:pPr>
        <w:pStyle w:val="VCAAbody"/>
        <w:rPr>
          <w:lang w:val="en-GB"/>
        </w:rPr>
      </w:pPr>
      <w:r w:rsidRPr="004B4978">
        <w:rPr>
          <w:lang w:val="en-GB"/>
        </w:rPr>
        <w:t>Assessment for achievement of this outcome should draw on evidence provided by the student that demonstrates:</w:t>
      </w:r>
    </w:p>
    <w:p w14:paraId="657C8D30" w14:textId="77777777" w:rsidR="000C796D" w:rsidRPr="004B4978" w:rsidRDefault="00EA4E6B" w:rsidP="000C796D">
      <w:pPr>
        <w:pStyle w:val="VCAAnumbers"/>
        <w:numPr>
          <w:ilvl w:val="0"/>
          <w:numId w:val="35"/>
        </w:numPr>
        <w:ind w:left="426" w:hanging="142"/>
        <w:rPr>
          <w:rFonts w:eastAsia="Arial Unicode MS"/>
          <w:lang w:val="en-GB"/>
        </w:rPr>
      </w:pPr>
      <w:r w:rsidRPr="004B4978">
        <w:rPr>
          <w:rFonts w:eastAsia="Arial Unicode MS"/>
          <w:lang w:val="en-GB"/>
        </w:rPr>
        <w:t xml:space="preserve">the ability to identify and explain the concept of transferable skills for a variety of careers  </w:t>
      </w:r>
    </w:p>
    <w:p w14:paraId="007A080A" w14:textId="1CB68CB6" w:rsidR="000C796D" w:rsidRPr="004B4978" w:rsidRDefault="00EA4E6B" w:rsidP="000C796D">
      <w:pPr>
        <w:pStyle w:val="VCAAnumbers"/>
        <w:numPr>
          <w:ilvl w:val="0"/>
          <w:numId w:val="35"/>
        </w:numPr>
        <w:ind w:left="426" w:hanging="142"/>
        <w:rPr>
          <w:rFonts w:eastAsia="Arial Unicode MS"/>
          <w:lang w:val="en-GB"/>
        </w:rPr>
      </w:pPr>
      <w:r w:rsidRPr="004B4978">
        <w:rPr>
          <w:rFonts w:eastAsia="Arial Unicode MS"/>
          <w:lang w:val="en-GB"/>
        </w:rPr>
        <w:t xml:space="preserve">the ability to research and propose strategies </w:t>
      </w:r>
      <w:r w:rsidR="00820C3E">
        <w:rPr>
          <w:rFonts w:eastAsia="Arial Unicode MS"/>
          <w:lang w:val="en-GB"/>
        </w:rPr>
        <w:t xml:space="preserve">to </w:t>
      </w:r>
      <w:r w:rsidRPr="004B4978">
        <w:rPr>
          <w:rFonts w:eastAsia="Arial Unicode MS"/>
          <w:lang w:val="en-GB"/>
        </w:rPr>
        <w:t xml:space="preserve">improve future career prospects through, identification, articulation and development of skills and capabilities as well as self-promotion  </w:t>
      </w:r>
    </w:p>
    <w:p w14:paraId="1E08FCCE" w14:textId="4F899C20" w:rsidR="00EA4E6B" w:rsidRPr="004B4978" w:rsidRDefault="00EA4E6B" w:rsidP="000C796D">
      <w:pPr>
        <w:pStyle w:val="VCAAnumbers"/>
        <w:numPr>
          <w:ilvl w:val="0"/>
          <w:numId w:val="35"/>
        </w:numPr>
        <w:ind w:left="426" w:hanging="142"/>
        <w:rPr>
          <w:rFonts w:eastAsia="Arial Unicode MS"/>
          <w:lang w:val="en-GB"/>
        </w:rPr>
      </w:pPr>
      <w:r w:rsidRPr="004B4978">
        <w:rPr>
          <w:rFonts w:eastAsia="Arial Unicode MS"/>
          <w:lang w:val="en-GB"/>
        </w:rPr>
        <w:t>the ability to identify</w:t>
      </w:r>
      <w:r w:rsidR="00820C3E">
        <w:rPr>
          <w:rFonts w:eastAsia="Arial Unicode MS"/>
          <w:lang w:val="en-GB"/>
        </w:rPr>
        <w:t xml:space="preserve"> and</w:t>
      </w:r>
      <w:r w:rsidRPr="004B4978">
        <w:rPr>
          <w:rFonts w:eastAsia="Arial Unicode MS"/>
          <w:lang w:val="en-GB"/>
        </w:rPr>
        <w:t xml:space="preserve"> explain the benefits of </w:t>
      </w:r>
      <w:r w:rsidR="00820C3E">
        <w:rPr>
          <w:rFonts w:eastAsia="Arial Unicode MS"/>
          <w:lang w:val="en-GB"/>
        </w:rPr>
        <w:t>ongoing</w:t>
      </w:r>
      <w:r w:rsidRPr="004B4978">
        <w:rPr>
          <w:rFonts w:eastAsia="Arial Unicode MS"/>
          <w:lang w:val="en-GB"/>
        </w:rPr>
        <w:t xml:space="preserve"> knowledge and skill acquisition</w:t>
      </w:r>
    </w:p>
    <w:p w14:paraId="59D721AF" w14:textId="454EE5BF" w:rsidR="00EA4E6B" w:rsidRPr="004B4978" w:rsidRDefault="00EA4E6B" w:rsidP="000C796D">
      <w:pPr>
        <w:pStyle w:val="VCAAnumbers"/>
        <w:numPr>
          <w:ilvl w:val="0"/>
          <w:numId w:val="35"/>
        </w:numPr>
        <w:ind w:left="426" w:hanging="142"/>
        <w:rPr>
          <w:rFonts w:eastAsia="Arial Unicode MS"/>
          <w:lang w:val="en-GB"/>
        </w:rPr>
      </w:pPr>
      <w:r w:rsidRPr="004B4978">
        <w:rPr>
          <w:rFonts w:eastAsia="Arial Unicode MS"/>
          <w:lang w:val="en-GB"/>
        </w:rPr>
        <w:t>the ability to identify key features of and develop a cover letter and resume</w:t>
      </w:r>
      <w:r w:rsidR="00E032E1">
        <w:rPr>
          <w:rFonts w:eastAsia="Arial Unicode MS"/>
          <w:lang w:val="en-GB"/>
        </w:rPr>
        <w:t>, and address key selection criteria where required</w:t>
      </w:r>
    </w:p>
    <w:p w14:paraId="2D340EEB" w14:textId="11405423" w:rsidR="00EA4E6B" w:rsidRPr="004B4978" w:rsidRDefault="00EA4E6B" w:rsidP="000C796D">
      <w:pPr>
        <w:pStyle w:val="VCAAnumbers"/>
        <w:numPr>
          <w:ilvl w:val="0"/>
          <w:numId w:val="35"/>
        </w:numPr>
        <w:ind w:left="426" w:hanging="142"/>
        <w:rPr>
          <w:rFonts w:eastAsia="Arial Unicode MS"/>
          <w:lang w:val="en-GB"/>
        </w:rPr>
      </w:pPr>
      <w:r w:rsidRPr="004B4978">
        <w:rPr>
          <w:rFonts w:eastAsia="Arial Unicode MS"/>
          <w:lang w:val="en-GB"/>
        </w:rPr>
        <w:t xml:space="preserve">the ability </w:t>
      </w:r>
      <w:r w:rsidR="002C125E" w:rsidRPr="004B4978">
        <w:rPr>
          <w:rFonts w:eastAsia="Arial Unicode MS"/>
          <w:lang w:val="en-GB"/>
        </w:rPr>
        <w:t xml:space="preserve">to </w:t>
      </w:r>
      <w:r w:rsidRPr="004B4978">
        <w:rPr>
          <w:rFonts w:eastAsia="Arial Unicode MS"/>
          <w:lang w:val="en-GB"/>
        </w:rPr>
        <w:t xml:space="preserve">identify and apply relevant interview techniques </w:t>
      </w:r>
    </w:p>
    <w:p w14:paraId="412D06C4" w14:textId="6D375E33" w:rsidR="00EA4E6B" w:rsidRPr="004B4978" w:rsidRDefault="0091074C" w:rsidP="000C796D">
      <w:pPr>
        <w:pStyle w:val="VCAAnumbers"/>
        <w:numPr>
          <w:ilvl w:val="0"/>
          <w:numId w:val="35"/>
        </w:numPr>
        <w:ind w:left="426" w:hanging="142"/>
        <w:rPr>
          <w:rFonts w:eastAsia="Arial Unicode MS"/>
          <w:lang w:val="en-GB"/>
        </w:rPr>
      </w:pPr>
      <w:r w:rsidRPr="004B4978">
        <w:rPr>
          <w:rFonts w:eastAsia="Arial Unicode MS"/>
          <w:lang w:val="en-GB"/>
        </w:rPr>
        <w:t xml:space="preserve">a </w:t>
      </w:r>
      <w:r w:rsidR="00EA4E6B" w:rsidRPr="004B4978">
        <w:rPr>
          <w:rFonts w:eastAsia="Arial Unicode MS"/>
          <w:lang w:val="en-GB"/>
        </w:rPr>
        <w:t>collection of evidence and artif</w:t>
      </w:r>
      <w:r w:rsidR="00820C3E">
        <w:rPr>
          <w:rFonts w:eastAsia="Arial Unicode MS"/>
          <w:lang w:val="en-GB"/>
        </w:rPr>
        <w:t>acts</w:t>
      </w:r>
      <w:r w:rsidR="00EA4E6B" w:rsidRPr="004B4978">
        <w:rPr>
          <w:rFonts w:eastAsia="Arial Unicode MS"/>
          <w:lang w:val="en-GB"/>
        </w:rPr>
        <w:t xml:space="preserve"> in relation to applying and interviewing for a job</w:t>
      </w:r>
      <w:r w:rsidRPr="004B4978">
        <w:rPr>
          <w:rFonts w:eastAsia="Arial Unicode MS"/>
          <w:lang w:val="en-GB"/>
        </w:rPr>
        <w:t>.</w:t>
      </w:r>
    </w:p>
    <w:bookmarkEnd w:id="55"/>
    <w:p w14:paraId="226C199E" w14:textId="77777777" w:rsidR="00EA4E6B" w:rsidRPr="004B4978" w:rsidRDefault="00EA4E6B" w:rsidP="000C796D">
      <w:pPr>
        <w:pStyle w:val="VCAAbody"/>
        <w:rPr>
          <w:lang w:val="en-GB"/>
        </w:rPr>
      </w:pPr>
      <w:r w:rsidRPr="004B4978">
        <w:rPr>
          <w:lang w:val="en-GB"/>
        </w:rPr>
        <w:t>Assessment activities could be chosen from the following:</w:t>
      </w:r>
    </w:p>
    <w:p w14:paraId="281F87DC" w14:textId="4B0D53DB" w:rsidR="00EA4E6B" w:rsidRPr="004B4978" w:rsidRDefault="00EA4E6B" w:rsidP="001F6FC6">
      <w:pPr>
        <w:pStyle w:val="VCAAnumbers"/>
        <w:spacing w:before="120" w:after="120"/>
        <w:contextualSpacing w:val="0"/>
        <w:rPr>
          <w:rFonts w:eastAsia="Arial Unicode MS"/>
          <w:lang w:val="en-GB"/>
        </w:rPr>
      </w:pPr>
      <w:r w:rsidRPr="004B4978">
        <w:rPr>
          <w:rFonts w:eastAsia="Arial Unicode MS"/>
          <w:lang w:val="en-GB"/>
        </w:rPr>
        <w:t>A group of students could use their identified skills, capabilities and attributes to role</w:t>
      </w:r>
      <w:r w:rsidR="00820C3E">
        <w:rPr>
          <w:rFonts w:eastAsia="Arial Unicode MS"/>
          <w:lang w:val="en-GB"/>
        </w:rPr>
        <w:t>-</w:t>
      </w:r>
      <w:r w:rsidRPr="004B4978">
        <w:rPr>
          <w:rFonts w:eastAsia="Arial Unicode MS"/>
          <w:lang w:val="en-GB"/>
        </w:rPr>
        <w:t xml:space="preserve">play how to effectively apply and interview for an advertised position. </w:t>
      </w:r>
    </w:p>
    <w:p w14:paraId="5CABC502" w14:textId="77777777" w:rsidR="00EA4E6B" w:rsidRPr="004B4978" w:rsidRDefault="00EA4E6B" w:rsidP="001F6FC6">
      <w:pPr>
        <w:pStyle w:val="VCAAbody"/>
        <w:ind w:left="425"/>
        <w:rPr>
          <w:lang w:val="en-GB"/>
        </w:rPr>
      </w:pPr>
      <w:r w:rsidRPr="004B4978">
        <w:rPr>
          <w:lang w:val="en-GB"/>
        </w:rPr>
        <w:t xml:space="preserve">Roles of the group should be allocated, defined and explained by students as part of the process and key learning should be outlined in the presentation. The final product should demonstrate the students’ ability to understand the information presented to them. </w:t>
      </w:r>
    </w:p>
    <w:p w14:paraId="720CB9A3" w14:textId="77777777" w:rsidR="00EA4E6B" w:rsidRPr="004B4978" w:rsidRDefault="00EA4E6B" w:rsidP="001F6FC6">
      <w:pPr>
        <w:pStyle w:val="VCAAbody"/>
        <w:ind w:left="426"/>
        <w:rPr>
          <w:lang w:val="en-GB"/>
        </w:rPr>
      </w:pPr>
      <w:r w:rsidRPr="004B4978">
        <w:rPr>
          <w:lang w:val="en-GB"/>
        </w:rPr>
        <w:t>OR</w:t>
      </w:r>
    </w:p>
    <w:p w14:paraId="7B2B4EFF" w14:textId="19A90D66" w:rsidR="00EA4E6B" w:rsidRPr="004B4978" w:rsidRDefault="00B534D4" w:rsidP="001F6FC6">
      <w:pPr>
        <w:pStyle w:val="VCAAnumbers"/>
        <w:spacing w:before="120" w:after="120"/>
        <w:contextualSpacing w:val="0"/>
        <w:rPr>
          <w:rFonts w:eastAsia="Arial Unicode MS"/>
          <w:lang w:val="en-GB"/>
        </w:rPr>
      </w:pPr>
      <w:r w:rsidRPr="004B4978">
        <w:rPr>
          <w:rFonts w:eastAsia="Arial Unicode MS"/>
          <w:lang w:val="en-GB"/>
        </w:rPr>
        <w:t>S</w:t>
      </w:r>
      <w:r w:rsidR="00EA4E6B" w:rsidRPr="004B4978">
        <w:rPr>
          <w:rFonts w:eastAsia="Arial Unicode MS"/>
          <w:lang w:val="en-GB"/>
        </w:rPr>
        <w:t>tudents could interview employees and employers to understand the skills, capabilities</w:t>
      </w:r>
      <w:r w:rsidR="00820C3E">
        <w:rPr>
          <w:rFonts w:eastAsia="Arial Unicode MS"/>
          <w:lang w:val="en-GB"/>
        </w:rPr>
        <w:t xml:space="preserve"> and</w:t>
      </w:r>
      <w:r w:rsidR="00EA4E6B" w:rsidRPr="004B4978">
        <w:rPr>
          <w:rFonts w:eastAsia="Arial Unicode MS"/>
          <w:lang w:val="en-GB"/>
        </w:rPr>
        <w:t xml:space="preserve"> technical knowledge required by specific industries. </w:t>
      </w:r>
      <w:r w:rsidR="00820C3E">
        <w:rPr>
          <w:rFonts w:eastAsia="Arial Unicode MS"/>
          <w:lang w:val="en-GB"/>
        </w:rPr>
        <w:t>Formulate</w:t>
      </w:r>
      <w:r w:rsidR="00820C3E" w:rsidRPr="004B4978">
        <w:rPr>
          <w:rFonts w:eastAsia="Arial Unicode MS"/>
          <w:lang w:val="en-GB"/>
        </w:rPr>
        <w:t xml:space="preserve"> </w:t>
      </w:r>
      <w:r w:rsidR="00EA4E6B" w:rsidRPr="004B4978">
        <w:rPr>
          <w:rFonts w:eastAsia="Arial Unicode MS"/>
          <w:lang w:val="en-GB"/>
        </w:rPr>
        <w:t xml:space="preserve">and ask relevant questions to develop an understanding of the </w:t>
      </w:r>
      <w:r w:rsidR="00820C3E">
        <w:rPr>
          <w:rFonts w:eastAsia="Arial Unicode MS"/>
          <w:lang w:val="en-GB"/>
        </w:rPr>
        <w:t>interviewee’s</w:t>
      </w:r>
      <w:r w:rsidR="00820C3E" w:rsidRPr="004B4978">
        <w:rPr>
          <w:rFonts w:eastAsia="Arial Unicode MS"/>
          <w:lang w:val="en-GB"/>
        </w:rPr>
        <w:t xml:space="preserve"> </w:t>
      </w:r>
      <w:r w:rsidR="00820C3E">
        <w:rPr>
          <w:rFonts w:eastAsia="Arial Unicode MS"/>
          <w:lang w:val="en-GB"/>
        </w:rPr>
        <w:t xml:space="preserve">skills attainment and employment </w:t>
      </w:r>
      <w:r w:rsidR="00EA4E6B" w:rsidRPr="004B4978">
        <w:rPr>
          <w:rFonts w:eastAsia="Arial Unicode MS"/>
          <w:lang w:val="en-GB"/>
        </w:rPr>
        <w:t xml:space="preserve">journey . </w:t>
      </w:r>
      <w:r w:rsidR="00820C3E">
        <w:rPr>
          <w:rFonts w:eastAsia="Arial Unicode MS"/>
          <w:lang w:val="en-GB"/>
        </w:rPr>
        <w:t xml:space="preserve">A report of the student’s </w:t>
      </w:r>
      <w:r w:rsidR="00EA4E6B" w:rsidRPr="004B4978">
        <w:rPr>
          <w:rFonts w:eastAsia="Arial Unicode MS"/>
          <w:lang w:val="en-GB"/>
        </w:rPr>
        <w:t>findings should take into account the audience and purpose of the task</w:t>
      </w:r>
      <w:r w:rsidR="008776B0" w:rsidRPr="004B4978">
        <w:rPr>
          <w:rFonts w:eastAsia="Arial Unicode MS"/>
          <w:lang w:val="en-GB"/>
        </w:rPr>
        <w:t>.</w:t>
      </w:r>
      <w:r w:rsidR="00EA4E6B" w:rsidRPr="004B4978">
        <w:rPr>
          <w:rFonts w:eastAsia="Arial Unicode MS"/>
          <w:lang w:val="en-GB"/>
        </w:rPr>
        <w:t xml:space="preserve"> </w:t>
      </w:r>
    </w:p>
    <w:p w14:paraId="76E06029" w14:textId="01688331" w:rsidR="00EA4E6B" w:rsidRPr="004B4978" w:rsidRDefault="00EA4E6B" w:rsidP="001F6FC6">
      <w:pPr>
        <w:pStyle w:val="VCAAbody"/>
        <w:ind w:left="426"/>
        <w:rPr>
          <w:lang w:val="en-GB"/>
        </w:rPr>
      </w:pPr>
      <w:r w:rsidRPr="004B4978">
        <w:rPr>
          <w:lang w:val="en-GB"/>
        </w:rPr>
        <w:t>OR</w:t>
      </w:r>
    </w:p>
    <w:p w14:paraId="18D5EFBF" w14:textId="77777777" w:rsidR="00EA4E6B" w:rsidRPr="004B4978" w:rsidRDefault="00EA4E6B" w:rsidP="001F6FC6">
      <w:pPr>
        <w:pStyle w:val="VCAAnumbers"/>
        <w:spacing w:before="120" w:after="120"/>
        <w:contextualSpacing w:val="0"/>
        <w:rPr>
          <w:lang w:val="en-GB"/>
        </w:rPr>
      </w:pPr>
      <w:r w:rsidRPr="004B4978">
        <w:rPr>
          <w:lang w:val="en-GB"/>
        </w:rPr>
        <w:t>A group of students could attend a careers expo to collect information from employer groups and education institutions to ascertain general and specific skills, capabilities, technical knowledge, and training required for employment and present findings to their peers.</w:t>
      </w:r>
    </w:p>
    <w:p w14:paraId="625B26C3" w14:textId="5AE4F193" w:rsidR="00EA4E6B" w:rsidRPr="004B4978" w:rsidRDefault="00EA4E6B" w:rsidP="001F6FC6">
      <w:pPr>
        <w:pStyle w:val="VCAAbody"/>
        <w:ind w:left="426"/>
        <w:rPr>
          <w:lang w:val="en-GB" w:eastAsia="ja-JP"/>
        </w:rPr>
      </w:pPr>
      <w:r w:rsidRPr="004B4978">
        <w:rPr>
          <w:lang w:val="en-GB" w:eastAsia="ja-JP"/>
        </w:rPr>
        <w:t>Roles of the group should be allocated, defined and explained by students as part of the process and key actions and learning</w:t>
      </w:r>
      <w:r w:rsidR="00820C3E">
        <w:rPr>
          <w:lang w:val="en-GB" w:eastAsia="ja-JP"/>
        </w:rPr>
        <w:t>s</w:t>
      </w:r>
      <w:r w:rsidRPr="004B4978">
        <w:rPr>
          <w:lang w:val="en-GB" w:eastAsia="ja-JP"/>
        </w:rPr>
        <w:t xml:space="preserve"> should be outlined in the presentation. </w:t>
      </w:r>
      <w:bookmarkStart w:id="57" w:name="_Hlk78282131"/>
      <w:r w:rsidRPr="004B4978">
        <w:rPr>
          <w:lang w:val="en-GB" w:eastAsia="ja-JP"/>
        </w:rPr>
        <w:t>The final product should demonstrate the students’ ability to understand the information presented to them, synthesize that information, and then present a succinct report that suits the audience and purpose of the task.</w:t>
      </w:r>
      <w:bookmarkEnd w:id="57"/>
    </w:p>
    <w:p w14:paraId="5DEADF67" w14:textId="682D53D5" w:rsidR="00EA4E6B" w:rsidRPr="004B4978" w:rsidRDefault="00EA4E6B" w:rsidP="001F6FC6">
      <w:pPr>
        <w:pStyle w:val="VCAAbody"/>
        <w:ind w:left="426"/>
        <w:rPr>
          <w:lang w:val="en-GB" w:eastAsia="ja-JP"/>
        </w:rPr>
      </w:pPr>
      <w:r w:rsidRPr="004B4978">
        <w:rPr>
          <w:lang w:val="en-GB" w:eastAsia="ja-JP"/>
        </w:rPr>
        <w:t xml:space="preserve">This could be </w:t>
      </w:r>
      <w:r w:rsidR="00820C3E">
        <w:rPr>
          <w:lang w:val="en-GB" w:eastAsia="ja-JP"/>
        </w:rPr>
        <w:t>delivered as an oral</w:t>
      </w:r>
      <w:r w:rsidRPr="004B4978">
        <w:rPr>
          <w:lang w:val="en-GB" w:eastAsia="ja-JP"/>
        </w:rPr>
        <w:t xml:space="preserve"> presentation or in </w:t>
      </w:r>
      <w:r w:rsidR="00820C3E">
        <w:rPr>
          <w:lang w:val="en-GB" w:eastAsia="ja-JP"/>
        </w:rPr>
        <w:t xml:space="preserve">a </w:t>
      </w:r>
      <w:r w:rsidRPr="004B4978">
        <w:rPr>
          <w:lang w:val="en-GB" w:eastAsia="ja-JP"/>
        </w:rPr>
        <w:t>written format</w:t>
      </w:r>
      <w:r w:rsidR="008776B0" w:rsidRPr="004B4978">
        <w:rPr>
          <w:lang w:val="en-GB" w:eastAsia="ja-JP"/>
        </w:rPr>
        <w:t>.</w:t>
      </w:r>
    </w:p>
    <w:p w14:paraId="16896716" w14:textId="77777777" w:rsidR="00EA4E6B" w:rsidRPr="004B4978" w:rsidRDefault="00EA4E6B" w:rsidP="001F6FC6">
      <w:pPr>
        <w:pStyle w:val="VCAAbody"/>
        <w:ind w:left="426"/>
        <w:rPr>
          <w:lang w:val="en-GB" w:eastAsia="ja-JP"/>
        </w:rPr>
      </w:pPr>
      <w:r w:rsidRPr="004B4978">
        <w:rPr>
          <w:lang w:val="en-GB" w:eastAsia="ja-JP"/>
        </w:rPr>
        <w:lastRenderedPageBreak/>
        <w:t>OR</w:t>
      </w:r>
    </w:p>
    <w:p w14:paraId="3044635A" w14:textId="193BD2F7" w:rsidR="00EA4E6B" w:rsidRPr="004B4978" w:rsidRDefault="00B534D4" w:rsidP="001F6FC6">
      <w:pPr>
        <w:pStyle w:val="VCAAnumbers"/>
        <w:spacing w:before="120" w:after="120"/>
        <w:contextualSpacing w:val="0"/>
        <w:rPr>
          <w:lang w:val="en-GB"/>
        </w:rPr>
      </w:pPr>
      <w:r w:rsidRPr="004B4978">
        <w:rPr>
          <w:lang w:val="en-GB"/>
        </w:rPr>
        <w:t>S</w:t>
      </w:r>
      <w:r w:rsidR="00EA4E6B" w:rsidRPr="004B4978">
        <w:rPr>
          <w:lang w:val="en-GB"/>
        </w:rPr>
        <w:t>tudents could interview employees and employers to understand the skills, capabilities</w:t>
      </w:r>
      <w:r w:rsidR="001F6FC6" w:rsidRPr="004B4978">
        <w:rPr>
          <w:lang w:val="en-GB"/>
        </w:rPr>
        <w:t xml:space="preserve"> and</w:t>
      </w:r>
      <w:r w:rsidR="00EA4E6B" w:rsidRPr="004B4978">
        <w:rPr>
          <w:lang w:val="en-GB"/>
        </w:rPr>
        <w:t xml:space="preserve"> technical knowledge required by specific industries. Create and ask relevant questions to develop an understanding of the individual’s journey through skills development, training and employment. Record and report their questions and findings taking into account the audience and purpose of the task.</w:t>
      </w:r>
    </w:p>
    <w:p w14:paraId="68A273AD" w14:textId="5028DE5B" w:rsidR="000C796D" w:rsidRPr="004B4978" w:rsidRDefault="00EA4E6B" w:rsidP="001F6FC6">
      <w:pPr>
        <w:pStyle w:val="VCAAbody"/>
        <w:ind w:left="426"/>
        <w:rPr>
          <w:lang w:val="en-GB"/>
        </w:rPr>
      </w:pPr>
      <w:r w:rsidRPr="004B4978">
        <w:rPr>
          <w:lang w:val="en-GB" w:eastAsia="ja-JP"/>
        </w:rPr>
        <w:t>This could be d</w:t>
      </w:r>
      <w:r w:rsidR="00820C3E">
        <w:rPr>
          <w:lang w:val="en-GB" w:eastAsia="ja-JP"/>
        </w:rPr>
        <w:t xml:space="preserve">elivered as an </w:t>
      </w:r>
      <w:r w:rsidRPr="004B4978">
        <w:rPr>
          <w:lang w:val="en-GB" w:eastAsia="ja-JP"/>
        </w:rPr>
        <w:t>oral</w:t>
      </w:r>
      <w:r w:rsidR="00820C3E">
        <w:rPr>
          <w:lang w:val="en-GB" w:eastAsia="ja-JP"/>
        </w:rPr>
        <w:t xml:space="preserve"> </w:t>
      </w:r>
      <w:r w:rsidRPr="004B4978">
        <w:rPr>
          <w:lang w:val="en-GB" w:eastAsia="ja-JP"/>
        </w:rPr>
        <w:t xml:space="preserve">presentation or in </w:t>
      </w:r>
      <w:r w:rsidR="00820C3E">
        <w:rPr>
          <w:lang w:val="en-GB" w:eastAsia="ja-JP"/>
        </w:rPr>
        <w:t xml:space="preserve">a </w:t>
      </w:r>
      <w:r w:rsidRPr="004B4978">
        <w:rPr>
          <w:lang w:val="en-GB" w:eastAsia="ja-JP"/>
        </w:rPr>
        <w:t>written format</w:t>
      </w:r>
      <w:r w:rsidR="008776B0" w:rsidRPr="004B4978">
        <w:rPr>
          <w:lang w:val="en-GB" w:eastAsia="ja-JP"/>
        </w:rPr>
        <w:t>.</w:t>
      </w:r>
      <w:r w:rsidR="000C796D" w:rsidRPr="004B4978">
        <w:rPr>
          <w:lang w:val="en-GB"/>
        </w:rPr>
        <w:br w:type="page"/>
      </w:r>
    </w:p>
    <w:p w14:paraId="62474CAE" w14:textId="217D8D4C" w:rsidR="00EA4E6B" w:rsidRPr="004B4978" w:rsidRDefault="00EA4E6B" w:rsidP="00EA4E6B">
      <w:pPr>
        <w:pStyle w:val="VCAAHeading1"/>
        <w:rPr>
          <w:lang w:val="en-GB"/>
        </w:rPr>
      </w:pPr>
      <w:bookmarkStart w:id="58" w:name="_Toc80017240"/>
      <w:r w:rsidRPr="004B4978">
        <w:rPr>
          <w:lang w:val="en-GB"/>
        </w:rPr>
        <w:lastRenderedPageBreak/>
        <w:t>Unit 3: Industrial Relations, Workplace Environment and Practice</w:t>
      </w:r>
      <w:bookmarkEnd w:id="58"/>
    </w:p>
    <w:p w14:paraId="6455969C" w14:textId="662EB131" w:rsidR="00EA4E6B" w:rsidRPr="004B4978" w:rsidRDefault="00EA4E6B" w:rsidP="00EA4E6B">
      <w:pPr>
        <w:pStyle w:val="VCAAbody"/>
        <w:rPr>
          <w:lang w:val="en-GB"/>
        </w:rPr>
      </w:pPr>
      <w:r w:rsidRPr="004B4978">
        <w:rPr>
          <w:lang w:val="en-GB"/>
        </w:rPr>
        <w:t xml:space="preserve">This unit focuses on the core elements of a healthy, collaborative, inclusive and harmonious workplace and is separated into three main areas: wellbeing, culture and the employee-employer relationship, workplace relations, and communication and collaboration. In this unit, students will learn how to maintain positive working relationships with colleagues and employers, through understanding the characteristics of a positive workplace culture and its relationship to business success. Students will investigate key areas relating to workplaces relations, including methods for determining pay and conditions, workplace bullying, workplace discrimination, workplace harassment and dispute resolution. </w:t>
      </w:r>
      <w:r w:rsidR="00820C3E">
        <w:rPr>
          <w:lang w:val="en-GB"/>
        </w:rPr>
        <w:t xml:space="preserve">Students will discover how teamwork and communication skills contribute </w:t>
      </w:r>
      <w:r w:rsidRPr="004B4978">
        <w:rPr>
          <w:lang w:val="en-GB"/>
        </w:rPr>
        <w:t>to healthy, collegiate and productive workplace</w:t>
      </w:r>
      <w:r w:rsidR="00820C3E">
        <w:rPr>
          <w:lang w:val="en-GB"/>
        </w:rPr>
        <w:t>s</w:t>
      </w:r>
      <w:r w:rsidRPr="004B4978">
        <w:rPr>
          <w:lang w:val="en-GB"/>
        </w:rPr>
        <w:t xml:space="preserve">.  </w:t>
      </w:r>
    </w:p>
    <w:p w14:paraId="427FD1FD" w14:textId="1460C634" w:rsidR="00EA4E6B" w:rsidRPr="004B4978" w:rsidRDefault="00EA4E6B" w:rsidP="000C796D">
      <w:pPr>
        <w:pStyle w:val="VCAAHeading2"/>
        <w:rPr>
          <w:color w:val="000000"/>
          <w:sz w:val="20"/>
          <w:szCs w:val="20"/>
          <w:lang w:val="en-GB"/>
        </w:rPr>
      </w:pPr>
      <w:bookmarkStart w:id="59" w:name="_Toc80017241"/>
      <w:r w:rsidRPr="004B4978">
        <w:rPr>
          <w:lang w:val="en-GB"/>
        </w:rPr>
        <w:t xml:space="preserve">Area of Study 1: Workplace </w:t>
      </w:r>
      <w:r w:rsidR="00B32EAF" w:rsidRPr="004B4978">
        <w:rPr>
          <w:lang w:val="en-GB"/>
        </w:rPr>
        <w:t>w</w:t>
      </w:r>
      <w:r w:rsidRPr="004B4978">
        <w:rPr>
          <w:lang w:val="en-GB"/>
        </w:rPr>
        <w:t xml:space="preserve">ellbeing and </w:t>
      </w:r>
      <w:r w:rsidR="00B32EAF" w:rsidRPr="004B4978">
        <w:rPr>
          <w:lang w:val="en-GB"/>
        </w:rPr>
        <w:t>p</w:t>
      </w:r>
      <w:r w:rsidRPr="004B4978">
        <w:rPr>
          <w:lang w:val="en-GB"/>
        </w:rPr>
        <w:t xml:space="preserve">ersonal </w:t>
      </w:r>
      <w:r w:rsidR="00B32EAF" w:rsidRPr="004B4978">
        <w:rPr>
          <w:lang w:val="en-GB"/>
        </w:rPr>
        <w:t>a</w:t>
      </w:r>
      <w:r w:rsidRPr="004B4978">
        <w:rPr>
          <w:lang w:val="en-GB"/>
        </w:rPr>
        <w:t>ccountability</w:t>
      </w:r>
      <w:bookmarkEnd w:id="59"/>
      <w:r w:rsidRPr="004B4978">
        <w:rPr>
          <w:lang w:val="en-GB"/>
        </w:rPr>
        <w:t xml:space="preserve"> </w:t>
      </w:r>
    </w:p>
    <w:p w14:paraId="3CA79F4B" w14:textId="28508250" w:rsidR="00EA4E6B" w:rsidRPr="004B4978" w:rsidRDefault="00EA4E6B" w:rsidP="00EA4E6B">
      <w:pPr>
        <w:pStyle w:val="VCAAbody"/>
        <w:rPr>
          <w:lang w:val="en-GB"/>
        </w:rPr>
      </w:pPr>
      <w:r w:rsidRPr="004B4978">
        <w:rPr>
          <w:lang w:val="en-GB"/>
        </w:rPr>
        <w:t>This area of study introduces students to the features and characteristics of a healthy, collaborative and harmonious workplace. Students examine the concept of culture and consider the characteristics of work/life balance. They analyse the interconnection between employee and employer expectations and understand the importance of diversity and inclusion in the workplace. Students apply their understanding of workplace wellbeing to simulated workplace scenarios and real-life case studies.</w:t>
      </w:r>
    </w:p>
    <w:p w14:paraId="0596C58F" w14:textId="77777777" w:rsidR="00EA4E6B" w:rsidRPr="004B4978" w:rsidRDefault="00EA4E6B" w:rsidP="000C796D">
      <w:pPr>
        <w:pStyle w:val="VCAAHeading3"/>
        <w:rPr>
          <w:lang w:val="en-GB"/>
        </w:rPr>
      </w:pPr>
      <w:bookmarkStart w:id="60" w:name="_Toc80017242"/>
      <w:r w:rsidRPr="004B4978">
        <w:rPr>
          <w:lang w:val="en-GB"/>
        </w:rPr>
        <w:t>Outcome 1</w:t>
      </w:r>
      <w:bookmarkEnd w:id="60"/>
    </w:p>
    <w:p w14:paraId="0425B31A" w14:textId="2C4288BE" w:rsidR="00EA4E6B" w:rsidRPr="004B4978" w:rsidRDefault="00EA4E6B" w:rsidP="00EA4E6B">
      <w:pPr>
        <w:pStyle w:val="VCAAbody"/>
        <w:rPr>
          <w:lang w:val="en-GB"/>
        </w:rPr>
      </w:pPr>
      <w:r w:rsidRPr="004B4978">
        <w:rPr>
          <w:lang w:val="en-GB"/>
        </w:rPr>
        <w:t xml:space="preserve">On completion of this </w:t>
      </w:r>
      <w:r w:rsidR="003B3CA6" w:rsidRPr="004B4978">
        <w:rPr>
          <w:lang w:val="en-GB"/>
        </w:rPr>
        <w:t>unit the</w:t>
      </w:r>
      <w:r w:rsidRPr="004B4978">
        <w:rPr>
          <w:lang w:val="en-GB"/>
        </w:rPr>
        <w:t xml:space="preserve"> student should be able to outline and analyse the features and characteristics of a healthy, collaborative, cooperative and harmonious work where employers and employees </w:t>
      </w:r>
      <w:r w:rsidR="00820C3E">
        <w:rPr>
          <w:lang w:val="en-GB"/>
        </w:rPr>
        <w:t>share</w:t>
      </w:r>
      <w:r w:rsidRPr="004B4978">
        <w:rPr>
          <w:lang w:val="en-GB"/>
        </w:rPr>
        <w:t xml:space="preserve"> responsib</w:t>
      </w:r>
      <w:r w:rsidR="00820C3E">
        <w:rPr>
          <w:lang w:val="en-GB"/>
        </w:rPr>
        <w:t>ility</w:t>
      </w:r>
      <w:r w:rsidRPr="004B4978">
        <w:rPr>
          <w:lang w:val="en-GB"/>
        </w:rPr>
        <w:t xml:space="preserve"> for </w:t>
      </w:r>
      <w:r w:rsidR="00820C3E">
        <w:rPr>
          <w:lang w:val="en-GB"/>
        </w:rPr>
        <w:t xml:space="preserve">maintaining </w:t>
      </w:r>
      <w:r w:rsidRPr="004B4978">
        <w:rPr>
          <w:lang w:val="en-GB"/>
        </w:rPr>
        <w:t>a safe, cohesive environment</w:t>
      </w:r>
      <w:r w:rsidR="00820C3E">
        <w:rPr>
          <w:lang w:val="en-GB"/>
        </w:rPr>
        <w:t xml:space="preserve">. Students identify and explain </w:t>
      </w:r>
      <w:r w:rsidRPr="004B4978">
        <w:rPr>
          <w:lang w:val="en-GB"/>
        </w:rPr>
        <w:t>strategies to contribute to a healthy workplace environment.</w:t>
      </w:r>
    </w:p>
    <w:p w14:paraId="3554B01B" w14:textId="77777777" w:rsidR="00EA4E6B" w:rsidRPr="004B4978" w:rsidRDefault="00EA4E6B" w:rsidP="00EA4E6B">
      <w:pPr>
        <w:pStyle w:val="VCAAbody"/>
        <w:rPr>
          <w:color w:val="000000"/>
          <w:lang w:val="en-GB"/>
        </w:rPr>
      </w:pPr>
      <w:r w:rsidRPr="004B4978">
        <w:rPr>
          <w:color w:val="000000"/>
          <w:lang w:val="en-GB"/>
        </w:rPr>
        <w:t>To achieve this outcome the student will draw on key knowledge and key skills outlined in Area of Study 1.</w:t>
      </w:r>
    </w:p>
    <w:p w14:paraId="0CF4D67A" w14:textId="77777777" w:rsidR="00EA4E6B" w:rsidRPr="004B4978" w:rsidRDefault="00EA4E6B" w:rsidP="000C796D">
      <w:pPr>
        <w:pStyle w:val="VCAAHeading4"/>
        <w:rPr>
          <w:lang w:val="en-GB"/>
        </w:rPr>
      </w:pPr>
      <w:r w:rsidRPr="004B4978">
        <w:rPr>
          <w:lang w:val="en-GB"/>
        </w:rPr>
        <w:t>Key knowledge</w:t>
      </w:r>
    </w:p>
    <w:p w14:paraId="27D4B18E" w14:textId="77777777" w:rsidR="00EA4E6B" w:rsidRPr="004B4978" w:rsidRDefault="00EA4E6B" w:rsidP="000C796D">
      <w:pPr>
        <w:pStyle w:val="VCAAbullet"/>
      </w:pPr>
      <w:r w:rsidRPr="004B4978">
        <w:t>overview of common workplace structures</w:t>
      </w:r>
    </w:p>
    <w:p w14:paraId="25AC6702" w14:textId="603E4447" w:rsidR="00EA4E6B" w:rsidRPr="004B4978" w:rsidRDefault="00EA4E6B" w:rsidP="000C796D">
      <w:pPr>
        <w:pStyle w:val="VCAAbullet"/>
      </w:pPr>
      <w:r w:rsidRPr="004B4978">
        <w:t xml:space="preserve">the role of statutory and </w:t>
      </w:r>
      <w:r w:rsidR="003302F7">
        <w:t xml:space="preserve">national policy </w:t>
      </w:r>
      <w:r w:rsidRPr="004B4978">
        <w:t xml:space="preserve">bodies including, Safe Work Australia, </w:t>
      </w:r>
      <w:r w:rsidR="00820C3E">
        <w:t xml:space="preserve">WorkSafe Victoria, the </w:t>
      </w:r>
      <w:r w:rsidRPr="004B4978">
        <w:t xml:space="preserve">Fair Work </w:t>
      </w:r>
      <w:r w:rsidR="00820C3E">
        <w:t>Ombudsman</w:t>
      </w:r>
    </w:p>
    <w:p w14:paraId="61F88A12" w14:textId="018BB7C6" w:rsidR="00EA4E6B" w:rsidRPr="004B4978" w:rsidRDefault="00EA4E6B" w:rsidP="000C796D">
      <w:pPr>
        <w:pStyle w:val="VCAAbullet"/>
      </w:pPr>
      <w:r w:rsidRPr="004B4978">
        <w:t>the role of advocacy organisations including unions and employer associations</w:t>
      </w:r>
    </w:p>
    <w:p w14:paraId="16D5C648" w14:textId="0C0596D7" w:rsidR="00EA4E6B" w:rsidRPr="004B4978" w:rsidRDefault="00EA4E6B" w:rsidP="000C796D">
      <w:pPr>
        <w:pStyle w:val="VCAAbullet"/>
      </w:pPr>
      <w:r w:rsidRPr="004B4978">
        <w:t>workplace culture and the characteristics of a supportive, harmonious</w:t>
      </w:r>
      <w:r w:rsidR="00E032E1">
        <w:t>, safe</w:t>
      </w:r>
      <w:r w:rsidRPr="004B4978">
        <w:t xml:space="preserve"> and healthy workplace</w:t>
      </w:r>
    </w:p>
    <w:p w14:paraId="222487A8" w14:textId="77777777" w:rsidR="00EA4E6B" w:rsidRPr="004B4978" w:rsidRDefault="00EA4E6B" w:rsidP="000C796D">
      <w:pPr>
        <w:pStyle w:val="VCAAbullet"/>
      </w:pPr>
      <w:r w:rsidRPr="004B4978">
        <w:t>characteristics of work/life balance and strategies to achieve a work/life balance for employees and employers</w:t>
      </w:r>
    </w:p>
    <w:p w14:paraId="6E750727" w14:textId="71FBC237" w:rsidR="00EA4E6B" w:rsidRPr="004B4978" w:rsidRDefault="00EA4E6B" w:rsidP="000C796D">
      <w:pPr>
        <w:pStyle w:val="VCAAbullet"/>
      </w:pPr>
      <w:r w:rsidRPr="004B4978">
        <w:t xml:space="preserve">employer expectations and individual responsibility in a workplace, including work ethic, loyalty, professional behaviour and conduct, punctuality, wearing the appropriate clothing, safe use of equipment, complying with internal business policies and respectful treatment of colleagues </w:t>
      </w:r>
    </w:p>
    <w:p w14:paraId="1AA05C2E" w14:textId="6256999C" w:rsidR="00EA4E6B" w:rsidRPr="004B4978" w:rsidRDefault="00EA4E6B" w:rsidP="000C796D">
      <w:pPr>
        <w:pStyle w:val="VCAAbullet"/>
      </w:pPr>
      <w:r w:rsidRPr="004B4978">
        <w:t xml:space="preserve">employee expectations in a workplace including </w:t>
      </w:r>
      <w:r w:rsidR="00820C3E">
        <w:t>flexible work arrangements</w:t>
      </w:r>
      <w:r w:rsidR="00820C3E">
        <w:t>;</w:t>
      </w:r>
      <w:r w:rsidRPr="004B4978">
        <w:t xml:space="preserve"> opportunities for training, development and promotion</w:t>
      </w:r>
      <w:r w:rsidR="00820C3E">
        <w:t>;</w:t>
      </w:r>
      <w:r w:rsidRPr="004B4978">
        <w:t xml:space="preserve"> and inclusive, respectful relationships with colleagues and managers</w:t>
      </w:r>
      <w:r w:rsidR="00820C3E">
        <w:t>;</w:t>
      </w:r>
      <w:r w:rsidRPr="004B4978">
        <w:t xml:space="preserve"> appropriate pay and conditions in exchange for skills, knowledge, labour and experience</w:t>
      </w:r>
      <w:r w:rsidR="00820C3E">
        <w:t>;</w:t>
      </w:r>
      <w:r w:rsidRPr="004B4978">
        <w:t xml:space="preserve"> and </w:t>
      </w:r>
      <w:r w:rsidR="001F6FC6" w:rsidRPr="004B4978">
        <w:t xml:space="preserve">appropriate mechanisms for resolving </w:t>
      </w:r>
      <w:r w:rsidRPr="004B4978">
        <w:t>conflict</w:t>
      </w:r>
    </w:p>
    <w:p w14:paraId="14FD11AD" w14:textId="2F4FE996" w:rsidR="00EA4E6B" w:rsidRPr="004B4978" w:rsidRDefault="00EA4E6B" w:rsidP="000C796D">
      <w:pPr>
        <w:pStyle w:val="VCAAbullet"/>
      </w:pPr>
      <w:r w:rsidRPr="004B4978">
        <w:t>the interconnection between employee and employer expectations, and the impact o</w:t>
      </w:r>
      <w:r w:rsidR="00820C3E">
        <w:t>f</w:t>
      </w:r>
      <w:r w:rsidRPr="004B4978">
        <w:t xml:space="preserve"> work habits, culture and commitment to the success of the workplace</w:t>
      </w:r>
    </w:p>
    <w:p w14:paraId="4B9BDFD5" w14:textId="77777777" w:rsidR="00EA4E6B" w:rsidRPr="004B4978" w:rsidRDefault="00EA4E6B" w:rsidP="000C796D">
      <w:pPr>
        <w:pStyle w:val="VCAAbullet"/>
      </w:pPr>
      <w:r w:rsidRPr="004B4978">
        <w:t>effective and appropriate collaboration, teamwork and communication</w:t>
      </w:r>
    </w:p>
    <w:p w14:paraId="6F9C3508" w14:textId="5B06C4DB" w:rsidR="00EA4E6B" w:rsidRPr="004B4978" w:rsidRDefault="00EA4E6B" w:rsidP="000C796D">
      <w:pPr>
        <w:pStyle w:val="VCAAbullet"/>
      </w:pPr>
      <w:r w:rsidRPr="004B4978">
        <w:t>diversity and inclusion in the workplace.</w:t>
      </w:r>
    </w:p>
    <w:p w14:paraId="56AB784E" w14:textId="77777777" w:rsidR="00EA4E6B" w:rsidRPr="004B4978" w:rsidRDefault="00EA4E6B" w:rsidP="000C796D">
      <w:pPr>
        <w:pStyle w:val="VCAAHeading4"/>
        <w:rPr>
          <w:lang w:val="en-GB"/>
        </w:rPr>
      </w:pPr>
      <w:r w:rsidRPr="004B4978">
        <w:rPr>
          <w:lang w:val="en-GB"/>
        </w:rPr>
        <w:lastRenderedPageBreak/>
        <w:t>Key skills</w:t>
      </w:r>
    </w:p>
    <w:p w14:paraId="0B3320AE" w14:textId="1CCE740A" w:rsidR="00EA4E6B" w:rsidRPr="004B4978" w:rsidRDefault="00EA4E6B" w:rsidP="000C796D">
      <w:pPr>
        <w:pStyle w:val="VCAAbullet"/>
      </w:pPr>
      <w:r w:rsidRPr="004B4978">
        <w:t>identify and explain key ideas and concepts relating to workplace structure</w:t>
      </w:r>
      <w:r w:rsidR="00820C3E">
        <w:t>s</w:t>
      </w:r>
      <w:r w:rsidRPr="004B4978">
        <w:t xml:space="preserve"> </w:t>
      </w:r>
    </w:p>
    <w:p w14:paraId="43796C9B" w14:textId="77777777" w:rsidR="00EA4E6B" w:rsidRPr="004B4978" w:rsidRDefault="00EA4E6B" w:rsidP="000C796D">
      <w:pPr>
        <w:pStyle w:val="VCAAbullet"/>
      </w:pPr>
      <w:r w:rsidRPr="004B4978">
        <w:t>discuss, compare, analyse and evaluate concepts and strategies relating to the workplace environment, processes and practices</w:t>
      </w:r>
    </w:p>
    <w:p w14:paraId="24485565" w14:textId="77777777" w:rsidR="00EA4E6B" w:rsidRPr="004B4978" w:rsidRDefault="00EA4E6B" w:rsidP="000C796D">
      <w:pPr>
        <w:pStyle w:val="VCAAbullet"/>
      </w:pPr>
      <w:r w:rsidRPr="004B4978">
        <w:t>propose and justify methods of contributing to a positive workplace environment</w:t>
      </w:r>
    </w:p>
    <w:p w14:paraId="67627D0E" w14:textId="62FB1AEA" w:rsidR="00EA4E6B" w:rsidRPr="004B4978" w:rsidRDefault="00EA4E6B" w:rsidP="000C796D">
      <w:pPr>
        <w:pStyle w:val="VCAAbullet"/>
      </w:pPr>
      <w:r w:rsidRPr="004B4978">
        <w:t>apply knowledge to real and simulated workplace scenarios and case studies.</w:t>
      </w:r>
    </w:p>
    <w:p w14:paraId="48646A89" w14:textId="2E4AC841" w:rsidR="00EA4E6B" w:rsidRPr="004B4978" w:rsidRDefault="00EA4E6B" w:rsidP="000C796D">
      <w:pPr>
        <w:pStyle w:val="VCAAHeading3"/>
        <w:rPr>
          <w:u w:color="0F7EB4"/>
          <w:bdr w:val="nil"/>
          <w:lang w:val="en-GB"/>
        </w:rPr>
      </w:pPr>
      <w:bookmarkStart w:id="61" w:name="_Hlk78276762"/>
      <w:bookmarkStart w:id="62" w:name="_Toc80017243"/>
      <w:r w:rsidRPr="004B4978">
        <w:rPr>
          <w:u w:color="0F7EB4"/>
          <w:bdr w:val="nil"/>
          <w:lang w:val="en-GB"/>
        </w:rPr>
        <w:t xml:space="preserve">Evidence for </w:t>
      </w:r>
      <w:r w:rsidR="00B32EAF" w:rsidRPr="004B4978">
        <w:rPr>
          <w:u w:color="0F7EB4"/>
          <w:bdr w:val="nil"/>
          <w:lang w:val="en-GB"/>
        </w:rPr>
        <w:t>a</w:t>
      </w:r>
      <w:r w:rsidRPr="004B4978">
        <w:rPr>
          <w:u w:color="0F7EB4"/>
          <w:bdr w:val="nil"/>
          <w:lang w:val="en-GB"/>
        </w:rPr>
        <w:t>ssessment</w:t>
      </w:r>
      <w:bookmarkEnd w:id="62"/>
    </w:p>
    <w:p w14:paraId="416B4F65" w14:textId="68D0529E" w:rsidR="004B4978" w:rsidRPr="004B4978" w:rsidRDefault="004B4978" w:rsidP="004B4978">
      <w:pPr>
        <w:pStyle w:val="VCAAbody"/>
        <w:rPr>
          <w:lang w:val="en-GB"/>
        </w:rPr>
      </w:pPr>
      <w:r w:rsidRPr="004B4978">
        <w:rPr>
          <w:lang w:val="en-GB"/>
        </w:rPr>
        <w:t>The evidence for assessment provides examples of evidence that a student may use that demonstrate achievement of the set of outcomes specified for the unit. Suggested assessment activities are also included that may be used to facilitate a student’s demonstration of achievement.</w:t>
      </w:r>
    </w:p>
    <w:p w14:paraId="4F57EB8D" w14:textId="77777777" w:rsidR="00EA4E6B" w:rsidRPr="004B4978" w:rsidRDefault="00EA4E6B" w:rsidP="000C796D">
      <w:pPr>
        <w:pStyle w:val="VCAAbody"/>
        <w:rPr>
          <w:lang w:val="en-GB"/>
        </w:rPr>
      </w:pPr>
      <w:r w:rsidRPr="004B4978">
        <w:rPr>
          <w:lang w:val="en-GB"/>
        </w:rPr>
        <w:t>Assessment for achievement of this outcome should draw on evidence provided by the student that demonstrates:</w:t>
      </w:r>
    </w:p>
    <w:p w14:paraId="0B6C46C6" w14:textId="4050C5A9" w:rsidR="00EA4E6B" w:rsidRPr="004B4978" w:rsidRDefault="00EA4E6B" w:rsidP="000C796D">
      <w:pPr>
        <w:pStyle w:val="VCAAnumbers"/>
        <w:numPr>
          <w:ilvl w:val="0"/>
          <w:numId w:val="36"/>
        </w:numPr>
        <w:ind w:left="426" w:hanging="142"/>
        <w:rPr>
          <w:rFonts w:eastAsia="Arial Unicode MS"/>
          <w:lang w:val="en-GB"/>
        </w:rPr>
      </w:pPr>
      <w:r w:rsidRPr="004B4978">
        <w:rPr>
          <w:rFonts w:eastAsia="Arial Unicode MS"/>
          <w:lang w:val="en-GB"/>
        </w:rPr>
        <w:t xml:space="preserve">the ability to </w:t>
      </w:r>
      <w:bookmarkStart w:id="63" w:name="_Hlk78276380"/>
      <w:r w:rsidRPr="004B4978">
        <w:rPr>
          <w:rFonts w:eastAsia="Arial Unicode MS"/>
          <w:lang w:val="en-GB"/>
        </w:rPr>
        <w:t xml:space="preserve">identify, explain and analyse </w:t>
      </w:r>
      <w:bookmarkEnd w:id="63"/>
      <w:r w:rsidRPr="004B4978">
        <w:rPr>
          <w:rFonts w:eastAsia="Arial Unicode MS"/>
          <w:lang w:val="en-GB"/>
        </w:rPr>
        <w:t>a variety of workplace structures, environments processes and practice</w:t>
      </w:r>
      <w:r w:rsidR="001F6FC6" w:rsidRPr="004B4978">
        <w:rPr>
          <w:rFonts w:eastAsia="Arial Unicode MS"/>
          <w:lang w:val="en-GB"/>
        </w:rPr>
        <w:t>s</w:t>
      </w:r>
    </w:p>
    <w:p w14:paraId="63C4F20A" w14:textId="66245845" w:rsidR="00EA4E6B" w:rsidRPr="004B4978" w:rsidRDefault="00EA4E6B" w:rsidP="000C796D">
      <w:pPr>
        <w:pStyle w:val="VCAAnumbers"/>
        <w:numPr>
          <w:ilvl w:val="0"/>
          <w:numId w:val="36"/>
        </w:numPr>
        <w:ind w:left="426" w:hanging="142"/>
        <w:rPr>
          <w:rFonts w:eastAsia="Arial Unicode MS"/>
          <w:lang w:val="en-GB"/>
        </w:rPr>
      </w:pPr>
      <w:r w:rsidRPr="004B4978">
        <w:rPr>
          <w:rFonts w:eastAsia="Arial Unicode MS"/>
          <w:lang w:val="en-GB"/>
        </w:rPr>
        <w:t>the ability to research, explain and demonstrate ways that both employees and employers can contribute to a healthy workplace culture</w:t>
      </w:r>
    </w:p>
    <w:p w14:paraId="15865A67" w14:textId="5EB504CE" w:rsidR="00EA4E6B" w:rsidRPr="004B4978" w:rsidRDefault="00EA4E6B" w:rsidP="000C796D">
      <w:pPr>
        <w:pStyle w:val="VCAAnumbers"/>
        <w:numPr>
          <w:ilvl w:val="0"/>
          <w:numId w:val="36"/>
        </w:numPr>
        <w:ind w:left="426" w:hanging="142"/>
        <w:rPr>
          <w:rFonts w:eastAsia="Arial Unicode MS"/>
          <w:lang w:val="en-GB"/>
        </w:rPr>
      </w:pPr>
      <w:r w:rsidRPr="004B4978">
        <w:rPr>
          <w:rFonts w:eastAsia="Arial Unicode MS"/>
          <w:lang w:val="en-GB"/>
        </w:rPr>
        <w:t>the ability to</w:t>
      </w:r>
      <w:r w:rsidRPr="004B4978">
        <w:rPr>
          <w:lang w:val="en-GB"/>
        </w:rPr>
        <w:t xml:space="preserve"> </w:t>
      </w:r>
      <w:r w:rsidRPr="004B4978">
        <w:rPr>
          <w:rFonts w:eastAsia="Arial Unicode MS"/>
          <w:lang w:val="en-GB"/>
        </w:rPr>
        <w:t xml:space="preserve">research, identify and explain the </w:t>
      </w:r>
      <w:bookmarkStart w:id="64" w:name="_Hlk78276636"/>
      <w:r w:rsidRPr="004B4978">
        <w:rPr>
          <w:rFonts w:eastAsia="Arial Unicode MS"/>
          <w:lang w:val="en-GB"/>
        </w:rPr>
        <w:t>expectations, right</w:t>
      </w:r>
      <w:r w:rsidR="001F6FC6" w:rsidRPr="004B4978">
        <w:rPr>
          <w:rFonts w:eastAsia="Arial Unicode MS"/>
          <w:lang w:val="en-GB"/>
        </w:rPr>
        <w:t>s</w:t>
      </w:r>
      <w:r w:rsidRPr="004B4978">
        <w:rPr>
          <w:rFonts w:eastAsia="Arial Unicode MS"/>
          <w:lang w:val="en-GB"/>
        </w:rPr>
        <w:t xml:space="preserve"> and </w:t>
      </w:r>
      <w:r w:rsidR="00FF5CF6" w:rsidRPr="004B4978">
        <w:rPr>
          <w:rFonts w:eastAsia="Arial Unicode MS"/>
          <w:lang w:val="en-GB"/>
        </w:rPr>
        <w:t>responsibilities</w:t>
      </w:r>
      <w:r w:rsidRPr="004B4978">
        <w:rPr>
          <w:rFonts w:eastAsia="Arial Unicode MS"/>
          <w:lang w:val="en-GB"/>
        </w:rPr>
        <w:t xml:space="preserve"> </w:t>
      </w:r>
      <w:bookmarkEnd w:id="64"/>
      <w:r w:rsidRPr="004B4978">
        <w:rPr>
          <w:rFonts w:eastAsia="Arial Unicode MS"/>
          <w:lang w:val="en-GB"/>
        </w:rPr>
        <w:t>of employers and employees and the interconnected nature and impacts of those expectations, right</w:t>
      </w:r>
      <w:r w:rsidR="00FF2517" w:rsidRPr="004B4978">
        <w:rPr>
          <w:rFonts w:eastAsia="Arial Unicode MS"/>
          <w:lang w:val="en-GB"/>
        </w:rPr>
        <w:t>s</w:t>
      </w:r>
      <w:r w:rsidRPr="004B4978">
        <w:rPr>
          <w:rFonts w:eastAsia="Arial Unicode MS"/>
          <w:lang w:val="en-GB"/>
        </w:rPr>
        <w:t xml:space="preserve"> and responsib</w:t>
      </w:r>
      <w:r w:rsidR="00FF2517" w:rsidRPr="004B4978">
        <w:rPr>
          <w:rFonts w:eastAsia="Arial Unicode MS"/>
          <w:lang w:val="en-GB"/>
        </w:rPr>
        <w:t>ilities</w:t>
      </w:r>
    </w:p>
    <w:p w14:paraId="5E46E30E" w14:textId="4C7BD8C9" w:rsidR="00EA4E6B" w:rsidRPr="004B4978" w:rsidRDefault="00EA4E6B" w:rsidP="000C796D">
      <w:pPr>
        <w:pStyle w:val="VCAAnumbers"/>
        <w:numPr>
          <w:ilvl w:val="0"/>
          <w:numId w:val="36"/>
        </w:numPr>
        <w:ind w:left="426" w:hanging="142"/>
        <w:rPr>
          <w:rFonts w:eastAsia="Arial Unicode MS"/>
          <w:lang w:val="en-GB"/>
        </w:rPr>
      </w:pPr>
      <w:r w:rsidRPr="004B4978">
        <w:rPr>
          <w:rFonts w:eastAsia="Arial Unicode MS"/>
          <w:lang w:val="en-GB"/>
        </w:rPr>
        <w:t>the ability to research, identify and explain how to resolve conflict in the workplace and how to report unresolved issues to appropriate individuals or bodies</w:t>
      </w:r>
      <w:r w:rsidR="002C125E" w:rsidRPr="004B4978">
        <w:rPr>
          <w:rFonts w:eastAsia="Arial Unicode MS"/>
          <w:lang w:val="en-GB"/>
        </w:rPr>
        <w:t>.</w:t>
      </w:r>
    </w:p>
    <w:p w14:paraId="03AF4166" w14:textId="19A3E0CD" w:rsidR="00EA4E6B" w:rsidRPr="004B4978" w:rsidRDefault="00EA4E6B" w:rsidP="000C796D">
      <w:pPr>
        <w:pStyle w:val="VCAAHeading2"/>
        <w:rPr>
          <w:lang w:val="en-GB"/>
        </w:rPr>
      </w:pPr>
      <w:bookmarkStart w:id="65" w:name="_Toc80017244"/>
      <w:bookmarkEnd w:id="61"/>
      <w:r w:rsidRPr="004B4978">
        <w:rPr>
          <w:lang w:val="en-GB"/>
        </w:rPr>
        <w:t xml:space="preserve">Area of Study 2: Workplace </w:t>
      </w:r>
      <w:r w:rsidR="00B32EAF" w:rsidRPr="004B4978">
        <w:rPr>
          <w:lang w:val="en-GB"/>
        </w:rPr>
        <w:t>r</w:t>
      </w:r>
      <w:r w:rsidRPr="004B4978">
        <w:rPr>
          <w:lang w:val="en-GB"/>
        </w:rPr>
        <w:t xml:space="preserve">esponsibilities and </w:t>
      </w:r>
      <w:r w:rsidR="00B32EAF" w:rsidRPr="004B4978">
        <w:rPr>
          <w:lang w:val="en-GB"/>
        </w:rPr>
        <w:t>r</w:t>
      </w:r>
      <w:r w:rsidRPr="004B4978">
        <w:rPr>
          <w:lang w:val="en-GB"/>
        </w:rPr>
        <w:t>ights</w:t>
      </w:r>
      <w:bookmarkEnd w:id="65"/>
    </w:p>
    <w:p w14:paraId="756C9E53" w14:textId="77777777" w:rsidR="00EA4E6B" w:rsidRPr="004B4978" w:rsidRDefault="00EA4E6B" w:rsidP="000C796D">
      <w:pPr>
        <w:pStyle w:val="VCAAbody"/>
        <w:rPr>
          <w:lang w:val="en-GB"/>
        </w:rPr>
      </w:pPr>
      <w:r w:rsidRPr="004B4978">
        <w:rPr>
          <w:lang w:val="en-GB"/>
        </w:rPr>
        <w:t xml:space="preserve">This area of study gives an overview of workplace relations, including the National Employment Standards and methods to determine pay and conditions of work. Students consider the characteristics and legal consequences of workplace bullying, workplace discrimination and workplace harassment, and gain an overview of the common legal issues experienced in the workplace. Students examine processes to address and resolve workplace disputes. </w:t>
      </w:r>
    </w:p>
    <w:p w14:paraId="6302BFCD" w14:textId="77777777" w:rsidR="00EA4E6B" w:rsidRPr="004B4978" w:rsidRDefault="00EA4E6B" w:rsidP="000C796D">
      <w:pPr>
        <w:pStyle w:val="VCAAHeading3"/>
        <w:rPr>
          <w:lang w:val="en-GB"/>
        </w:rPr>
      </w:pPr>
      <w:bookmarkStart w:id="66" w:name="_Toc80017245"/>
      <w:r w:rsidRPr="004B4978">
        <w:rPr>
          <w:lang w:val="en-GB"/>
        </w:rPr>
        <w:t>Outcome 2</w:t>
      </w:r>
      <w:bookmarkEnd w:id="66"/>
    </w:p>
    <w:p w14:paraId="7B84F9CE" w14:textId="3FD23DC7" w:rsidR="00EA4E6B" w:rsidRPr="004B4978" w:rsidRDefault="00EA4E6B" w:rsidP="00EA4E6B">
      <w:pPr>
        <w:spacing w:before="120" w:after="120" w:line="280" w:lineRule="exact"/>
        <w:rPr>
          <w:rFonts w:ascii="Arial" w:hAnsi="Arial" w:cs="Arial"/>
          <w:color w:val="000000" w:themeColor="text1"/>
          <w:sz w:val="20"/>
          <w:lang w:val="en-GB"/>
        </w:rPr>
      </w:pPr>
      <w:r w:rsidRPr="004B4978">
        <w:rPr>
          <w:rFonts w:ascii="Arial" w:hAnsi="Arial" w:cs="Arial"/>
          <w:color w:val="000000" w:themeColor="text1"/>
          <w:sz w:val="20"/>
          <w:lang w:val="en-GB"/>
        </w:rPr>
        <w:t xml:space="preserve">On completion of this </w:t>
      </w:r>
      <w:r w:rsidR="003B3CA6" w:rsidRPr="004B4978">
        <w:rPr>
          <w:rFonts w:ascii="Arial" w:hAnsi="Arial" w:cs="Arial"/>
          <w:color w:val="000000" w:themeColor="text1"/>
          <w:sz w:val="20"/>
          <w:lang w:val="en-GB"/>
        </w:rPr>
        <w:t xml:space="preserve">unit the </w:t>
      </w:r>
      <w:r w:rsidRPr="004B4978">
        <w:rPr>
          <w:rFonts w:ascii="Arial" w:hAnsi="Arial" w:cs="Arial"/>
          <w:color w:val="000000" w:themeColor="text1"/>
          <w:sz w:val="20"/>
          <w:lang w:val="en-GB"/>
        </w:rPr>
        <w:t>student should be able to outline the National Employment Standards and methods for determining pay and conditions, explain the characteristics of workplace bullying, workplace discrimination and workplace harassment, and outline the processes and legal ramifications for breaches.</w:t>
      </w:r>
    </w:p>
    <w:p w14:paraId="377047FA" w14:textId="7F98E131" w:rsidR="00EA4E6B" w:rsidRPr="004B4978" w:rsidRDefault="00EA4E6B" w:rsidP="00EA4E6B">
      <w:pPr>
        <w:spacing w:before="120" w:after="120" w:line="280" w:lineRule="exact"/>
        <w:rPr>
          <w:rFonts w:ascii="Arial" w:hAnsi="Arial" w:cs="Arial"/>
          <w:color w:val="000000"/>
          <w:sz w:val="20"/>
          <w:lang w:val="en-GB"/>
        </w:rPr>
      </w:pPr>
      <w:r w:rsidRPr="004B4978">
        <w:rPr>
          <w:rFonts w:ascii="Arial" w:hAnsi="Arial" w:cs="Arial"/>
          <w:color w:val="000000"/>
          <w:sz w:val="20"/>
          <w:lang w:val="en-GB"/>
        </w:rPr>
        <w:t xml:space="preserve">To achieve this outcome the student will draw on key knowledge and key skills outlined in Area of Study </w:t>
      </w:r>
      <w:r w:rsidR="0091074C" w:rsidRPr="004B4978">
        <w:rPr>
          <w:rFonts w:ascii="Arial" w:hAnsi="Arial" w:cs="Arial"/>
          <w:color w:val="000000"/>
          <w:sz w:val="20"/>
          <w:lang w:val="en-GB"/>
        </w:rPr>
        <w:t>2</w:t>
      </w:r>
      <w:r w:rsidRPr="004B4978">
        <w:rPr>
          <w:rFonts w:ascii="Arial" w:hAnsi="Arial" w:cs="Arial"/>
          <w:color w:val="000000"/>
          <w:sz w:val="20"/>
          <w:lang w:val="en-GB"/>
        </w:rPr>
        <w:t>.</w:t>
      </w:r>
    </w:p>
    <w:p w14:paraId="69860A46" w14:textId="77777777" w:rsidR="00EA4E6B" w:rsidRPr="004B4978" w:rsidRDefault="00EA4E6B" w:rsidP="000C796D">
      <w:pPr>
        <w:pStyle w:val="VCAAHeading4"/>
        <w:rPr>
          <w:lang w:val="en-GB"/>
        </w:rPr>
      </w:pPr>
      <w:r w:rsidRPr="004B4978">
        <w:rPr>
          <w:lang w:val="en-GB"/>
        </w:rPr>
        <w:t>Key knowledge</w:t>
      </w:r>
    </w:p>
    <w:p w14:paraId="56451212" w14:textId="27C0F942" w:rsidR="00EA4E6B" w:rsidRPr="004B4978" w:rsidRDefault="00EA4E6B" w:rsidP="000C796D">
      <w:pPr>
        <w:pStyle w:val="VCAAbullet"/>
      </w:pPr>
      <w:r w:rsidRPr="004B4978">
        <w:t xml:space="preserve">overview of the National Employment Standards and the role of the Fair Work Commission in workplace </w:t>
      </w:r>
      <w:r w:rsidR="00820C3E">
        <w:t>disputes</w:t>
      </w:r>
    </w:p>
    <w:p w14:paraId="32D312EF" w14:textId="77777777" w:rsidR="00EA4E6B" w:rsidRPr="004B4978" w:rsidRDefault="00EA4E6B" w:rsidP="000C796D">
      <w:pPr>
        <w:pStyle w:val="VCAAbullet"/>
      </w:pPr>
      <w:r w:rsidRPr="004B4978">
        <w:t>awards, agreements and individual contracts as methods for determining pay and conditions of work</w:t>
      </w:r>
    </w:p>
    <w:p w14:paraId="668A1EDB" w14:textId="312723AE" w:rsidR="00EA4E6B" w:rsidRPr="004B4978" w:rsidRDefault="00EA4E6B" w:rsidP="000C796D">
      <w:pPr>
        <w:pStyle w:val="VCAAbullet"/>
      </w:pPr>
      <w:r w:rsidRPr="004B4978">
        <w:t xml:space="preserve">employee advocates, including unions and </w:t>
      </w:r>
      <w:r w:rsidR="00820C3E">
        <w:t xml:space="preserve">professional </w:t>
      </w:r>
      <w:r w:rsidRPr="004B4978">
        <w:t xml:space="preserve">associations </w:t>
      </w:r>
    </w:p>
    <w:p w14:paraId="5BCEB510" w14:textId="77777777" w:rsidR="00EA4E6B" w:rsidRPr="004B4978" w:rsidRDefault="00EA4E6B" w:rsidP="000C796D">
      <w:pPr>
        <w:pStyle w:val="VCAAbullet"/>
      </w:pPr>
      <w:r w:rsidRPr="004B4978">
        <w:t>characteristics of workplace bullying</w:t>
      </w:r>
    </w:p>
    <w:p w14:paraId="24050A2B" w14:textId="75BBAE0C" w:rsidR="00EA4E6B" w:rsidRPr="004B4978" w:rsidRDefault="00EA4E6B" w:rsidP="000C796D">
      <w:pPr>
        <w:pStyle w:val="VCAAbullet"/>
      </w:pPr>
      <w:r w:rsidRPr="004B4978">
        <w:t xml:space="preserve">individual employee responsibilities in relation to colleagues and community health and wellbeing </w:t>
      </w:r>
    </w:p>
    <w:p w14:paraId="7063E7EA" w14:textId="7FB038B8" w:rsidR="00EA4E6B" w:rsidRPr="004B4978" w:rsidRDefault="00820C3E" w:rsidP="000C796D">
      <w:pPr>
        <w:pStyle w:val="VCAAbullet"/>
      </w:pPr>
      <w:r>
        <w:t xml:space="preserve">Commonwealth and state anti-discrimination and equal opportunity laws; freedom from discrimination in the workplace based on </w:t>
      </w:r>
      <w:r w:rsidR="00EA4E6B" w:rsidRPr="004B4978">
        <w:t>race</w:t>
      </w:r>
      <w:r>
        <w:t>,</w:t>
      </w:r>
      <w:r w:rsidR="00EA4E6B" w:rsidRPr="004B4978">
        <w:t xml:space="preserve"> cultur</w:t>
      </w:r>
      <w:r>
        <w:t>e</w:t>
      </w:r>
      <w:r>
        <w:t xml:space="preserve"> or ethnicity</w:t>
      </w:r>
      <w:r w:rsidR="00EA4E6B" w:rsidRPr="004B4978">
        <w:t xml:space="preserve">, gender, sexuality, </w:t>
      </w:r>
      <w:r w:rsidR="00E032E1">
        <w:t xml:space="preserve">religion, </w:t>
      </w:r>
      <w:r w:rsidR="00EA4E6B" w:rsidRPr="004B4978">
        <w:t xml:space="preserve">age and disability </w:t>
      </w:r>
    </w:p>
    <w:p w14:paraId="43C4E31C" w14:textId="77777777" w:rsidR="00EA4E6B" w:rsidRPr="004B4978" w:rsidRDefault="00EA4E6B" w:rsidP="000C796D">
      <w:pPr>
        <w:pStyle w:val="VCAAbullet"/>
      </w:pPr>
      <w:r w:rsidRPr="004B4978">
        <w:t>characteristics of workplace harassment</w:t>
      </w:r>
    </w:p>
    <w:p w14:paraId="7349809C" w14:textId="77777777" w:rsidR="00EA4E6B" w:rsidRPr="004B4978" w:rsidRDefault="00EA4E6B" w:rsidP="000C796D">
      <w:pPr>
        <w:pStyle w:val="VCAAbullet"/>
      </w:pPr>
      <w:r w:rsidRPr="004B4978">
        <w:lastRenderedPageBreak/>
        <w:t>overview of the legal consequences for workplace bullying, workplace discrimination, and workplace harassment for employees and employers</w:t>
      </w:r>
    </w:p>
    <w:p w14:paraId="65D7DFE6" w14:textId="7572233D" w:rsidR="00EA4E6B" w:rsidRPr="004B4978" w:rsidRDefault="00EA4E6B" w:rsidP="000C796D">
      <w:pPr>
        <w:pStyle w:val="VCAAbullet"/>
      </w:pPr>
      <w:r w:rsidRPr="004B4978">
        <w:t xml:space="preserve">overview of common issues that </w:t>
      </w:r>
      <w:r w:rsidR="00FF5CF6" w:rsidRPr="004B4978">
        <w:t>affect</w:t>
      </w:r>
      <w:r w:rsidRPr="004B4978">
        <w:t xml:space="preserve"> young workers, such as underpayment of wages, processes relating to termination and employment classification</w:t>
      </w:r>
    </w:p>
    <w:p w14:paraId="25B564E1" w14:textId="2254B178" w:rsidR="00EA4E6B" w:rsidRPr="004B4978" w:rsidRDefault="00EA4E6B" w:rsidP="000C796D">
      <w:pPr>
        <w:pStyle w:val="VCAAbullet"/>
      </w:pPr>
      <w:r w:rsidRPr="004B4978">
        <w:t>grievance procedures</w:t>
      </w:r>
      <w:r w:rsidR="00820C3E">
        <w:t xml:space="preserve"> </w:t>
      </w:r>
      <w:r w:rsidR="00820C3E">
        <w:t>and processes for</w:t>
      </w:r>
      <w:r w:rsidRPr="004B4978">
        <w:t xml:space="preserve"> report</w:t>
      </w:r>
      <w:r w:rsidR="00820C3E">
        <w:t>ing</w:t>
      </w:r>
      <w:r w:rsidRPr="004B4978">
        <w:t xml:space="preserve"> issues within the workplace and how to escalate unresolved or unlawful issues</w:t>
      </w:r>
    </w:p>
    <w:p w14:paraId="3AEBDBEA" w14:textId="77777777" w:rsidR="00EA4E6B" w:rsidRPr="004B4978" w:rsidRDefault="00EA4E6B" w:rsidP="000C796D">
      <w:pPr>
        <w:pStyle w:val="VCAAbullet"/>
      </w:pPr>
      <w:r w:rsidRPr="004B4978">
        <w:t xml:space="preserve">the role of workplace advocacy bodies in reporting or dealing with grievances </w:t>
      </w:r>
    </w:p>
    <w:p w14:paraId="05606120" w14:textId="269FB987" w:rsidR="00EA4E6B" w:rsidRPr="004B4978" w:rsidRDefault="00EA4E6B" w:rsidP="000C796D">
      <w:pPr>
        <w:pStyle w:val="VCAAbullet"/>
      </w:pPr>
      <w:r w:rsidRPr="004B4978">
        <w:t>the role statutory bodies play in enforcement of workplace rights</w:t>
      </w:r>
      <w:r w:rsidR="001F6FC6" w:rsidRPr="004B4978">
        <w:t>.</w:t>
      </w:r>
    </w:p>
    <w:p w14:paraId="5D7AB62E" w14:textId="77777777" w:rsidR="00EA4E6B" w:rsidRPr="004B4978" w:rsidRDefault="00EA4E6B" w:rsidP="000C796D">
      <w:pPr>
        <w:pStyle w:val="VCAAHeading4"/>
        <w:rPr>
          <w:lang w:val="en-GB"/>
        </w:rPr>
      </w:pPr>
      <w:r w:rsidRPr="004B4978">
        <w:rPr>
          <w:lang w:val="en-GB"/>
        </w:rPr>
        <w:t>Key skills</w:t>
      </w:r>
    </w:p>
    <w:p w14:paraId="47ABED55" w14:textId="77777777" w:rsidR="00EA4E6B" w:rsidRPr="004B4978" w:rsidRDefault="00EA4E6B" w:rsidP="000C796D">
      <w:pPr>
        <w:pStyle w:val="VCAAbullet"/>
      </w:pPr>
      <w:bookmarkStart w:id="67" w:name="_Hlk77948429"/>
      <w:r w:rsidRPr="004B4978">
        <w:t>identify and explain key ideas and concepts relating to workplace relations</w:t>
      </w:r>
    </w:p>
    <w:p w14:paraId="29BCC1ED" w14:textId="77777777" w:rsidR="00EA4E6B" w:rsidRPr="004B4978" w:rsidRDefault="00EA4E6B" w:rsidP="000C796D">
      <w:pPr>
        <w:pStyle w:val="VCAAbullet"/>
      </w:pPr>
      <w:r w:rsidRPr="004B4978">
        <w:t>discuss, compare, analyse and evaluate concepts and strategies relating to the workplace environment, processes and practices</w:t>
      </w:r>
    </w:p>
    <w:p w14:paraId="49687817" w14:textId="77777777" w:rsidR="00EA4E6B" w:rsidRPr="004B4978" w:rsidRDefault="00EA4E6B" w:rsidP="000C796D">
      <w:pPr>
        <w:pStyle w:val="VCAAbullet"/>
      </w:pPr>
      <w:r w:rsidRPr="004B4978">
        <w:t>propose and justify strategies to improve the workplace environment</w:t>
      </w:r>
    </w:p>
    <w:p w14:paraId="47D3DFC6" w14:textId="77777777" w:rsidR="00EA4E6B" w:rsidRPr="004B4978" w:rsidRDefault="00EA4E6B" w:rsidP="000C796D">
      <w:pPr>
        <w:pStyle w:val="VCAAbullet"/>
      </w:pPr>
      <w:r w:rsidRPr="004B4978">
        <w:t>apply knowledge to real and simulated workplace scenarios, and case studies.</w:t>
      </w:r>
    </w:p>
    <w:p w14:paraId="263C8B78" w14:textId="7020B2CD" w:rsidR="00EA4E6B" w:rsidRPr="004B4978" w:rsidRDefault="00EA4E6B" w:rsidP="000C796D">
      <w:pPr>
        <w:pStyle w:val="VCAAHeading3"/>
        <w:rPr>
          <w:u w:color="0F7EB4"/>
          <w:bdr w:val="nil"/>
          <w:lang w:val="en-GB"/>
        </w:rPr>
      </w:pPr>
      <w:bookmarkStart w:id="68" w:name="_Hlk78278317"/>
      <w:bookmarkStart w:id="69" w:name="_Toc80017246"/>
      <w:r w:rsidRPr="004B4978">
        <w:rPr>
          <w:u w:color="0F7EB4"/>
          <w:bdr w:val="nil"/>
          <w:lang w:val="en-GB"/>
        </w:rPr>
        <w:t xml:space="preserve">Evidence for </w:t>
      </w:r>
      <w:r w:rsidR="000267DE" w:rsidRPr="004B4978">
        <w:rPr>
          <w:u w:color="0F7EB4"/>
          <w:bdr w:val="nil"/>
          <w:lang w:val="en-GB"/>
        </w:rPr>
        <w:t>a</w:t>
      </w:r>
      <w:r w:rsidRPr="004B4978">
        <w:rPr>
          <w:u w:color="0F7EB4"/>
          <w:bdr w:val="nil"/>
          <w:lang w:val="en-GB"/>
        </w:rPr>
        <w:t>ssessment</w:t>
      </w:r>
      <w:bookmarkEnd w:id="69"/>
    </w:p>
    <w:p w14:paraId="4CD19B60" w14:textId="77777777" w:rsidR="004B4978" w:rsidRPr="004B4978" w:rsidRDefault="004B4978" w:rsidP="004B4978">
      <w:pPr>
        <w:pStyle w:val="VCAAbody"/>
        <w:rPr>
          <w:lang w:val="en-GB"/>
        </w:rPr>
      </w:pPr>
      <w:r w:rsidRPr="004B4978">
        <w:rPr>
          <w:lang w:val="en-GB"/>
        </w:rPr>
        <w:t>The evidence for assessment provides examples of evidence that a student may use that demonstrate achievement of the set of outcomes specified for the unit. Suggested assessment tasks are also included that may be used to facilitate a student’s demonstration of achievement.</w:t>
      </w:r>
    </w:p>
    <w:p w14:paraId="7BBF3A94" w14:textId="77777777" w:rsidR="00EA4E6B" w:rsidRPr="004B4978" w:rsidRDefault="00EA4E6B" w:rsidP="000C796D">
      <w:pPr>
        <w:pStyle w:val="VCAAbody"/>
        <w:rPr>
          <w:lang w:val="en-GB"/>
        </w:rPr>
      </w:pPr>
      <w:r w:rsidRPr="004B4978">
        <w:rPr>
          <w:lang w:val="en-GB"/>
        </w:rPr>
        <w:t>Assessment for achievement of this outcome should draw on evidence provided by the student that demonstrates:</w:t>
      </w:r>
    </w:p>
    <w:p w14:paraId="4D5016D2" w14:textId="103DCEFA" w:rsidR="00EA4E6B" w:rsidRPr="004B4978" w:rsidRDefault="00EA4E6B" w:rsidP="000C796D">
      <w:pPr>
        <w:pStyle w:val="VCAAnumbers"/>
        <w:numPr>
          <w:ilvl w:val="0"/>
          <w:numId w:val="37"/>
        </w:numPr>
        <w:ind w:left="426" w:hanging="142"/>
        <w:rPr>
          <w:rFonts w:eastAsia="Arial Unicode MS"/>
          <w:lang w:val="en-GB"/>
        </w:rPr>
      </w:pPr>
      <w:r w:rsidRPr="004B4978">
        <w:rPr>
          <w:rFonts w:eastAsia="Arial Unicode MS"/>
          <w:lang w:val="en-GB"/>
        </w:rPr>
        <w:t>the ability to locate and identi</w:t>
      </w:r>
      <w:r w:rsidR="00FF2517" w:rsidRPr="004B4978">
        <w:rPr>
          <w:rFonts w:eastAsia="Arial Unicode MS"/>
          <w:lang w:val="en-GB"/>
        </w:rPr>
        <w:t>f</w:t>
      </w:r>
      <w:r w:rsidRPr="004B4978">
        <w:rPr>
          <w:rFonts w:eastAsia="Arial Unicode MS"/>
          <w:lang w:val="en-GB"/>
        </w:rPr>
        <w:t xml:space="preserve">y state and </w:t>
      </w:r>
      <w:r w:rsidR="00820C3E">
        <w:rPr>
          <w:rFonts w:eastAsia="Arial Unicode MS"/>
          <w:lang w:val="en-GB"/>
        </w:rPr>
        <w:t>federal</w:t>
      </w:r>
      <w:r w:rsidRPr="004B4978">
        <w:rPr>
          <w:rFonts w:eastAsia="Arial Unicode MS"/>
          <w:lang w:val="en-GB"/>
        </w:rPr>
        <w:t xml:space="preserve"> employment </w:t>
      </w:r>
      <w:r w:rsidR="00820C3E">
        <w:rPr>
          <w:rFonts w:eastAsia="Arial Unicode MS"/>
          <w:lang w:val="en-GB"/>
        </w:rPr>
        <w:t>and workplace health and safety laws</w:t>
      </w:r>
    </w:p>
    <w:p w14:paraId="148863C3" w14:textId="20A2BBB7" w:rsidR="00EA4E6B" w:rsidRPr="004B4978" w:rsidRDefault="00EA4E6B" w:rsidP="000C796D">
      <w:pPr>
        <w:pStyle w:val="VCAAnumbers"/>
        <w:numPr>
          <w:ilvl w:val="0"/>
          <w:numId w:val="37"/>
        </w:numPr>
        <w:ind w:left="426" w:hanging="142"/>
        <w:rPr>
          <w:rFonts w:eastAsia="Arial Unicode MS"/>
          <w:lang w:val="en-GB"/>
        </w:rPr>
      </w:pPr>
      <w:r w:rsidRPr="004B4978">
        <w:rPr>
          <w:rFonts w:eastAsia="Arial Unicode MS"/>
          <w:lang w:val="en-GB"/>
        </w:rPr>
        <w:t>the ability to identify a variety of statutory bodies and employee advocacy groups, explain the service and support they offer and their enforcement powers</w:t>
      </w:r>
    </w:p>
    <w:p w14:paraId="32DE380D" w14:textId="3B2085E7" w:rsidR="000C796D" w:rsidRPr="004B4978" w:rsidRDefault="00EA4E6B" w:rsidP="000C796D">
      <w:pPr>
        <w:pStyle w:val="VCAAnumbers"/>
        <w:numPr>
          <w:ilvl w:val="0"/>
          <w:numId w:val="37"/>
        </w:numPr>
        <w:ind w:left="426" w:hanging="142"/>
        <w:rPr>
          <w:rFonts w:eastAsia="Arial Unicode MS"/>
          <w:lang w:val="en-GB"/>
        </w:rPr>
      </w:pPr>
      <w:r w:rsidRPr="004B4978">
        <w:rPr>
          <w:rFonts w:eastAsia="Arial Unicode MS"/>
          <w:lang w:val="en-GB"/>
        </w:rPr>
        <w:t>the ability to</w:t>
      </w:r>
      <w:r w:rsidRPr="004B4978">
        <w:rPr>
          <w:lang w:val="en-GB"/>
        </w:rPr>
        <w:t xml:space="preserve"> </w:t>
      </w:r>
      <w:r w:rsidRPr="004B4978">
        <w:rPr>
          <w:rFonts w:eastAsia="Arial Unicode MS"/>
          <w:lang w:val="en-GB"/>
        </w:rPr>
        <w:t>research, identify and explain workplace discrimination, harassment, and bull</w:t>
      </w:r>
      <w:r w:rsidR="002C125E" w:rsidRPr="004B4978">
        <w:rPr>
          <w:rFonts w:eastAsia="Arial Unicode MS"/>
          <w:lang w:val="en-GB"/>
        </w:rPr>
        <w:t>y</w:t>
      </w:r>
      <w:r w:rsidRPr="004B4978">
        <w:rPr>
          <w:rFonts w:eastAsia="Arial Unicode MS"/>
          <w:lang w:val="en-GB"/>
        </w:rPr>
        <w:t>ing</w:t>
      </w:r>
    </w:p>
    <w:p w14:paraId="31176B51" w14:textId="50F2A78D" w:rsidR="00EA4E6B" w:rsidRPr="004B4978" w:rsidRDefault="00EA4E6B" w:rsidP="000C796D">
      <w:pPr>
        <w:pStyle w:val="VCAAnumbers"/>
        <w:numPr>
          <w:ilvl w:val="0"/>
          <w:numId w:val="37"/>
        </w:numPr>
        <w:ind w:left="426" w:hanging="142"/>
        <w:rPr>
          <w:rFonts w:eastAsia="Arial Unicode MS"/>
          <w:lang w:val="en-GB"/>
        </w:rPr>
      </w:pPr>
      <w:r w:rsidRPr="004B4978">
        <w:rPr>
          <w:rFonts w:eastAsia="Arial Unicode MS"/>
          <w:lang w:val="en-GB"/>
        </w:rPr>
        <w:t xml:space="preserve">the ability to research, identify and explain a variety of issues that </w:t>
      </w:r>
      <w:r w:rsidR="00FF5CF6" w:rsidRPr="004B4978">
        <w:rPr>
          <w:rFonts w:eastAsia="Arial Unicode MS"/>
          <w:lang w:val="en-GB"/>
        </w:rPr>
        <w:t>affect</w:t>
      </w:r>
      <w:r w:rsidRPr="004B4978">
        <w:rPr>
          <w:rFonts w:eastAsia="Arial Unicode MS"/>
          <w:lang w:val="en-GB"/>
        </w:rPr>
        <w:t xml:space="preserve"> young workers and how individuals and organisations can deal with issues arising in a productive, lawful manner.  </w:t>
      </w:r>
      <w:bookmarkEnd w:id="67"/>
      <w:bookmarkEnd w:id="68"/>
    </w:p>
    <w:p w14:paraId="6A7CD90A" w14:textId="030177FF" w:rsidR="00EA4E6B" w:rsidRPr="004B4978" w:rsidRDefault="00EA4E6B" w:rsidP="000C796D">
      <w:pPr>
        <w:pStyle w:val="VCAAHeading2"/>
        <w:rPr>
          <w:lang w:val="en-GB"/>
        </w:rPr>
      </w:pPr>
      <w:bookmarkStart w:id="70" w:name="_Toc76029794"/>
      <w:bookmarkStart w:id="71" w:name="_Toc80017247"/>
      <w:r w:rsidRPr="004B4978">
        <w:rPr>
          <w:lang w:val="en-GB"/>
        </w:rPr>
        <w:t xml:space="preserve">Area of Study 3: </w:t>
      </w:r>
      <w:bookmarkEnd w:id="70"/>
      <w:r w:rsidRPr="004B4978">
        <w:rPr>
          <w:lang w:val="en-GB"/>
        </w:rPr>
        <w:t xml:space="preserve">Communication and </w:t>
      </w:r>
      <w:r w:rsidR="00B32EAF" w:rsidRPr="004B4978">
        <w:rPr>
          <w:lang w:val="en-GB"/>
        </w:rPr>
        <w:t>c</w:t>
      </w:r>
      <w:r w:rsidRPr="004B4978">
        <w:rPr>
          <w:lang w:val="en-GB"/>
        </w:rPr>
        <w:t>ollaboration</w:t>
      </w:r>
      <w:bookmarkEnd w:id="71"/>
      <w:r w:rsidRPr="004B4978">
        <w:rPr>
          <w:lang w:val="en-GB"/>
        </w:rPr>
        <w:t xml:space="preserve"> </w:t>
      </w:r>
    </w:p>
    <w:p w14:paraId="4563E8F7" w14:textId="10B345C9" w:rsidR="00EA4E6B" w:rsidRPr="004B4978" w:rsidRDefault="00EA4E6B" w:rsidP="000C796D">
      <w:pPr>
        <w:pStyle w:val="VCAAbody"/>
        <w:rPr>
          <w:lang w:val="en-GB"/>
        </w:rPr>
      </w:pPr>
      <w:r w:rsidRPr="004B4978">
        <w:rPr>
          <w:lang w:val="en-GB"/>
        </w:rPr>
        <w:t>This area of study students apply effective and efficient workplace communication, questioning and listening strategies. Students consider their role and the role of teams in the workplace. Students also investigate techni</w:t>
      </w:r>
      <w:r w:rsidR="00FF2517" w:rsidRPr="004B4978">
        <w:rPr>
          <w:lang w:val="en-GB"/>
        </w:rPr>
        <w:t>ques</w:t>
      </w:r>
      <w:r w:rsidRPr="004B4978">
        <w:rPr>
          <w:lang w:val="en-GB"/>
        </w:rPr>
        <w:t xml:space="preserve"> for developing and fostering professional, formal and informal networks and the role of digital and electronic collaboration and communication</w:t>
      </w:r>
      <w:r w:rsidR="00FF2517" w:rsidRPr="004B4978">
        <w:rPr>
          <w:lang w:val="en-GB"/>
        </w:rPr>
        <w:t>.</w:t>
      </w:r>
      <w:r w:rsidRPr="004B4978">
        <w:rPr>
          <w:lang w:val="en-GB"/>
        </w:rPr>
        <w:t xml:space="preserve">  </w:t>
      </w:r>
    </w:p>
    <w:p w14:paraId="24ED3036" w14:textId="77777777" w:rsidR="00EA4E6B" w:rsidRPr="004B4978" w:rsidRDefault="00EA4E6B" w:rsidP="000C796D">
      <w:pPr>
        <w:pStyle w:val="VCAAHeading3"/>
        <w:rPr>
          <w:lang w:val="en-GB"/>
        </w:rPr>
      </w:pPr>
      <w:bookmarkStart w:id="72" w:name="_Toc76029795"/>
      <w:bookmarkStart w:id="73" w:name="_Toc80017248"/>
      <w:r w:rsidRPr="004B4978">
        <w:rPr>
          <w:lang w:val="en-GB"/>
        </w:rPr>
        <w:t xml:space="preserve">Outcome </w:t>
      </w:r>
      <w:bookmarkEnd w:id="72"/>
      <w:r w:rsidRPr="004B4978">
        <w:rPr>
          <w:lang w:val="en-GB"/>
        </w:rPr>
        <w:t>3</w:t>
      </w:r>
      <w:bookmarkEnd w:id="73"/>
    </w:p>
    <w:p w14:paraId="3A5F5159" w14:textId="045ABC11" w:rsidR="00EA4E6B" w:rsidRPr="004B4978" w:rsidRDefault="00EA4E6B" w:rsidP="00EA4E6B">
      <w:pPr>
        <w:spacing w:before="120" w:after="120" w:line="280" w:lineRule="exact"/>
        <w:rPr>
          <w:rFonts w:ascii="Arial" w:hAnsi="Arial" w:cs="Arial"/>
          <w:color w:val="000000" w:themeColor="text1"/>
          <w:sz w:val="20"/>
          <w:lang w:val="en-GB"/>
        </w:rPr>
      </w:pPr>
      <w:r w:rsidRPr="004B4978">
        <w:rPr>
          <w:rFonts w:ascii="Arial" w:hAnsi="Arial" w:cs="Arial"/>
          <w:color w:val="000000" w:themeColor="text1"/>
          <w:sz w:val="20"/>
          <w:lang w:val="en-GB"/>
        </w:rPr>
        <w:t xml:space="preserve">On completion of this </w:t>
      </w:r>
      <w:r w:rsidR="003B3CA6" w:rsidRPr="004B4978">
        <w:rPr>
          <w:rFonts w:ascii="Arial" w:hAnsi="Arial" w:cs="Arial"/>
          <w:color w:val="000000" w:themeColor="text1"/>
          <w:sz w:val="20"/>
          <w:lang w:val="en-GB"/>
        </w:rPr>
        <w:t>unit the</w:t>
      </w:r>
      <w:r w:rsidRPr="004B4978">
        <w:rPr>
          <w:rFonts w:ascii="Arial" w:hAnsi="Arial" w:cs="Arial"/>
          <w:color w:val="000000" w:themeColor="text1"/>
          <w:sz w:val="20"/>
          <w:lang w:val="en-GB"/>
        </w:rPr>
        <w:t xml:space="preserve"> student should be able to apply a variety of appropriate </w:t>
      </w:r>
      <w:r w:rsidR="00FF5CF6" w:rsidRPr="004B4978">
        <w:rPr>
          <w:rFonts w:ascii="Arial" w:hAnsi="Arial" w:cs="Arial"/>
          <w:color w:val="000000" w:themeColor="text1"/>
          <w:sz w:val="20"/>
          <w:lang w:val="en-GB"/>
        </w:rPr>
        <w:t>questioning</w:t>
      </w:r>
      <w:r w:rsidR="00FF2517" w:rsidRPr="004B4978">
        <w:rPr>
          <w:rFonts w:ascii="Arial" w:hAnsi="Arial" w:cs="Arial"/>
          <w:color w:val="000000" w:themeColor="text1"/>
          <w:sz w:val="20"/>
          <w:lang w:val="en-GB"/>
        </w:rPr>
        <w:t xml:space="preserve"> and</w:t>
      </w:r>
      <w:r w:rsidRPr="004B4978">
        <w:rPr>
          <w:rFonts w:ascii="Arial" w:hAnsi="Arial" w:cs="Arial"/>
          <w:color w:val="000000" w:themeColor="text1"/>
          <w:sz w:val="20"/>
          <w:lang w:val="en-GB"/>
        </w:rPr>
        <w:t xml:space="preserve"> listening techniques within a workplace or simulated workplace. Students </w:t>
      </w:r>
      <w:r w:rsidR="001369B1" w:rsidRPr="004B4978">
        <w:rPr>
          <w:rFonts w:ascii="Arial" w:hAnsi="Arial" w:cs="Arial"/>
          <w:color w:val="000000" w:themeColor="text1"/>
          <w:sz w:val="20"/>
          <w:lang w:val="en-GB"/>
        </w:rPr>
        <w:t xml:space="preserve">should </w:t>
      </w:r>
      <w:r w:rsidR="005B5DC0" w:rsidRPr="004B4978">
        <w:rPr>
          <w:rFonts w:ascii="Arial" w:hAnsi="Arial" w:cs="Arial"/>
          <w:color w:val="000000" w:themeColor="text1"/>
          <w:sz w:val="20"/>
          <w:lang w:val="en-GB"/>
        </w:rPr>
        <w:t xml:space="preserve">understand how to </w:t>
      </w:r>
      <w:r w:rsidR="00FF5CF6" w:rsidRPr="004B4978">
        <w:rPr>
          <w:rFonts w:ascii="Arial" w:hAnsi="Arial" w:cs="Arial"/>
          <w:color w:val="000000" w:themeColor="text1"/>
          <w:sz w:val="20"/>
          <w:lang w:val="en-GB"/>
        </w:rPr>
        <w:t>develop</w:t>
      </w:r>
      <w:r w:rsidR="005B5DC0" w:rsidRPr="004B4978">
        <w:rPr>
          <w:rFonts w:ascii="Arial" w:hAnsi="Arial" w:cs="Arial"/>
          <w:color w:val="000000" w:themeColor="text1"/>
          <w:sz w:val="20"/>
          <w:lang w:val="en-GB"/>
        </w:rPr>
        <w:t xml:space="preserve"> network</w:t>
      </w:r>
      <w:r w:rsidR="001369B1" w:rsidRPr="004B4978">
        <w:rPr>
          <w:rFonts w:ascii="Arial" w:hAnsi="Arial" w:cs="Arial"/>
          <w:color w:val="000000" w:themeColor="text1"/>
          <w:sz w:val="20"/>
          <w:lang w:val="en-GB"/>
        </w:rPr>
        <w:t>s</w:t>
      </w:r>
      <w:r w:rsidR="005B5DC0" w:rsidRPr="004B4978">
        <w:rPr>
          <w:rFonts w:ascii="Arial" w:hAnsi="Arial" w:cs="Arial"/>
          <w:color w:val="000000" w:themeColor="text1"/>
          <w:sz w:val="20"/>
          <w:lang w:val="en-GB"/>
        </w:rPr>
        <w:t xml:space="preserve">, </w:t>
      </w:r>
      <w:r w:rsidR="00FF5CF6" w:rsidRPr="004B4978">
        <w:rPr>
          <w:rFonts w:ascii="Arial" w:hAnsi="Arial" w:cs="Arial"/>
          <w:color w:val="000000" w:themeColor="text1"/>
          <w:sz w:val="20"/>
          <w:lang w:val="en-GB"/>
        </w:rPr>
        <w:t>professional</w:t>
      </w:r>
      <w:r w:rsidR="005B5DC0" w:rsidRPr="004B4978">
        <w:rPr>
          <w:rFonts w:ascii="Arial" w:hAnsi="Arial" w:cs="Arial"/>
          <w:color w:val="000000" w:themeColor="text1"/>
          <w:sz w:val="20"/>
          <w:lang w:val="en-GB"/>
        </w:rPr>
        <w:t xml:space="preserve"> </w:t>
      </w:r>
      <w:r w:rsidR="00FF5CF6" w:rsidRPr="004B4978">
        <w:rPr>
          <w:rFonts w:ascii="Arial" w:hAnsi="Arial" w:cs="Arial"/>
          <w:color w:val="000000" w:themeColor="text1"/>
          <w:sz w:val="20"/>
          <w:lang w:val="en-GB"/>
        </w:rPr>
        <w:t>relationships</w:t>
      </w:r>
      <w:r w:rsidR="005B5DC0" w:rsidRPr="004B4978">
        <w:rPr>
          <w:rFonts w:ascii="Arial" w:hAnsi="Arial" w:cs="Arial"/>
          <w:color w:val="000000" w:themeColor="text1"/>
          <w:sz w:val="20"/>
          <w:lang w:val="en-GB"/>
        </w:rPr>
        <w:t xml:space="preserve"> and work </w:t>
      </w:r>
      <w:r w:rsidR="00FF5CF6" w:rsidRPr="004B4978">
        <w:rPr>
          <w:rFonts w:ascii="Arial" w:hAnsi="Arial" w:cs="Arial"/>
          <w:color w:val="000000" w:themeColor="text1"/>
          <w:sz w:val="20"/>
          <w:lang w:val="en-GB"/>
        </w:rPr>
        <w:t>effectively</w:t>
      </w:r>
      <w:r w:rsidR="005B5DC0" w:rsidRPr="004B4978">
        <w:rPr>
          <w:rFonts w:ascii="Arial" w:hAnsi="Arial" w:cs="Arial"/>
          <w:color w:val="000000" w:themeColor="text1"/>
          <w:sz w:val="20"/>
          <w:lang w:val="en-GB"/>
        </w:rPr>
        <w:t xml:space="preserve"> in diverse teams</w:t>
      </w:r>
      <w:r w:rsidR="001369B1" w:rsidRPr="004B4978">
        <w:rPr>
          <w:rFonts w:ascii="Arial" w:hAnsi="Arial" w:cs="Arial"/>
          <w:color w:val="000000" w:themeColor="text1"/>
          <w:sz w:val="20"/>
          <w:lang w:val="en-GB"/>
        </w:rPr>
        <w:t xml:space="preserve"> .</w:t>
      </w:r>
    </w:p>
    <w:p w14:paraId="75C092FA" w14:textId="77777777" w:rsidR="00EA4E6B" w:rsidRPr="004B4978" w:rsidRDefault="00EA4E6B" w:rsidP="00EA4E6B">
      <w:pPr>
        <w:spacing w:before="120" w:after="120" w:line="280" w:lineRule="exact"/>
        <w:rPr>
          <w:rFonts w:ascii="Arial" w:hAnsi="Arial" w:cs="Arial"/>
          <w:color w:val="000000"/>
          <w:sz w:val="20"/>
          <w:lang w:val="en-GB"/>
        </w:rPr>
      </w:pPr>
      <w:r w:rsidRPr="004B4978">
        <w:rPr>
          <w:rFonts w:ascii="Arial" w:hAnsi="Arial" w:cs="Arial"/>
          <w:color w:val="000000"/>
          <w:sz w:val="20"/>
          <w:lang w:val="en-GB"/>
        </w:rPr>
        <w:t>To achieve this outcome the student will draw on key knowledge and key skills outlined in Area of Study 3.</w:t>
      </w:r>
    </w:p>
    <w:p w14:paraId="0197E45E" w14:textId="77777777" w:rsidR="004B4978" w:rsidRPr="004B4978" w:rsidRDefault="004B4978">
      <w:pPr>
        <w:rPr>
          <w:rFonts w:ascii="Arial" w:hAnsi="Arial" w:cs="Arial"/>
          <w:color w:val="0F7EB4"/>
          <w:sz w:val="28"/>
          <w:lang w:val="en-GB" w:eastAsia="en-AU"/>
        </w:rPr>
      </w:pPr>
      <w:r w:rsidRPr="004B4978">
        <w:rPr>
          <w:lang w:val="en-GB"/>
        </w:rPr>
        <w:br w:type="page"/>
      </w:r>
    </w:p>
    <w:p w14:paraId="77D3843E" w14:textId="6839845D" w:rsidR="00EA4E6B" w:rsidRPr="004B4978" w:rsidRDefault="00EA4E6B" w:rsidP="000C796D">
      <w:pPr>
        <w:pStyle w:val="VCAAHeading4"/>
        <w:rPr>
          <w:lang w:val="en-GB"/>
        </w:rPr>
      </w:pPr>
      <w:r w:rsidRPr="004B4978">
        <w:rPr>
          <w:lang w:val="en-GB"/>
        </w:rPr>
        <w:lastRenderedPageBreak/>
        <w:t>Key knowledge</w:t>
      </w:r>
    </w:p>
    <w:p w14:paraId="08852F72" w14:textId="6A2B7877" w:rsidR="00EA4E6B" w:rsidRPr="004B4978" w:rsidRDefault="00EA4E6B" w:rsidP="000C796D">
      <w:pPr>
        <w:pStyle w:val="VCAAbullet"/>
      </w:pPr>
      <w:r w:rsidRPr="004B4978">
        <w:t>the roles individuals play in workplace team</w:t>
      </w:r>
      <w:r w:rsidR="00FF2517" w:rsidRPr="004B4978">
        <w:t>s</w:t>
      </w:r>
    </w:p>
    <w:p w14:paraId="7879D1B2" w14:textId="683B8705" w:rsidR="00EA4E6B" w:rsidRPr="004B4978" w:rsidRDefault="00FF2517" w:rsidP="000C796D">
      <w:pPr>
        <w:pStyle w:val="VCAAbullet"/>
      </w:pPr>
      <w:bookmarkStart w:id="74" w:name="_Hlk77950522"/>
      <w:r w:rsidRPr="004B4978">
        <w:t xml:space="preserve">the </w:t>
      </w:r>
      <w:r w:rsidR="00EA4E6B" w:rsidRPr="004B4978">
        <w:t xml:space="preserve">methods and mechanisms </w:t>
      </w:r>
      <w:bookmarkEnd w:id="74"/>
      <w:r w:rsidR="00EA4E6B" w:rsidRPr="004B4978">
        <w:t>for communicating with teams and individuals in the workplace</w:t>
      </w:r>
      <w:r w:rsidRPr="004B4978">
        <w:t>,</w:t>
      </w:r>
      <w:r w:rsidR="00EA4E6B" w:rsidRPr="004B4978">
        <w:t xml:space="preserve"> taking individual difference</w:t>
      </w:r>
      <w:r w:rsidR="00D47F8C">
        <w:t>s</w:t>
      </w:r>
      <w:r w:rsidR="00EA4E6B" w:rsidRPr="004B4978">
        <w:t xml:space="preserve"> and industries into account</w:t>
      </w:r>
    </w:p>
    <w:p w14:paraId="746E9D16" w14:textId="52053D85" w:rsidR="00EA4E6B" w:rsidRPr="004B4978" w:rsidRDefault="00EA4E6B" w:rsidP="000C796D">
      <w:pPr>
        <w:pStyle w:val="VCAAbullet"/>
      </w:pPr>
      <w:bookmarkStart w:id="75" w:name="_Hlk78186550"/>
      <w:r w:rsidRPr="004B4978">
        <w:t>active listening techni</w:t>
      </w:r>
      <w:r w:rsidR="00FF2517" w:rsidRPr="004B4978">
        <w:t>ques</w:t>
      </w:r>
      <w:r w:rsidRPr="004B4978">
        <w:t xml:space="preserve"> in relation to understanding team and individual roles and responsibilities in the workplace</w:t>
      </w:r>
    </w:p>
    <w:p w14:paraId="5AB11077" w14:textId="636E7EBD" w:rsidR="005B5DC0" w:rsidRPr="004B4978" w:rsidRDefault="003D1C5A" w:rsidP="000C796D">
      <w:pPr>
        <w:pStyle w:val="VCAAbullet"/>
      </w:pPr>
      <w:r>
        <w:t xml:space="preserve">the </w:t>
      </w:r>
      <w:r w:rsidR="005B5DC0" w:rsidRPr="004B4978">
        <w:t>benefit</w:t>
      </w:r>
      <w:r>
        <w:t>s</w:t>
      </w:r>
      <w:r w:rsidR="005B5DC0" w:rsidRPr="004B4978">
        <w:t xml:space="preserve"> of developing divers</w:t>
      </w:r>
      <w:r w:rsidR="00D47F8C">
        <w:t>e</w:t>
      </w:r>
      <w:r w:rsidR="005B5DC0" w:rsidRPr="004B4978">
        <w:t xml:space="preserve"> teams and networks </w:t>
      </w:r>
    </w:p>
    <w:p w14:paraId="528D45E9" w14:textId="6247B616" w:rsidR="00EA4E6B" w:rsidRPr="004B4978" w:rsidRDefault="00EA4E6B" w:rsidP="000C796D">
      <w:pPr>
        <w:pStyle w:val="VCAAbullet"/>
      </w:pPr>
      <w:r w:rsidRPr="004B4978">
        <w:t>the benefits of supporting and sharing relevant information and ideas with colleagues to achieve workplace outcomes</w:t>
      </w:r>
    </w:p>
    <w:p w14:paraId="10BFCB4C" w14:textId="55BAC62E" w:rsidR="00EA4E6B" w:rsidRPr="004B4978" w:rsidRDefault="00EA4E6B" w:rsidP="000C796D">
      <w:pPr>
        <w:pStyle w:val="VCAAbullet"/>
      </w:pPr>
      <w:r w:rsidRPr="004B4978">
        <w:t>the benefit</w:t>
      </w:r>
      <w:r w:rsidR="00FF2517" w:rsidRPr="004B4978">
        <w:t>s</w:t>
      </w:r>
      <w:r w:rsidRPr="004B4978">
        <w:t xml:space="preserve"> of appropriate open</w:t>
      </w:r>
      <w:r w:rsidR="003D1C5A">
        <w:t>-</w:t>
      </w:r>
      <w:r w:rsidRPr="004B4978">
        <w:t>question techni</w:t>
      </w:r>
      <w:r w:rsidR="003D7F59" w:rsidRPr="004B4978">
        <w:t>que</w:t>
      </w:r>
      <w:r w:rsidRPr="004B4978">
        <w:t xml:space="preserve">s to understand workplace requirements and </w:t>
      </w:r>
      <w:r w:rsidR="00FF2517" w:rsidRPr="004B4978">
        <w:t xml:space="preserve">to </w:t>
      </w:r>
      <w:r w:rsidRPr="004B4978">
        <w:t>solve problems</w:t>
      </w:r>
    </w:p>
    <w:p w14:paraId="28E6D94F" w14:textId="1B97CB49" w:rsidR="00EA4E6B" w:rsidRPr="004B4978" w:rsidRDefault="00EA4E6B" w:rsidP="000C796D">
      <w:pPr>
        <w:pStyle w:val="VCAAbullet"/>
      </w:pPr>
      <w:r w:rsidRPr="004B4978">
        <w:t>the benefits of establishing and maintaining effective working relationships with</w:t>
      </w:r>
      <w:r w:rsidR="003D7F59" w:rsidRPr="004B4978">
        <w:t>in</w:t>
      </w:r>
      <w:r w:rsidRPr="004B4978">
        <w:t xml:space="preserve"> team</w:t>
      </w:r>
      <w:r w:rsidR="003D7F59" w:rsidRPr="004B4978">
        <w:t>s</w:t>
      </w:r>
      <w:r w:rsidRPr="004B4978">
        <w:t xml:space="preserve"> </w:t>
      </w:r>
    </w:p>
    <w:p w14:paraId="3B2B761B" w14:textId="21145C07" w:rsidR="00EA4E6B" w:rsidRPr="004B4978" w:rsidRDefault="00FF2517" w:rsidP="000C796D">
      <w:pPr>
        <w:pStyle w:val="VCAAbullet"/>
      </w:pPr>
      <w:r w:rsidRPr="004B4978">
        <w:t xml:space="preserve">the </w:t>
      </w:r>
      <w:r w:rsidR="00EA4E6B" w:rsidRPr="004B4978">
        <w:t xml:space="preserve">characteristics and benefits of formal and informal networks </w:t>
      </w:r>
    </w:p>
    <w:p w14:paraId="0D5EAB73" w14:textId="7636A582" w:rsidR="00EA4E6B" w:rsidRPr="004B4978" w:rsidRDefault="00EA4E6B" w:rsidP="000C796D">
      <w:pPr>
        <w:pStyle w:val="VCAAbullet"/>
      </w:pPr>
      <w:r w:rsidRPr="004B4978">
        <w:t>the benefits of digital and electronic collaboration and communication</w:t>
      </w:r>
      <w:r w:rsidR="001F6FC6" w:rsidRPr="004B4978">
        <w:t>.</w:t>
      </w:r>
      <w:r w:rsidRPr="004B4978">
        <w:t xml:space="preserve"> </w:t>
      </w:r>
    </w:p>
    <w:bookmarkEnd w:id="75"/>
    <w:p w14:paraId="03E412C1" w14:textId="77777777" w:rsidR="00EA4E6B" w:rsidRPr="004B4978" w:rsidRDefault="00EA4E6B" w:rsidP="000C796D">
      <w:pPr>
        <w:pStyle w:val="VCAAHeading4"/>
        <w:rPr>
          <w:lang w:val="en-GB"/>
        </w:rPr>
      </w:pPr>
      <w:r w:rsidRPr="004B4978">
        <w:rPr>
          <w:lang w:val="en-GB"/>
        </w:rPr>
        <w:t>Key skills</w:t>
      </w:r>
    </w:p>
    <w:p w14:paraId="02698C5A" w14:textId="7B55FE68" w:rsidR="00EA4E6B" w:rsidRPr="004B4978" w:rsidRDefault="00EA4E6B" w:rsidP="000C796D">
      <w:pPr>
        <w:pStyle w:val="VCAAbullet"/>
      </w:pPr>
      <w:r w:rsidRPr="004B4978">
        <w:t xml:space="preserve">research, discuss and identify the roles </w:t>
      </w:r>
      <w:r w:rsidR="003D1C5A">
        <w:t xml:space="preserve">that </w:t>
      </w:r>
      <w:r w:rsidRPr="004B4978">
        <w:t>individuals play in workplace team</w:t>
      </w:r>
      <w:r w:rsidR="003D7F59" w:rsidRPr="004B4978">
        <w:t>s</w:t>
      </w:r>
    </w:p>
    <w:p w14:paraId="263A170A" w14:textId="77777777" w:rsidR="00EA4E6B" w:rsidRPr="004B4978" w:rsidRDefault="00EA4E6B" w:rsidP="000C796D">
      <w:pPr>
        <w:pStyle w:val="VCAAbullet"/>
      </w:pPr>
      <w:r w:rsidRPr="004B4978">
        <w:t xml:space="preserve">identify, justify and apply a variety of appropriate and inclusive methods and mechanisms for workplace communication </w:t>
      </w:r>
    </w:p>
    <w:p w14:paraId="1D9292E9" w14:textId="295E7009" w:rsidR="00EA4E6B" w:rsidRPr="004B4978" w:rsidRDefault="00EA4E6B" w:rsidP="000C796D">
      <w:pPr>
        <w:pStyle w:val="VCAAbullet"/>
      </w:pPr>
      <w:r w:rsidRPr="004B4978">
        <w:t>identify, explain and apply active listening techni</w:t>
      </w:r>
      <w:r w:rsidR="003D7F59" w:rsidRPr="004B4978">
        <w:t>que</w:t>
      </w:r>
      <w:r w:rsidRPr="004B4978">
        <w:t>s appropriate for both teams and individuals in the workplace</w:t>
      </w:r>
    </w:p>
    <w:p w14:paraId="612AE1AB" w14:textId="77777777" w:rsidR="00B32EAF" w:rsidRPr="004B4978" w:rsidRDefault="005B5DC0" w:rsidP="000C796D">
      <w:pPr>
        <w:pStyle w:val="VCAAbullet"/>
      </w:pPr>
      <w:r w:rsidRPr="004B4978">
        <w:t xml:space="preserve">research, discuss and identify </w:t>
      </w:r>
      <w:r w:rsidR="00B32EAF" w:rsidRPr="004B4978">
        <w:t xml:space="preserve">the </w:t>
      </w:r>
      <w:r w:rsidRPr="004B4978">
        <w:t>benefit</w:t>
      </w:r>
      <w:r w:rsidR="00B32EAF" w:rsidRPr="004B4978">
        <w:t>s</w:t>
      </w:r>
      <w:r w:rsidRPr="004B4978">
        <w:t xml:space="preserve"> of </w:t>
      </w:r>
      <w:r w:rsidR="00FF5CF6" w:rsidRPr="004B4978">
        <w:t>developing</w:t>
      </w:r>
      <w:r w:rsidRPr="004B4978">
        <w:t xml:space="preserve"> diverse teams and </w:t>
      </w:r>
      <w:r w:rsidR="00FF5CF6" w:rsidRPr="004B4978">
        <w:t>networks</w:t>
      </w:r>
    </w:p>
    <w:p w14:paraId="1B1AA893" w14:textId="4092F76D" w:rsidR="00EA4E6B" w:rsidRPr="004B4978" w:rsidRDefault="005B5DC0" w:rsidP="000C796D">
      <w:pPr>
        <w:pStyle w:val="VCAAbullet"/>
      </w:pPr>
      <w:r w:rsidRPr="004B4978">
        <w:t xml:space="preserve">identify </w:t>
      </w:r>
      <w:r w:rsidR="00EA4E6B" w:rsidRPr="004B4978">
        <w:t xml:space="preserve">the benefits of supporting and sharing relevant information and ideas with colleagues to achieve workplace outcomes   </w:t>
      </w:r>
    </w:p>
    <w:p w14:paraId="68C1BE28" w14:textId="4B238310" w:rsidR="00EA4E6B" w:rsidRPr="004B4978" w:rsidRDefault="00EA4E6B" w:rsidP="000C796D">
      <w:pPr>
        <w:pStyle w:val="VCAAbullet"/>
      </w:pPr>
      <w:r w:rsidRPr="004B4978">
        <w:t xml:space="preserve">identify, justify and apply a variety </w:t>
      </w:r>
      <w:r w:rsidR="003D7F59" w:rsidRPr="004B4978">
        <w:t xml:space="preserve">of </w:t>
      </w:r>
      <w:r w:rsidRPr="004B4978">
        <w:t>appropriate open questioning techni</w:t>
      </w:r>
      <w:r w:rsidR="003D7F59" w:rsidRPr="004B4978">
        <w:t>ques</w:t>
      </w:r>
      <w:r w:rsidRPr="004B4978">
        <w:t xml:space="preserve"> for clarification and problem-solving </w:t>
      </w:r>
      <w:r w:rsidR="003D7F59" w:rsidRPr="004B4978">
        <w:t>purposes</w:t>
      </w:r>
    </w:p>
    <w:p w14:paraId="6BA8EB8E" w14:textId="2C67E5DD" w:rsidR="00EA4E6B" w:rsidRPr="004B4978" w:rsidRDefault="00EA4E6B" w:rsidP="005B5DC0">
      <w:pPr>
        <w:pStyle w:val="VCAAbullet"/>
      </w:pPr>
      <w:r w:rsidRPr="004B4978">
        <w:t xml:space="preserve">discuss, propose and justify strategies for establishing and maintaining effective professional workplace relationships and networks  </w:t>
      </w:r>
    </w:p>
    <w:p w14:paraId="1DE1155F" w14:textId="4EECD092" w:rsidR="00EA4E6B" w:rsidRPr="004B4978" w:rsidRDefault="00EA4E6B" w:rsidP="000C796D">
      <w:pPr>
        <w:pStyle w:val="VCAAbullet"/>
      </w:pPr>
      <w:r w:rsidRPr="004B4978">
        <w:t>identify and apply digital and electronic collaboration and communication</w:t>
      </w:r>
      <w:r w:rsidR="001F6FC6" w:rsidRPr="004B4978">
        <w:t>.</w:t>
      </w:r>
      <w:r w:rsidRPr="004B4978">
        <w:t xml:space="preserve"> </w:t>
      </w:r>
    </w:p>
    <w:p w14:paraId="5EFDAEE2" w14:textId="095BBA26" w:rsidR="00EA4E6B" w:rsidRPr="004B4978" w:rsidRDefault="00EA4E6B" w:rsidP="000C796D">
      <w:pPr>
        <w:pStyle w:val="VCAAHeading3"/>
        <w:rPr>
          <w:u w:color="0F7EB4"/>
          <w:bdr w:val="nil"/>
          <w:lang w:val="en-GB"/>
        </w:rPr>
      </w:pPr>
      <w:bookmarkStart w:id="76" w:name="_Toc80017249"/>
      <w:r w:rsidRPr="004B4978">
        <w:rPr>
          <w:u w:color="0F7EB4"/>
          <w:bdr w:val="nil"/>
          <w:lang w:val="en-GB"/>
        </w:rPr>
        <w:t xml:space="preserve">Evidence for </w:t>
      </w:r>
      <w:r w:rsidR="00B32EAF" w:rsidRPr="004B4978">
        <w:rPr>
          <w:u w:color="0F7EB4"/>
          <w:bdr w:val="nil"/>
          <w:lang w:val="en-GB"/>
        </w:rPr>
        <w:t>a</w:t>
      </w:r>
      <w:r w:rsidRPr="004B4978">
        <w:rPr>
          <w:u w:color="0F7EB4"/>
          <w:bdr w:val="nil"/>
          <w:lang w:val="en-GB"/>
        </w:rPr>
        <w:t>ssessment</w:t>
      </w:r>
      <w:bookmarkEnd w:id="76"/>
    </w:p>
    <w:p w14:paraId="204288DE" w14:textId="4B8146BA" w:rsidR="004B4978" w:rsidRPr="004B4978" w:rsidRDefault="004B4978" w:rsidP="004B4978">
      <w:pPr>
        <w:pStyle w:val="VCAAbody"/>
        <w:rPr>
          <w:lang w:val="en-GB"/>
        </w:rPr>
      </w:pPr>
      <w:r w:rsidRPr="004B4978">
        <w:rPr>
          <w:lang w:val="en-GB"/>
        </w:rPr>
        <w:t>The evidence for assessment provides examples of evidence that a student may use that demonstrate achievement of the set of outcomes specified for the unit. Suggested assessment activities are also included that may be used to facilitate a student’s demonstration of achievement.</w:t>
      </w:r>
    </w:p>
    <w:p w14:paraId="452AF7FB" w14:textId="77777777" w:rsidR="00EA4E6B" w:rsidRPr="004B4978" w:rsidRDefault="00EA4E6B" w:rsidP="000C796D">
      <w:pPr>
        <w:pStyle w:val="VCAAbody"/>
        <w:rPr>
          <w:lang w:val="en-GB"/>
        </w:rPr>
      </w:pPr>
      <w:r w:rsidRPr="004B4978">
        <w:rPr>
          <w:lang w:val="en-GB"/>
        </w:rPr>
        <w:t>Assessment for achievement of this outcome should draw on evidence provided by the student that demonstrates:</w:t>
      </w:r>
    </w:p>
    <w:p w14:paraId="1C7836E5" w14:textId="372E55F7" w:rsidR="00EA4E6B" w:rsidRPr="004B4978" w:rsidRDefault="00EA4E6B" w:rsidP="000C796D">
      <w:pPr>
        <w:pStyle w:val="VCAAnumbers"/>
        <w:numPr>
          <w:ilvl w:val="0"/>
          <w:numId w:val="39"/>
        </w:numPr>
        <w:tabs>
          <w:tab w:val="clear" w:pos="425"/>
        </w:tabs>
        <w:ind w:left="567" w:hanging="283"/>
        <w:rPr>
          <w:rFonts w:eastAsia="Arial Unicode MS"/>
          <w:lang w:val="en-GB"/>
        </w:rPr>
      </w:pPr>
      <w:r w:rsidRPr="004B4978">
        <w:rPr>
          <w:rFonts w:eastAsia="Arial Unicode MS"/>
          <w:lang w:val="en-GB"/>
        </w:rPr>
        <w:t xml:space="preserve">the ability to research, identify and apply effective, inclusive methods and mechanisms of communication, </w:t>
      </w:r>
      <w:r w:rsidR="00B32EAF" w:rsidRPr="004B4978">
        <w:rPr>
          <w:rFonts w:eastAsia="Arial Unicode MS"/>
          <w:lang w:val="en-GB"/>
        </w:rPr>
        <w:t>questioning</w:t>
      </w:r>
      <w:r w:rsidRPr="004B4978">
        <w:rPr>
          <w:rFonts w:eastAsia="Arial Unicode MS"/>
          <w:lang w:val="en-GB"/>
        </w:rPr>
        <w:t xml:space="preserve"> and collaboration techniques</w:t>
      </w:r>
    </w:p>
    <w:p w14:paraId="5D7D247A" w14:textId="310F7E06" w:rsidR="00EA4E6B" w:rsidRPr="004B4978" w:rsidRDefault="00EA4E6B" w:rsidP="000C796D">
      <w:pPr>
        <w:pStyle w:val="VCAAnumbers"/>
        <w:numPr>
          <w:ilvl w:val="0"/>
          <w:numId w:val="39"/>
        </w:numPr>
        <w:tabs>
          <w:tab w:val="clear" w:pos="425"/>
        </w:tabs>
        <w:ind w:left="567" w:hanging="283"/>
        <w:rPr>
          <w:rFonts w:eastAsia="Arial Unicode MS"/>
          <w:lang w:val="en-GB"/>
        </w:rPr>
      </w:pPr>
      <w:r w:rsidRPr="004B4978">
        <w:rPr>
          <w:rFonts w:eastAsia="Arial Unicode MS"/>
          <w:lang w:val="en-GB"/>
        </w:rPr>
        <w:t>the ability to research, identify and apply effective problem</w:t>
      </w:r>
      <w:r w:rsidR="008776B0" w:rsidRPr="004B4978">
        <w:rPr>
          <w:rFonts w:eastAsia="Arial Unicode MS"/>
          <w:lang w:val="en-GB"/>
        </w:rPr>
        <w:t>-</w:t>
      </w:r>
      <w:r w:rsidRPr="004B4978">
        <w:rPr>
          <w:rFonts w:eastAsia="Arial Unicode MS"/>
          <w:lang w:val="en-GB"/>
        </w:rPr>
        <w:t>solving, utili</w:t>
      </w:r>
      <w:r w:rsidR="008776B0" w:rsidRPr="004B4978">
        <w:rPr>
          <w:rFonts w:eastAsia="Arial Unicode MS"/>
          <w:lang w:val="en-GB"/>
        </w:rPr>
        <w:t>s</w:t>
      </w:r>
      <w:r w:rsidRPr="004B4978">
        <w:rPr>
          <w:rFonts w:eastAsia="Arial Unicode MS"/>
          <w:lang w:val="en-GB"/>
        </w:rPr>
        <w:t>ing a variety of appropriate resources and techniques</w:t>
      </w:r>
    </w:p>
    <w:p w14:paraId="24209ECF" w14:textId="1D4B6C8B" w:rsidR="000C796D" w:rsidRPr="004B4978" w:rsidRDefault="00EA4E6B" w:rsidP="000C796D">
      <w:pPr>
        <w:pStyle w:val="VCAAnumbers"/>
        <w:numPr>
          <w:ilvl w:val="0"/>
          <w:numId w:val="39"/>
        </w:numPr>
        <w:tabs>
          <w:tab w:val="clear" w:pos="425"/>
        </w:tabs>
        <w:ind w:left="567" w:hanging="283"/>
        <w:rPr>
          <w:rFonts w:eastAsia="Arial Unicode MS"/>
          <w:lang w:val="en-GB"/>
        </w:rPr>
      </w:pPr>
      <w:r w:rsidRPr="004B4978">
        <w:rPr>
          <w:rFonts w:eastAsia="Arial Unicode MS"/>
          <w:lang w:val="en-GB"/>
        </w:rPr>
        <w:t>the ability to</w:t>
      </w:r>
      <w:r w:rsidRPr="004B4978">
        <w:rPr>
          <w:lang w:val="en-GB"/>
        </w:rPr>
        <w:t xml:space="preserve"> </w:t>
      </w:r>
      <w:r w:rsidRPr="004B4978">
        <w:rPr>
          <w:rFonts w:eastAsia="Arial Unicode MS"/>
          <w:lang w:val="en-GB"/>
        </w:rPr>
        <w:t>research, identify and explain the benefit</w:t>
      </w:r>
      <w:r w:rsidR="003D7F59" w:rsidRPr="004B4978">
        <w:rPr>
          <w:rFonts w:eastAsia="Arial Unicode MS"/>
          <w:lang w:val="en-GB"/>
        </w:rPr>
        <w:t>s</w:t>
      </w:r>
      <w:r w:rsidRPr="004B4978">
        <w:rPr>
          <w:rFonts w:eastAsia="Arial Unicode MS"/>
          <w:lang w:val="en-GB"/>
        </w:rPr>
        <w:t xml:space="preserve"> of establishing workplace relationships and formal and informal networks</w:t>
      </w:r>
    </w:p>
    <w:p w14:paraId="6569A97A" w14:textId="3A6285F2" w:rsidR="00EA4E6B" w:rsidRPr="004B4978" w:rsidRDefault="00EA4E6B" w:rsidP="000C796D">
      <w:pPr>
        <w:pStyle w:val="VCAAnumbers"/>
        <w:numPr>
          <w:ilvl w:val="0"/>
          <w:numId w:val="39"/>
        </w:numPr>
        <w:tabs>
          <w:tab w:val="clear" w:pos="425"/>
        </w:tabs>
        <w:ind w:left="567" w:hanging="283"/>
        <w:rPr>
          <w:rFonts w:eastAsia="Arial Unicode MS"/>
          <w:lang w:val="en-GB"/>
        </w:rPr>
      </w:pPr>
      <w:r w:rsidRPr="004B4978">
        <w:rPr>
          <w:rFonts w:eastAsia="Arial Unicode MS"/>
          <w:lang w:val="en-GB"/>
        </w:rPr>
        <w:t>the ability to research, identify and apply effective, digital and electronic collaboration, utili</w:t>
      </w:r>
      <w:r w:rsidR="008776B0" w:rsidRPr="004B4978">
        <w:rPr>
          <w:rFonts w:eastAsia="Arial Unicode MS"/>
          <w:lang w:val="en-GB"/>
        </w:rPr>
        <w:t>s</w:t>
      </w:r>
      <w:r w:rsidRPr="004B4978">
        <w:rPr>
          <w:rFonts w:eastAsia="Arial Unicode MS"/>
          <w:lang w:val="en-GB"/>
        </w:rPr>
        <w:t>ing appropriate resources.</w:t>
      </w:r>
    </w:p>
    <w:p w14:paraId="4F3709E6" w14:textId="77777777" w:rsidR="00EA4E6B" w:rsidRPr="004B4978" w:rsidRDefault="00EA4E6B" w:rsidP="000C796D">
      <w:pPr>
        <w:pStyle w:val="VCAAbody"/>
        <w:rPr>
          <w:lang w:val="en-GB"/>
        </w:rPr>
      </w:pPr>
      <w:r w:rsidRPr="004B4978">
        <w:rPr>
          <w:lang w:val="en-GB"/>
        </w:rPr>
        <w:t>Assessment activities could be chosen from the following:</w:t>
      </w:r>
    </w:p>
    <w:p w14:paraId="0D83A30F" w14:textId="7B61CE21" w:rsidR="00EA4E6B" w:rsidRPr="004B4978" w:rsidRDefault="002C125E" w:rsidP="002C125E">
      <w:pPr>
        <w:pStyle w:val="VCAAnumbers"/>
        <w:numPr>
          <w:ilvl w:val="0"/>
          <w:numId w:val="42"/>
        </w:numPr>
        <w:ind w:left="426" w:hanging="426"/>
        <w:rPr>
          <w:rFonts w:eastAsia="Arial Unicode MS"/>
          <w:lang w:val="en-GB"/>
        </w:rPr>
      </w:pPr>
      <w:r w:rsidRPr="004B4978">
        <w:rPr>
          <w:rFonts w:eastAsia="Arial Unicode MS"/>
          <w:lang w:val="en-GB"/>
        </w:rPr>
        <w:t>S</w:t>
      </w:r>
      <w:r w:rsidR="00EA4E6B" w:rsidRPr="004B4978">
        <w:rPr>
          <w:rFonts w:eastAsia="Arial Unicode MS"/>
          <w:lang w:val="en-GB"/>
        </w:rPr>
        <w:t xml:space="preserve">tudents could visit the Fair Work Commission and observe a hearing. </w:t>
      </w:r>
      <w:r w:rsidR="00D47F8C">
        <w:rPr>
          <w:rFonts w:eastAsia="Arial Unicode MS"/>
          <w:lang w:val="en-GB"/>
        </w:rPr>
        <w:t>Develop</w:t>
      </w:r>
      <w:r w:rsidR="00D47F8C" w:rsidRPr="004B4978">
        <w:rPr>
          <w:rFonts w:eastAsia="Arial Unicode MS"/>
          <w:lang w:val="en-GB"/>
        </w:rPr>
        <w:t xml:space="preserve"> </w:t>
      </w:r>
      <w:r w:rsidR="00EA4E6B" w:rsidRPr="004B4978">
        <w:rPr>
          <w:rFonts w:eastAsia="Arial Unicode MS"/>
          <w:lang w:val="en-GB"/>
        </w:rPr>
        <w:t xml:space="preserve">and ask relevant questions to Fair Work Australia staff to develop an understanding of the role and powers of the </w:t>
      </w:r>
      <w:r w:rsidR="00EA4E6B" w:rsidRPr="004B4978">
        <w:rPr>
          <w:rFonts w:eastAsia="Arial Unicode MS"/>
          <w:lang w:val="en-GB"/>
        </w:rPr>
        <w:lastRenderedPageBreak/>
        <w:t xml:space="preserve">commission </w:t>
      </w:r>
      <w:r w:rsidR="003D7F59" w:rsidRPr="004B4978">
        <w:rPr>
          <w:rFonts w:eastAsia="Arial Unicode MS"/>
          <w:lang w:val="en-GB"/>
        </w:rPr>
        <w:t>and</w:t>
      </w:r>
      <w:r w:rsidR="00EA4E6B" w:rsidRPr="004B4978">
        <w:rPr>
          <w:rFonts w:eastAsia="Arial Unicode MS"/>
          <w:lang w:val="en-GB"/>
        </w:rPr>
        <w:t xml:space="preserve"> report their findings. </w:t>
      </w:r>
      <w:r w:rsidR="003D7F59" w:rsidRPr="004B4978">
        <w:rPr>
          <w:rFonts w:eastAsia="Arial Unicode MS"/>
          <w:lang w:val="en-GB"/>
        </w:rPr>
        <w:t>The q</w:t>
      </w:r>
      <w:r w:rsidR="00EA4E6B" w:rsidRPr="004B4978">
        <w:rPr>
          <w:rFonts w:eastAsia="Arial Unicode MS"/>
          <w:lang w:val="en-GB"/>
        </w:rPr>
        <w:t>uestions and report should take into account the audience and purpose</w:t>
      </w:r>
      <w:r w:rsidR="00D47F8C">
        <w:rPr>
          <w:rFonts w:eastAsia="Arial Unicode MS"/>
          <w:lang w:val="en-GB"/>
        </w:rPr>
        <w:t>,</w:t>
      </w:r>
      <w:r w:rsidR="00EA4E6B" w:rsidRPr="004B4978">
        <w:rPr>
          <w:rFonts w:eastAsia="Arial Unicode MS"/>
          <w:lang w:val="en-GB"/>
        </w:rPr>
        <w:t xml:space="preserve"> and demonstrate </w:t>
      </w:r>
      <w:r w:rsidR="00EA4E6B" w:rsidRPr="004B4978">
        <w:rPr>
          <w:lang w:val="en-GB"/>
        </w:rPr>
        <w:t xml:space="preserve">the students’ ability to understand the information presented to them, </w:t>
      </w:r>
      <w:r w:rsidR="003D7F59" w:rsidRPr="004B4978">
        <w:rPr>
          <w:lang w:val="en-GB"/>
        </w:rPr>
        <w:t xml:space="preserve">synthesise </w:t>
      </w:r>
      <w:r w:rsidR="00EA4E6B" w:rsidRPr="004B4978">
        <w:rPr>
          <w:lang w:val="en-GB"/>
        </w:rPr>
        <w:t xml:space="preserve">that information and present </w:t>
      </w:r>
      <w:r w:rsidR="003D7F59" w:rsidRPr="004B4978">
        <w:rPr>
          <w:lang w:val="en-GB"/>
        </w:rPr>
        <w:t xml:space="preserve">it </w:t>
      </w:r>
      <w:r w:rsidR="00EA4E6B" w:rsidRPr="004B4978">
        <w:rPr>
          <w:lang w:val="en-GB"/>
        </w:rPr>
        <w:t>in a succinct manner.</w:t>
      </w:r>
    </w:p>
    <w:p w14:paraId="13051AB3" w14:textId="77777777" w:rsidR="00EA4E6B" w:rsidRPr="004B4978" w:rsidRDefault="00EA4E6B" w:rsidP="002C125E">
      <w:pPr>
        <w:pStyle w:val="VCAAbody"/>
        <w:ind w:left="426"/>
        <w:rPr>
          <w:lang w:val="en-GB"/>
        </w:rPr>
      </w:pPr>
      <w:r w:rsidRPr="004B4978">
        <w:rPr>
          <w:lang w:val="en-GB"/>
        </w:rPr>
        <w:t>OR</w:t>
      </w:r>
    </w:p>
    <w:p w14:paraId="45DE05D7" w14:textId="5AE29782" w:rsidR="00EA4E6B" w:rsidRPr="004B4978" w:rsidRDefault="00EA4E6B" w:rsidP="008776B0">
      <w:pPr>
        <w:pStyle w:val="VCAAnumbers"/>
        <w:rPr>
          <w:rFonts w:eastAsia="Arial Unicode MS"/>
          <w:lang w:val="en-GB"/>
        </w:rPr>
      </w:pPr>
      <w:r w:rsidRPr="004B4978">
        <w:rPr>
          <w:rFonts w:eastAsia="Arial Unicode MS"/>
          <w:lang w:val="en-GB"/>
        </w:rPr>
        <w:t xml:space="preserve">Students could participate in an incursion or excursion to hear from a variety of unions and/or employee bodies. Students could create and ask relevant questions to develop an understanding of the role and services provided by the bodies and </w:t>
      </w:r>
      <w:r w:rsidR="003D7F59" w:rsidRPr="004B4978">
        <w:rPr>
          <w:rFonts w:eastAsia="Arial Unicode MS"/>
          <w:lang w:val="en-GB"/>
        </w:rPr>
        <w:t xml:space="preserve">the </w:t>
      </w:r>
      <w:r w:rsidRPr="004B4978">
        <w:rPr>
          <w:rFonts w:eastAsia="Arial Unicode MS"/>
          <w:lang w:val="en-GB"/>
        </w:rPr>
        <w:t>issues that affect young workers</w:t>
      </w:r>
      <w:r w:rsidR="003D7F59" w:rsidRPr="004B4978">
        <w:rPr>
          <w:rFonts w:eastAsia="Arial Unicode MS"/>
          <w:lang w:val="en-GB"/>
        </w:rPr>
        <w:t xml:space="preserve">, and report their </w:t>
      </w:r>
      <w:r w:rsidRPr="004B4978">
        <w:rPr>
          <w:rFonts w:eastAsia="Arial Unicode MS"/>
          <w:lang w:val="en-GB"/>
        </w:rPr>
        <w:t xml:space="preserve">findings. </w:t>
      </w:r>
      <w:r w:rsidR="003D7F59" w:rsidRPr="004B4978">
        <w:rPr>
          <w:rFonts w:eastAsia="Arial Unicode MS"/>
          <w:lang w:val="en-GB"/>
        </w:rPr>
        <w:t>The q</w:t>
      </w:r>
      <w:r w:rsidRPr="004B4978">
        <w:rPr>
          <w:rFonts w:eastAsia="Arial Unicode MS"/>
          <w:lang w:val="en-GB"/>
        </w:rPr>
        <w:t>uestions and report should take into account the audience and purpose and demonstrate the students’ ability to understand the information presented to them, synthesi</w:t>
      </w:r>
      <w:r w:rsidR="003D7F59" w:rsidRPr="004B4978">
        <w:rPr>
          <w:rFonts w:eastAsia="Arial Unicode MS"/>
          <w:lang w:val="en-GB"/>
        </w:rPr>
        <w:t>s</w:t>
      </w:r>
      <w:r w:rsidRPr="004B4978">
        <w:rPr>
          <w:rFonts w:eastAsia="Arial Unicode MS"/>
          <w:lang w:val="en-GB"/>
        </w:rPr>
        <w:t>e that information and present</w:t>
      </w:r>
      <w:r w:rsidR="003D7F59" w:rsidRPr="004B4978">
        <w:rPr>
          <w:rFonts w:eastAsia="Arial Unicode MS"/>
          <w:lang w:val="en-GB"/>
        </w:rPr>
        <w:t xml:space="preserve"> it</w:t>
      </w:r>
      <w:r w:rsidRPr="004B4978">
        <w:rPr>
          <w:rFonts w:eastAsia="Arial Unicode MS"/>
          <w:lang w:val="en-GB"/>
        </w:rPr>
        <w:t xml:space="preserve"> in a succinct manner.</w:t>
      </w:r>
    </w:p>
    <w:p w14:paraId="7192E783" w14:textId="77777777" w:rsidR="00EA4E6B" w:rsidRPr="004B4978" w:rsidRDefault="00EA4E6B" w:rsidP="002C125E">
      <w:pPr>
        <w:pStyle w:val="VCAAbody"/>
        <w:ind w:left="426"/>
        <w:rPr>
          <w:lang w:val="en-GB" w:eastAsia="ja-JP"/>
        </w:rPr>
      </w:pPr>
      <w:r w:rsidRPr="004B4978">
        <w:rPr>
          <w:lang w:val="en-GB" w:eastAsia="ja-JP"/>
        </w:rPr>
        <w:t>OR</w:t>
      </w:r>
    </w:p>
    <w:p w14:paraId="2BC887B3" w14:textId="77777777" w:rsidR="00EA4E6B" w:rsidRPr="004B4978" w:rsidRDefault="00EA4E6B" w:rsidP="008776B0">
      <w:pPr>
        <w:pStyle w:val="VCAAnumbers"/>
        <w:rPr>
          <w:lang w:val="en-GB"/>
        </w:rPr>
      </w:pPr>
      <w:r w:rsidRPr="004B4978">
        <w:rPr>
          <w:lang w:val="en-GB"/>
        </w:rPr>
        <w:t>A group of students could work as a team to plan, organise and execute a work-related activity.</w:t>
      </w:r>
    </w:p>
    <w:p w14:paraId="470AA249" w14:textId="41DB41C0" w:rsidR="00EA4E6B" w:rsidRPr="004B4978" w:rsidRDefault="00EA4E6B" w:rsidP="008776B0">
      <w:pPr>
        <w:pStyle w:val="VCAAbody"/>
        <w:ind w:left="426"/>
        <w:rPr>
          <w:lang w:val="en-GB" w:eastAsia="ja-JP"/>
        </w:rPr>
      </w:pPr>
      <w:r w:rsidRPr="004B4978">
        <w:rPr>
          <w:lang w:val="en-GB" w:eastAsia="ja-JP"/>
        </w:rPr>
        <w:t>Roles of the group should be allocated, defined and explained by students as part of the process. Students should demonstrate their individual and collective ability to apply their skills and knowledge of communication and collaboration throughout the activ</w:t>
      </w:r>
      <w:r w:rsidR="003D7F59" w:rsidRPr="004B4978">
        <w:rPr>
          <w:lang w:val="en-GB" w:eastAsia="ja-JP"/>
        </w:rPr>
        <w:t>ity</w:t>
      </w:r>
      <w:r w:rsidR="002C125E" w:rsidRPr="004B4978">
        <w:rPr>
          <w:lang w:val="en-GB" w:eastAsia="ja-JP"/>
        </w:rPr>
        <w:t>.</w:t>
      </w:r>
    </w:p>
    <w:p w14:paraId="7E00B690" w14:textId="010FBFAA" w:rsidR="00EA4E6B" w:rsidRPr="004B4978" w:rsidRDefault="00EA4E6B" w:rsidP="008776B0">
      <w:pPr>
        <w:pStyle w:val="VCAAbody"/>
        <w:ind w:left="426"/>
        <w:rPr>
          <w:lang w:val="en-GB" w:eastAsia="ja-JP"/>
        </w:rPr>
      </w:pPr>
      <w:r w:rsidRPr="004B4978">
        <w:rPr>
          <w:lang w:val="en-GB" w:eastAsia="ja-JP"/>
        </w:rPr>
        <w:t>Activ</w:t>
      </w:r>
      <w:r w:rsidR="003D7F59" w:rsidRPr="004B4978">
        <w:rPr>
          <w:lang w:val="en-GB" w:eastAsia="ja-JP"/>
        </w:rPr>
        <w:t>ities</w:t>
      </w:r>
      <w:r w:rsidRPr="004B4978">
        <w:rPr>
          <w:lang w:val="en-GB" w:eastAsia="ja-JP"/>
        </w:rPr>
        <w:t xml:space="preserve"> could include: a gardening project, a construction project, a customer or client service</w:t>
      </w:r>
      <w:r w:rsidR="003D1C5A">
        <w:rPr>
          <w:lang w:val="en-GB" w:eastAsia="ja-JP"/>
        </w:rPr>
        <w:t xml:space="preserve"> project</w:t>
      </w:r>
      <w:r w:rsidR="002C125E" w:rsidRPr="004B4978">
        <w:rPr>
          <w:lang w:val="en-GB" w:eastAsia="ja-JP"/>
        </w:rPr>
        <w:t>.</w:t>
      </w:r>
    </w:p>
    <w:p w14:paraId="2F57220C" w14:textId="77777777" w:rsidR="000C796D" w:rsidRPr="004B4978" w:rsidRDefault="000C796D">
      <w:pPr>
        <w:rPr>
          <w:rFonts w:ascii="Arial" w:hAnsi="Arial" w:cs="Arial"/>
          <w:color w:val="0F7EB4"/>
          <w:sz w:val="48"/>
          <w:szCs w:val="40"/>
          <w:lang w:val="en-GB" w:eastAsia="ja-JP"/>
        </w:rPr>
      </w:pPr>
      <w:r w:rsidRPr="004B4978">
        <w:rPr>
          <w:lang w:val="en-GB" w:eastAsia="ja-JP"/>
        </w:rPr>
        <w:br w:type="page"/>
      </w:r>
    </w:p>
    <w:p w14:paraId="7C68AFAA" w14:textId="382645F9" w:rsidR="00EA4E6B" w:rsidRPr="004B4978" w:rsidRDefault="00EA4E6B" w:rsidP="00EA4E6B">
      <w:pPr>
        <w:pStyle w:val="VCAAHeading1"/>
        <w:rPr>
          <w:lang w:val="en-GB"/>
        </w:rPr>
      </w:pPr>
      <w:bookmarkStart w:id="77" w:name="_Toc80017250"/>
      <w:r w:rsidRPr="004B4978">
        <w:rPr>
          <w:lang w:val="en-GB"/>
        </w:rPr>
        <w:lastRenderedPageBreak/>
        <w:t>Unit 4: Portfolio Preparation</w:t>
      </w:r>
      <w:r w:rsidR="0065152D" w:rsidRPr="004B4978">
        <w:rPr>
          <w:lang w:val="en-GB"/>
        </w:rPr>
        <w:t xml:space="preserve"> and Presentation</w:t>
      </w:r>
      <w:bookmarkEnd w:id="77"/>
      <w:r w:rsidR="0065152D" w:rsidRPr="004B4978">
        <w:rPr>
          <w:lang w:val="en-GB"/>
        </w:rPr>
        <w:t xml:space="preserve"> </w:t>
      </w:r>
    </w:p>
    <w:p w14:paraId="5728089D" w14:textId="77777777" w:rsidR="00EA4E6B" w:rsidRPr="004B4978" w:rsidRDefault="00EA4E6B" w:rsidP="00EA4E6B">
      <w:pPr>
        <w:pStyle w:val="VCAAbody"/>
        <w:rPr>
          <w:lang w:val="en-GB"/>
        </w:rPr>
      </w:pPr>
      <w:r w:rsidRPr="004B4978">
        <w:rPr>
          <w:lang w:val="en-GB"/>
        </w:rPr>
        <w:t>Portfolios are a practical and tangible way for a person to communicate relevant skills, experiences and capabilities to education providers and future employers. In this unit, students will develop and apply their knowledge and skills relating to portfolios, including the features and characteristics of a high-quality physical and/or digital portfolio. The unit culminates in the formal presentation of a completed portfolio in a panel style interview and an evaluation of the end product.</w:t>
      </w:r>
    </w:p>
    <w:p w14:paraId="35DF529E" w14:textId="1D68AF0C" w:rsidR="00EA4E6B" w:rsidRPr="004B4978" w:rsidRDefault="00EA4E6B" w:rsidP="00EA4E6B">
      <w:pPr>
        <w:pStyle w:val="VCAAHeading2"/>
        <w:rPr>
          <w:lang w:val="en-GB"/>
        </w:rPr>
      </w:pPr>
      <w:bookmarkStart w:id="78" w:name="_Toc80017251"/>
      <w:r w:rsidRPr="004B4978">
        <w:rPr>
          <w:lang w:val="en-GB"/>
        </w:rPr>
        <w:t xml:space="preserve">Area of Study 1: Portfolio </w:t>
      </w:r>
      <w:r w:rsidR="00B32EAF" w:rsidRPr="004B4978">
        <w:rPr>
          <w:lang w:val="en-GB"/>
        </w:rPr>
        <w:t>d</w:t>
      </w:r>
      <w:r w:rsidRPr="004B4978">
        <w:rPr>
          <w:lang w:val="en-GB"/>
        </w:rPr>
        <w:t>evelopment</w:t>
      </w:r>
      <w:bookmarkEnd w:id="78"/>
      <w:r w:rsidRPr="004B4978">
        <w:rPr>
          <w:lang w:val="en-GB"/>
        </w:rPr>
        <w:t xml:space="preserve"> </w:t>
      </w:r>
    </w:p>
    <w:p w14:paraId="53713A3C" w14:textId="3802756B" w:rsidR="00EA4E6B" w:rsidRPr="004B4978" w:rsidRDefault="00EA4E6B" w:rsidP="00EA4E6B">
      <w:pPr>
        <w:pStyle w:val="VCAAbody"/>
        <w:rPr>
          <w:lang w:val="en-GB"/>
        </w:rPr>
      </w:pPr>
      <w:r w:rsidRPr="004B4978">
        <w:rPr>
          <w:lang w:val="en-GB"/>
        </w:rPr>
        <w:t xml:space="preserve">This area of study outlines the purpose of a portfolio and considers the intended audiences and uses of portfolios in different contexts. Students will discuss and compare the features and uses of physical and digital portfolios and examine the characteristics of a high-quality portfolio. Students will prepare a portfolio proposal and outline the development process for their portfolio. </w:t>
      </w:r>
    </w:p>
    <w:p w14:paraId="39D3EA89" w14:textId="77777777" w:rsidR="00EA4E6B" w:rsidRPr="004B4978" w:rsidRDefault="00EA4E6B" w:rsidP="000C796D">
      <w:pPr>
        <w:pStyle w:val="VCAAHeading3"/>
        <w:rPr>
          <w:lang w:val="en-GB"/>
        </w:rPr>
      </w:pPr>
      <w:bookmarkStart w:id="79" w:name="_Toc80017252"/>
      <w:r w:rsidRPr="004B4978">
        <w:rPr>
          <w:lang w:val="en-GB"/>
        </w:rPr>
        <w:t>Outcome 1</w:t>
      </w:r>
      <w:bookmarkEnd w:id="79"/>
    </w:p>
    <w:p w14:paraId="11D96257" w14:textId="5383EEA9" w:rsidR="00EA4E6B" w:rsidRPr="004B4978" w:rsidRDefault="00EA4E6B" w:rsidP="00EA4E6B">
      <w:pPr>
        <w:pStyle w:val="VCAAbody"/>
        <w:rPr>
          <w:lang w:val="en-GB"/>
        </w:rPr>
      </w:pPr>
      <w:r w:rsidRPr="004B4978">
        <w:rPr>
          <w:lang w:val="en-GB"/>
        </w:rPr>
        <w:t xml:space="preserve">On completion of this unit </w:t>
      </w:r>
      <w:r w:rsidR="003B3CA6" w:rsidRPr="004B4978">
        <w:rPr>
          <w:lang w:val="en-GB"/>
        </w:rPr>
        <w:t xml:space="preserve">the </w:t>
      </w:r>
      <w:r w:rsidRPr="004B4978">
        <w:rPr>
          <w:lang w:val="en-GB"/>
        </w:rPr>
        <w:t xml:space="preserve">student </w:t>
      </w:r>
      <w:r w:rsidR="003B3CA6" w:rsidRPr="004B4978">
        <w:rPr>
          <w:lang w:val="en-GB"/>
        </w:rPr>
        <w:t xml:space="preserve">should </w:t>
      </w:r>
      <w:r w:rsidRPr="004B4978">
        <w:rPr>
          <w:lang w:val="en-GB"/>
        </w:rPr>
        <w:t>be able to understand the features, uses, limitations and advantages of physical and digital and/or hybrid portfolios as they relate to potential employment in a chosen industry area or application to higher education.</w:t>
      </w:r>
    </w:p>
    <w:p w14:paraId="5B9E4B8A" w14:textId="77777777" w:rsidR="00EA4E6B" w:rsidRPr="004B4978" w:rsidRDefault="00EA4E6B" w:rsidP="00EA4E6B">
      <w:pPr>
        <w:pStyle w:val="VCAAbody"/>
        <w:rPr>
          <w:color w:val="000000"/>
          <w:lang w:val="en-GB"/>
        </w:rPr>
      </w:pPr>
      <w:r w:rsidRPr="004B4978">
        <w:rPr>
          <w:color w:val="000000"/>
          <w:lang w:val="en-GB"/>
        </w:rPr>
        <w:t>To achieve this outcome the student will draw on key knowledge and key skills outlined in Area of Study 1.</w:t>
      </w:r>
    </w:p>
    <w:p w14:paraId="62C4E637" w14:textId="77777777" w:rsidR="00EA4E6B" w:rsidRPr="004B4978" w:rsidRDefault="00EA4E6B" w:rsidP="000C796D">
      <w:pPr>
        <w:pStyle w:val="VCAAHeading4"/>
        <w:rPr>
          <w:lang w:val="en-GB"/>
        </w:rPr>
      </w:pPr>
      <w:r w:rsidRPr="004B4978">
        <w:rPr>
          <w:lang w:val="en-GB"/>
        </w:rPr>
        <w:t>Key knowledge</w:t>
      </w:r>
    </w:p>
    <w:p w14:paraId="36C0BA33" w14:textId="77777777" w:rsidR="00EA4E6B" w:rsidRPr="004B4978" w:rsidRDefault="00EA4E6B" w:rsidP="00EA4E6B">
      <w:pPr>
        <w:pStyle w:val="VCAAbullet"/>
      </w:pPr>
      <w:r w:rsidRPr="004B4978">
        <w:t>overview of the purpose of a portfolio, including reasons for creating a portfolio, intended audience and uses in different contexts</w:t>
      </w:r>
    </w:p>
    <w:p w14:paraId="1AB417C9" w14:textId="07679EAB" w:rsidR="00EA4E6B" w:rsidRPr="004B4978" w:rsidRDefault="00EA4E6B" w:rsidP="00EA4E6B">
      <w:pPr>
        <w:pStyle w:val="VCAAbullet"/>
      </w:pPr>
      <w:r w:rsidRPr="004B4978">
        <w:t>types of portfolios including physical, digital and/or hybrid</w:t>
      </w:r>
    </w:p>
    <w:p w14:paraId="0A014B05" w14:textId="77777777" w:rsidR="00EA4E6B" w:rsidRPr="004B4978" w:rsidRDefault="00EA4E6B" w:rsidP="00EA4E6B">
      <w:pPr>
        <w:pStyle w:val="VCAAbullet"/>
      </w:pPr>
      <w:r w:rsidRPr="004B4978">
        <w:t xml:space="preserve">appropriate evidence and artefacts included within a physical, digital and/or hybrid portfolio </w:t>
      </w:r>
    </w:p>
    <w:p w14:paraId="6EA7BFDA" w14:textId="58B3C7A7" w:rsidR="00EA4E6B" w:rsidRPr="004B4978" w:rsidRDefault="00EA4E6B" w:rsidP="00EA4E6B">
      <w:pPr>
        <w:pStyle w:val="VCAAbullet"/>
      </w:pPr>
      <w:r w:rsidRPr="004B4978">
        <w:t>characteristics of a physical portfolio, including cover letter, resume, photographic evidence, written examples and additional art</w:t>
      </w:r>
      <w:r w:rsidR="0091074C" w:rsidRPr="004B4978">
        <w:t>e</w:t>
      </w:r>
      <w:r w:rsidRPr="004B4978">
        <w:t xml:space="preserve">facts </w:t>
      </w:r>
    </w:p>
    <w:p w14:paraId="34780183" w14:textId="2914ED07" w:rsidR="00EA4E6B" w:rsidRPr="004B4978" w:rsidRDefault="00EA4E6B" w:rsidP="00EA4E6B">
      <w:pPr>
        <w:pStyle w:val="VCAAbullet"/>
      </w:pPr>
      <w:r w:rsidRPr="004B4978">
        <w:t xml:space="preserve">purpose of a portfolio including promotion of skills, knowledge and capabilities to an employer or education </w:t>
      </w:r>
      <w:r w:rsidR="00DE6566" w:rsidRPr="004B4978">
        <w:t>institute</w:t>
      </w:r>
    </w:p>
    <w:p w14:paraId="7ADEC70B" w14:textId="6FCA652C" w:rsidR="00EA4E6B" w:rsidRPr="004B4978" w:rsidRDefault="00EA4E6B" w:rsidP="00EA4E6B">
      <w:pPr>
        <w:pStyle w:val="VCAAbullet"/>
      </w:pPr>
      <w:r w:rsidRPr="004B4978">
        <w:t>reasons for selection and use of physical, digital and/or hybrid portfolio including different industry practice and requirements, employer preference</w:t>
      </w:r>
      <w:r w:rsidR="00DE6566" w:rsidRPr="004B4978">
        <w:t xml:space="preserve"> and</w:t>
      </w:r>
      <w:r w:rsidRPr="004B4978">
        <w:t xml:space="preserve"> tertiary education application</w:t>
      </w:r>
    </w:p>
    <w:p w14:paraId="4F86E3A3" w14:textId="4816C0E4" w:rsidR="00EA4E6B" w:rsidRPr="004B4978" w:rsidRDefault="00EA4E6B" w:rsidP="00EA4E6B">
      <w:pPr>
        <w:pStyle w:val="VCAAbullet"/>
      </w:pPr>
      <w:r w:rsidRPr="004B4978">
        <w:t>characteristics of a digital portfolio, including user experience, images, videos, multimedia</w:t>
      </w:r>
      <w:r w:rsidR="00DE6566" w:rsidRPr="004B4978">
        <w:t xml:space="preserve"> and</w:t>
      </w:r>
      <w:r w:rsidRPr="004B4978">
        <w:t xml:space="preserve"> annotations </w:t>
      </w:r>
    </w:p>
    <w:p w14:paraId="04D7BAC3" w14:textId="77777777" w:rsidR="00EA4E6B" w:rsidRPr="004B4978" w:rsidRDefault="00EA4E6B" w:rsidP="00EA4E6B">
      <w:pPr>
        <w:pStyle w:val="VCAAbullet"/>
      </w:pPr>
      <w:r w:rsidRPr="004B4978">
        <w:t>uses of a digital portfolio and the appropriateness of a digital portfolio in a range of contexts</w:t>
      </w:r>
    </w:p>
    <w:p w14:paraId="63247672" w14:textId="77777777" w:rsidR="00EA4E6B" w:rsidRPr="004B4978" w:rsidRDefault="00EA4E6B" w:rsidP="00EA4E6B">
      <w:pPr>
        <w:pStyle w:val="VCAAbullet"/>
      </w:pPr>
      <w:r w:rsidRPr="004B4978">
        <w:t>the advantages and disadvantages of a digital portfolio</w:t>
      </w:r>
    </w:p>
    <w:p w14:paraId="08E0E8AE" w14:textId="77777777" w:rsidR="00EA4E6B" w:rsidRPr="004B4978" w:rsidRDefault="00EA4E6B" w:rsidP="00EA4E6B">
      <w:pPr>
        <w:pStyle w:val="VCAAbullet"/>
      </w:pPr>
      <w:r w:rsidRPr="004B4978">
        <w:t>the similarities and differences between a physical and digital portfolio</w:t>
      </w:r>
    </w:p>
    <w:p w14:paraId="374B18F4" w14:textId="2BF2B562" w:rsidR="00EA4E6B" w:rsidRPr="004B4978" w:rsidRDefault="00EA4E6B" w:rsidP="00EA4E6B">
      <w:pPr>
        <w:pStyle w:val="VCAAbullet"/>
      </w:pPr>
      <w:r w:rsidRPr="004B4978">
        <w:t xml:space="preserve">the advantages and disadvantages of a </w:t>
      </w:r>
      <w:r w:rsidR="00DE6566" w:rsidRPr="004B4978">
        <w:t xml:space="preserve">physical and/or </w:t>
      </w:r>
      <w:r w:rsidRPr="004B4978">
        <w:t>digital hybrid portfolio</w:t>
      </w:r>
    </w:p>
    <w:p w14:paraId="570915E4" w14:textId="77777777" w:rsidR="00EA4E6B" w:rsidRPr="004B4978" w:rsidRDefault="00EA4E6B" w:rsidP="00EA4E6B">
      <w:pPr>
        <w:pStyle w:val="VCAAbullet"/>
      </w:pPr>
      <w:r w:rsidRPr="004B4978">
        <w:t xml:space="preserve">the use of portfolios in current relevant industry practice or further education </w:t>
      </w:r>
    </w:p>
    <w:p w14:paraId="1299B016" w14:textId="4335F5C1" w:rsidR="00EA4E6B" w:rsidRPr="004B4978" w:rsidRDefault="00EA4E6B" w:rsidP="00EA4E6B">
      <w:pPr>
        <w:pStyle w:val="VCAAbullet"/>
      </w:pPr>
      <w:r w:rsidRPr="004B4978">
        <w:t>characteristics of a high-quality portfolio, including relevance to target industry, layout, aesthetic, adherence to conventions of Australian spelling and grammar, adherence to set criteria and/or entry requirements</w:t>
      </w:r>
      <w:r w:rsidR="002C125E" w:rsidRPr="004B4978">
        <w:t>.</w:t>
      </w:r>
    </w:p>
    <w:p w14:paraId="2D04F0D1" w14:textId="77777777" w:rsidR="00EA4E6B" w:rsidRPr="004B4978" w:rsidRDefault="00EA4E6B" w:rsidP="000C796D">
      <w:pPr>
        <w:pStyle w:val="VCAAHeading4"/>
        <w:rPr>
          <w:lang w:val="en-GB"/>
        </w:rPr>
      </w:pPr>
      <w:r w:rsidRPr="004B4978">
        <w:rPr>
          <w:lang w:val="en-GB"/>
        </w:rPr>
        <w:t>Key skills</w:t>
      </w:r>
    </w:p>
    <w:p w14:paraId="31975DF0" w14:textId="77777777" w:rsidR="00EA4E6B" w:rsidRPr="004B4978" w:rsidRDefault="00EA4E6B" w:rsidP="00EA4E6B">
      <w:pPr>
        <w:pStyle w:val="VCAAbullet"/>
      </w:pPr>
      <w:r w:rsidRPr="004B4978">
        <w:t>prepare a portfolio proposal and outline of the process undertaken</w:t>
      </w:r>
    </w:p>
    <w:p w14:paraId="16FB9C21" w14:textId="28D01C00" w:rsidR="00EA4E6B" w:rsidRPr="004B4978" w:rsidRDefault="00EA4E6B" w:rsidP="00EA4E6B">
      <w:pPr>
        <w:pStyle w:val="VCAAbullet"/>
      </w:pPr>
      <w:r w:rsidRPr="004B4978">
        <w:t>explain key ideas and concepts relating to physical and digital</w:t>
      </w:r>
      <w:r w:rsidR="00DE6566" w:rsidRPr="004B4978">
        <w:t>,</w:t>
      </w:r>
      <w:r w:rsidRPr="004B4978">
        <w:t xml:space="preserve"> and/or hybrid portfolios</w:t>
      </w:r>
    </w:p>
    <w:p w14:paraId="4DA14C98" w14:textId="5EB7CBFD" w:rsidR="00EA4E6B" w:rsidRPr="004B4978" w:rsidRDefault="00EA4E6B" w:rsidP="00EA4E6B">
      <w:pPr>
        <w:pStyle w:val="VCAAbullet"/>
      </w:pPr>
      <w:r w:rsidRPr="004B4978">
        <w:lastRenderedPageBreak/>
        <w:t xml:space="preserve">research and evaluate </w:t>
      </w:r>
      <w:r w:rsidR="003D1C5A">
        <w:t xml:space="preserve">the </w:t>
      </w:r>
      <w:r w:rsidRPr="004B4978">
        <w:t>key characteristics and purpose of physical and digital portfolios</w:t>
      </w:r>
    </w:p>
    <w:p w14:paraId="40043C4F" w14:textId="30FDDA58" w:rsidR="00EA4E6B" w:rsidRPr="004B4978" w:rsidRDefault="00EA4E6B" w:rsidP="00EA4E6B">
      <w:pPr>
        <w:pStyle w:val="VCAAbullet"/>
      </w:pPr>
      <w:r w:rsidRPr="004B4978">
        <w:t xml:space="preserve">research the current industry practices for portfolios in </w:t>
      </w:r>
      <w:r w:rsidR="00DE6566" w:rsidRPr="004B4978">
        <w:t xml:space="preserve">a </w:t>
      </w:r>
      <w:r w:rsidRPr="004B4978">
        <w:t>chosen field</w:t>
      </w:r>
    </w:p>
    <w:p w14:paraId="7D8A7B69" w14:textId="77777777" w:rsidR="00EA4E6B" w:rsidRPr="004B4978" w:rsidRDefault="00EA4E6B" w:rsidP="00EA4E6B">
      <w:pPr>
        <w:pStyle w:val="VCAAbullet"/>
      </w:pPr>
      <w:r w:rsidRPr="004B4978">
        <w:t>collect evidence and artefacts relating to career and/or education goals</w:t>
      </w:r>
    </w:p>
    <w:p w14:paraId="6775A71F" w14:textId="4D1C5D03" w:rsidR="00EA4E6B" w:rsidRPr="004B4978" w:rsidRDefault="00EA4E6B" w:rsidP="000C796D">
      <w:pPr>
        <w:pStyle w:val="VCAAbullet"/>
      </w:pPr>
      <w:r w:rsidRPr="004B4978">
        <w:t>propose and justify</w:t>
      </w:r>
      <w:r w:rsidR="001F6FC6" w:rsidRPr="004B4978">
        <w:t xml:space="preserve"> strategies to improve future career prospects through the use of physical and/or digital portfolios.</w:t>
      </w:r>
    </w:p>
    <w:p w14:paraId="27994CB8" w14:textId="14CDD825" w:rsidR="00EA4E6B" w:rsidRPr="004B4978" w:rsidRDefault="00EA4E6B" w:rsidP="000C796D">
      <w:pPr>
        <w:pStyle w:val="VCAAHeading3"/>
        <w:rPr>
          <w:lang w:val="en-GB"/>
        </w:rPr>
      </w:pPr>
      <w:bookmarkStart w:id="80" w:name="_Toc80017253"/>
      <w:r w:rsidRPr="004B4978">
        <w:rPr>
          <w:lang w:val="en-GB"/>
        </w:rPr>
        <w:t xml:space="preserve">Evidence for </w:t>
      </w:r>
      <w:r w:rsidR="00B32EAF" w:rsidRPr="004B4978">
        <w:rPr>
          <w:lang w:val="en-GB"/>
        </w:rPr>
        <w:t>a</w:t>
      </w:r>
      <w:r w:rsidRPr="004B4978">
        <w:rPr>
          <w:lang w:val="en-GB"/>
        </w:rPr>
        <w:t>ssessment</w:t>
      </w:r>
      <w:bookmarkEnd w:id="80"/>
    </w:p>
    <w:p w14:paraId="3F20FD5E" w14:textId="77777777" w:rsidR="00EA4E6B" w:rsidRPr="004B4978" w:rsidRDefault="00EA4E6B" w:rsidP="000C796D">
      <w:pPr>
        <w:pStyle w:val="VCAAbody"/>
        <w:rPr>
          <w:lang w:val="en-GB"/>
        </w:rPr>
      </w:pPr>
      <w:r w:rsidRPr="004B4978">
        <w:rPr>
          <w:lang w:val="en-GB"/>
        </w:rPr>
        <w:t>Assessment for achievement of this outcome should draw on evidence provided by the student that demonstrates:</w:t>
      </w:r>
    </w:p>
    <w:p w14:paraId="6FA4E6C6" w14:textId="1925402E" w:rsidR="00EA4E6B" w:rsidRPr="004B4978" w:rsidRDefault="00EA4E6B" w:rsidP="000C796D">
      <w:pPr>
        <w:pStyle w:val="VCAAnumbers"/>
        <w:numPr>
          <w:ilvl w:val="0"/>
          <w:numId w:val="40"/>
        </w:numPr>
        <w:tabs>
          <w:tab w:val="clear" w:pos="425"/>
        </w:tabs>
        <w:ind w:left="426" w:hanging="142"/>
        <w:rPr>
          <w:rFonts w:eastAsia="Arial Unicode MS"/>
          <w:lang w:val="en-GB"/>
        </w:rPr>
      </w:pPr>
      <w:r w:rsidRPr="004B4978">
        <w:rPr>
          <w:rFonts w:eastAsia="Arial Unicode MS"/>
          <w:lang w:val="en-GB"/>
        </w:rPr>
        <w:t xml:space="preserve">the ability to research, identify and explain the key concepts, characteristics and purpose of </w:t>
      </w:r>
      <w:bookmarkStart w:id="81" w:name="_Hlk78285147"/>
      <w:r w:rsidRPr="004B4978">
        <w:rPr>
          <w:rFonts w:eastAsia="Arial Unicode MS"/>
          <w:lang w:val="en-GB"/>
        </w:rPr>
        <w:t>physical</w:t>
      </w:r>
      <w:r w:rsidR="00DE6566" w:rsidRPr="004B4978">
        <w:rPr>
          <w:rFonts w:eastAsia="Arial Unicode MS"/>
          <w:lang w:val="en-GB"/>
        </w:rPr>
        <w:t>,</w:t>
      </w:r>
      <w:r w:rsidRPr="004B4978">
        <w:rPr>
          <w:rFonts w:eastAsia="Arial Unicode MS"/>
          <w:lang w:val="en-GB"/>
        </w:rPr>
        <w:t xml:space="preserve"> digital and hybrid portfolios</w:t>
      </w:r>
      <w:bookmarkEnd w:id="81"/>
    </w:p>
    <w:p w14:paraId="4AD4D08D" w14:textId="451BD471" w:rsidR="00EA4E6B" w:rsidRPr="004B4978" w:rsidRDefault="00EA4E6B" w:rsidP="000C796D">
      <w:pPr>
        <w:pStyle w:val="VCAAnumbers"/>
        <w:numPr>
          <w:ilvl w:val="0"/>
          <w:numId w:val="40"/>
        </w:numPr>
        <w:tabs>
          <w:tab w:val="clear" w:pos="425"/>
        </w:tabs>
        <w:ind w:left="426" w:hanging="142"/>
        <w:rPr>
          <w:rFonts w:eastAsia="Arial Unicode MS"/>
          <w:lang w:val="en-GB"/>
        </w:rPr>
      </w:pPr>
      <w:r w:rsidRPr="004B4978">
        <w:rPr>
          <w:rFonts w:eastAsia="Arial Unicode MS"/>
          <w:lang w:val="en-GB"/>
        </w:rPr>
        <w:t>the ability to research, identify and explain the advantages and disadvantages of physical digital and hybrid portfolios as they relate to relevant current industry and further education practice and purpose</w:t>
      </w:r>
    </w:p>
    <w:p w14:paraId="11615A6C" w14:textId="57B1C193" w:rsidR="00EA4E6B" w:rsidRPr="004B4978" w:rsidRDefault="00EA4E6B" w:rsidP="000C796D">
      <w:pPr>
        <w:pStyle w:val="VCAAnumbers"/>
        <w:numPr>
          <w:ilvl w:val="0"/>
          <w:numId w:val="40"/>
        </w:numPr>
        <w:tabs>
          <w:tab w:val="clear" w:pos="425"/>
        </w:tabs>
        <w:ind w:left="426" w:hanging="142"/>
        <w:rPr>
          <w:rFonts w:eastAsia="Arial Unicode MS"/>
          <w:lang w:val="en-GB"/>
        </w:rPr>
      </w:pPr>
      <w:r w:rsidRPr="004B4978">
        <w:rPr>
          <w:rFonts w:eastAsia="Arial Unicode MS"/>
          <w:lang w:val="en-GB"/>
        </w:rPr>
        <w:t>the ability to research, identify and propose a plan to develop a suitable portfolio for the purpose of self-promotion in an identified industry area or education pathway</w:t>
      </w:r>
    </w:p>
    <w:p w14:paraId="68FCDCD2" w14:textId="3B464A66" w:rsidR="00EA4E6B" w:rsidRPr="004B4978" w:rsidRDefault="0091074C" w:rsidP="000C796D">
      <w:pPr>
        <w:pStyle w:val="VCAAnumbers"/>
        <w:numPr>
          <w:ilvl w:val="0"/>
          <w:numId w:val="40"/>
        </w:numPr>
        <w:tabs>
          <w:tab w:val="clear" w:pos="425"/>
        </w:tabs>
        <w:ind w:left="426" w:hanging="142"/>
        <w:rPr>
          <w:rFonts w:eastAsia="Arial Unicode MS"/>
          <w:lang w:val="en-GB"/>
        </w:rPr>
      </w:pPr>
      <w:r w:rsidRPr="004B4978">
        <w:rPr>
          <w:rFonts w:eastAsia="Arial Unicode MS"/>
          <w:lang w:val="en-GB"/>
        </w:rPr>
        <w:t>a c</w:t>
      </w:r>
      <w:r w:rsidR="00EA4E6B" w:rsidRPr="004B4978">
        <w:rPr>
          <w:rFonts w:eastAsia="Arial Unicode MS"/>
          <w:lang w:val="en-GB"/>
        </w:rPr>
        <w:t>ollection and curation of relevant evidence and art</w:t>
      </w:r>
      <w:r w:rsidRPr="004B4978">
        <w:rPr>
          <w:rFonts w:eastAsia="Arial Unicode MS"/>
          <w:lang w:val="en-GB"/>
        </w:rPr>
        <w:t>e</w:t>
      </w:r>
      <w:r w:rsidR="00EA4E6B" w:rsidRPr="004B4978">
        <w:rPr>
          <w:rFonts w:eastAsia="Arial Unicode MS"/>
          <w:lang w:val="en-GB"/>
        </w:rPr>
        <w:t>facts</w:t>
      </w:r>
      <w:r w:rsidR="001F6FC6" w:rsidRPr="004B4978">
        <w:rPr>
          <w:rFonts w:eastAsia="Arial Unicode MS"/>
          <w:lang w:val="en-GB"/>
        </w:rPr>
        <w:t>.</w:t>
      </w:r>
    </w:p>
    <w:p w14:paraId="47B05EA6" w14:textId="55ED0AD6" w:rsidR="00EA4E6B" w:rsidRPr="004B4978" w:rsidRDefault="00EA4E6B" w:rsidP="00EA4E6B">
      <w:pPr>
        <w:pStyle w:val="VCAAHeading2"/>
        <w:rPr>
          <w:lang w:val="en-GB"/>
        </w:rPr>
      </w:pPr>
      <w:bookmarkStart w:id="82" w:name="_Toc80017254"/>
      <w:r w:rsidRPr="004B4978">
        <w:rPr>
          <w:szCs w:val="40"/>
          <w:lang w:val="en-GB"/>
        </w:rPr>
        <w:t xml:space="preserve">Area of Study 2: </w:t>
      </w:r>
      <w:r w:rsidRPr="004B4978">
        <w:rPr>
          <w:lang w:val="en-GB"/>
        </w:rPr>
        <w:t xml:space="preserve">Portfolio </w:t>
      </w:r>
      <w:r w:rsidR="00B32EAF" w:rsidRPr="004B4978">
        <w:rPr>
          <w:lang w:val="en-GB"/>
        </w:rPr>
        <w:t>p</w:t>
      </w:r>
      <w:r w:rsidRPr="004B4978">
        <w:rPr>
          <w:lang w:val="en-GB"/>
        </w:rPr>
        <w:t>resentation</w:t>
      </w:r>
      <w:bookmarkEnd w:id="82"/>
    </w:p>
    <w:p w14:paraId="542BD188" w14:textId="7951B251" w:rsidR="00EA4E6B" w:rsidRPr="004B4978" w:rsidRDefault="00EA4E6B" w:rsidP="000C796D">
      <w:pPr>
        <w:pStyle w:val="VCAAbody"/>
        <w:rPr>
          <w:lang w:val="en-GB"/>
        </w:rPr>
      </w:pPr>
      <w:r w:rsidRPr="004B4978">
        <w:rPr>
          <w:lang w:val="en-GB"/>
        </w:rPr>
        <w:t xml:space="preserve">This area of study provides students with the opportunity to apply their knowledge of portfolios </w:t>
      </w:r>
      <w:r w:rsidR="003D1C5A">
        <w:rPr>
          <w:lang w:val="en-GB"/>
        </w:rPr>
        <w:t>by</w:t>
      </w:r>
      <w:r w:rsidR="003D1C5A" w:rsidRPr="004B4978">
        <w:rPr>
          <w:lang w:val="en-GB"/>
        </w:rPr>
        <w:t xml:space="preserve"> </w:t>
      </w:r>
      <w:r w:rsidRPr="004B4978">
        <w:rPr>
          <w:lang w:val="en-GB"/>
        </w:rPr>
        <w:t>engaging in the process of developing and formally present</w:t>
      </w:r>
      <w:r w:rsidR="00DE6566" w:rsidRPr="004B4978">
        <w:rPr>
          <w:lang w:val="en-GB"/>
        </w:rPr>
        <w:t>ing</w:t>
      </w:r>
      <w:r w:rsidRPr="004B4978">
        <w:rPr>
          <w:lang w:val="en-GB"/>
        </w:rPr>
        <w:t xml:space="preserve"> their completed portfolio in a panel style interview. Students will use a range of verbal, visual, written and practical strategies to communicate their skills</w:t>
      </w:r>
      <w:r w:rsidR="00DE6566" w:rsidRPr="004B4978">
        <w:rPr>
          <w:lang w:val="en-GB"/>
        </w:rPr>
        <w:t>,</w:t>
      </w:r>
      <w:r w:rsidRPr="004B4978">
        <w:rPr>
          <w:lang w:val="en-GB"/>
        </w:rPr>
        <w:t xml:space="preserve"> knowledge and attributes, including visual appeal, varied and appropriate content. Students will evaluate their portfolio using a range of sources, such as self-assessment, feedback and comparison with criteria. </w:t>
      </w:r>
    </w:p>
    <w:p w14:paraId="30123655" w14:textId="7797494E" w:rsidR="00EA4E6B" w:rsidRPr="004B4978" w:rsidRDefault="00EA4E6B" w:rsidP="00EA4E6B">
      <w:pPr>
        <w:pStyle w:val="VCAAHeading3"/>
        <w:rPr>
          <w:lang w:val="en-GB"/>
        </w:rPr>
      </w:pPr>
      <w:bookmarkStart w:id="83" w:name="_Toc80017255"/>
      <w:r w:rsidRPr="004B4978">
        <w:rPr>
          <w:lang w:val="en-GB"/>
        </w:rPr>
        <w:t>Outcome 2</w:t>
      </w:r>
      <w:bookmarkEnd w:id="83"/>
    </w:p>
    <w:p w14:paraId="45BB323F" w14:textId="0CB9FA3E" w:rsidR="00EA4E6B" w:rsidRPr="004B4978" w:rsidRDefault="00EA4E6B" w:rsidP="00EA4E6B">
      <w:pPr>
        <w:pStyle w:val="VCAAbody"/>
        <w:rPr>
          <w:color w:val="000000"/>
          <w:lang w:val="en-GB"/>
        </w:rPr>
      </w:pPr>
      <w:r w:rsidRPr="004B4978">
        <w:rPr>
          <w:lang w:val="en-GB"/>
        </w:rPr>
        <w:t xml:space="preserve">On completion of this unit </w:t>
      </w:r>
      <w:r w:rsidR="003B3CA6" w:rsidRPr="004B4978">
        <w:rPr>
          <w:lang w:val="en-GB"/>
        </w:rPr>
        <w:t xml:space="preserve">the </w:t>
      </w:r>
      <w:r w:rsidRPr="004B4978">
        <w:rPr>
          <w:lang w:val="en-GB"/>
        </w:rPr>
        <w:t xml:space="preserve">student </w:t>
      </w:r>
      <w:r w:rsidR="003B3CA6" w:rsidRPr="004B4978">
        <w:rPr>
          <w:lang w:val="en-GB"/>
        </w:rPr>
        <w:t>should</w:t>
      </w:r>
      <w:r w:rsidRPr="004B4978">
        <w:rPr>
          <w:lang w:val="en-GB"/>
        </w:rPr>
        <w:t xml:space="preserve"> be able to present their personal skills and attributes in the form of a physical and/or digital portfolio in a formal interview with a panel. </w:t>
      </w:r>
    </w:p>
    <w:p w14:paraId="39836CC9" w14:textId="77777777" w:rsidR="00EA4E6B" w:rsidRPr="004B4978" w:rsidRDefault="00EA4E6B" w:rsidP="00EA4E6B">
      <w:pPr>
        <w:pStyle w:val="VCAAbody"/>
        <w:rPr>
          <w:color w:val="000000"/>
          <w:lang w:val="en-GB"/>
        </w:rPr>
      </w:pPr>
      <w:r w:rsidRPr="004B4978">
        <w:rPr>
          <w:color w:val="000000"/>
          <w:lang w:val="en-GB"/>
        </w:rPr>
        <w:t>To achieve this outcome the student will draw on key knowledge and key skills outlined in Area of Study 2.</w:t>
      </w:r>
    </w:p>
    <w:p w14:paraId="01F122F4" w14:textId="77777777" w:rsidR="00EA4E6B" w:rsidRPr="004B4978" w:rsidRDefault="00EA4E6B" w:rsidP="000C796D">
      <w:pPr>
        <w:pStyle w:val="VCAAHeading4"/>
        <w:rPr>
          <w:sz w:val="20"/>
          <w:lang w:val="en-GB"/>
        </w:rPr>
      </w:pPr>
      <w:r w:rsidRPr="004B4978">
        <w:rPr>
          <w:lang w:val="en-GB"/>
        </w:rPr>
        <w:t>Key knowledge</w:t>
      </w:r>
    </w:p>
    <w:p w14:paraId="1AD6AC81" w14:textId="77777777" w:rsidR="00EA4E6B" w:rsidRPr="004B4978" w:rsidRDefault="00EA4E6B" w:rsidP="00EA4E6B">
      <w:pPr>
        <w:pStyle w:val="VCAAbullet"/>
      </w:pPr>
      <w:r w:rsidRPr="004B4978">
        <w:t>selection criteria and/or entry requirements to inform the selection of pieces included in the portfolio</w:t>
      </w:r>
    </w:p>
    <w:p w14:paraId="38A49DBE" w14:textId="156DAA48" w:rsidR="00EA4E6B" w:rsidRPr="004B4978" w:rsidRDefault="00D47F8C" w:rsidP="00EA4E6B">
      <w:pPr>
        <w:pStyle w:val="VCAAbullet"/>
      </w:pPr>
      <w:r>
        <w:t xml:space="preserve">employability skills, </w:t>
      </w:r>
      <w:r w:rsidR="00EA4E6B" w:rsidRPr="004B4978">
        <w:t>personal skills, knowledge and attributes</w:t>
      </w:r>
    </w:p>
    <w:p w14:paraId="1E445A71" w14:textId="77777777" w:rsidR="00EA4E6B" w:rsidRPr="004B4978" w:rsidRDefault="00EA4E6B" w:rsidP="00EA4E6B">
      <w:pPr>
        <w:pStyle w:val="VCAAbullet"/>
      </w:pPr>
      <w:r w:rsidRPr="004B4978">
        <w:t xml:space="preserve">appropriate evidence and artefacts included within a physical, digital and/or hybrid portfolio </w:t>
      </w:r>
    </w:p>
    <w:p w14:paraId="3F4E616A" w14:textId="198158B9" w:rsidR="00EA4E6B" w:rsidRPr="004B4978" w:rsidRDefault="00EA4E6B" w:rsidP="00EA4E6B">
      <w:pPr>
        <w:pStyle w:val="VCAAbullet"/>
      </w:pPr>
      <w:r w:rsidRPr="004B4978">
        <w:t xml:space="preserve">strategies to present a portfolio to </w:t>
      </w:r>
      <w:r w:rsidR="009A27FD" w:rsidRPr="004B4978">
        <w:t xml:space="preserve">a </w:t>
      </w:r>
      <w:r w:rsidRPr="004B4978">
        <w:t>target industry and audience, including verbal presentation</w:t>
      </w:r>
    </w:p>
    <w:p w14:paraId="3CFBFA79" w14:textId="77777777" w:rsidR="00EA4E6B" w:rsidRPr="004B4978" w:rsidRDefault="00EA4E6B" w:rsidP="00EA4E6B">
      <w:pPr>
        <w:pStyle w:val="VCAAbullet"/>
      </w:pPr>
      <w:r w:rsidRPr="004B4978">
        <w:t xml:space="preserve">strategies to communicate personal skills and attributes in a physical, digital and/or hybrid portfolio </w:t>
      </w:r>
    </w:p>
    <w:p w14:paraId="29C4BB11" w14:textId="12357459" w:rsidR="00EA4E6B" w:rsidRPr="004B4978" w:rsidRDefault="00EA4E6B" w:rsidP="00EA4E6B">
      <w:pPr>
        <w:pStyle w:val="VCAAbullet"/>
      </w:pPr>
      <w:r w:rsidRPr="004B4978">
        <w:t>strategies to evaluate development and presentation of portfolio</w:t>
      </w:r>
      <w:r w:rsidR="00C04518" w:rsidRPr="004B4978">
        <w:t>,</w:t>
      </w:r>
      <w:r w:rsidRPr="004B4978">
        <w:t xml:space="preserve"> including self-assessment, feedback from different sources (such as teachers and careers specialists), and comparison to selection criteria and/or entry requirements.</w:t>
      </w:r>
    </w:p>
    <w:p w14:paraId="7B493D1C" w14:textId="77777777" w:rsidR="00EA4E6B" w:rsidRPr="004B4978" w:rsidRDefault="00EA4E6B" w:rsidP="000C796D">
      <w:pPr>
        <w:pStyle w:val="VCAAHeading4"/>
        <w:rPr>
          <w:sz w:val="20"/>
          <w:lang w:val="en-GB"/>
        </w:rPr>
      </w:pPr>
      <w:r w:rsidRPr="004B4978">
        <w:rPr>
          <w:lang w:val="en-GB"/>
        </w:rPr>
        <w:t>Key skills</w:t>
      </w:r>
    </w:p>
    <w:p w14:paraId="43BA5561" w14:textId="43664D64" w:rsidR="00EA4E6B" w:rsidRPr="004B4978" w:rsidRDefault="00EA4E6B" w:rsidP="00EA4E6B">
      <w:pPr>
        <w:pStyle w:val="VCAAbullet"/>
      </w:pPr>
      <w:r w:rsidRPr="004B4978">
        <w:t xml:space="preserve">explain key ideas and concepts relating to </w:t>
      </w:r>
      <w:r w:rsidR="00D47F8C">
        <w:t xml:space="preserve">employability skills, </w:t>
      </w:r>
      <w:r w:rsidRPr="004B4978">
        <w:t>personal skills knowledge and attributes</w:t>
      </w:r>
    </w:p>
    <w:p w14:paraId="5E6A4DF7" w14:textId="77777777" w:rsidR="00EA4E6B" w:rsidRPr="004B4978" w:rsidRDefault="00EA4E6B" w:rsidP="00EA4E6B">
      <w:pPr>
        <w:pStyle w:val="VCAAbullet"/>
      </w:pPr>
      <w:r w:rsidRPr="004B4978">
        <w:t>propose and justify strategies to improve future career prospects through the use of digital and/or physical portfolios</w:t>
      </w:r>
    </w:p>
    <w:p w14:paraId="2F3DF3DE" w14:textId="77777777" w:rsidR="00EA4E6B" w:rsidRPr="004B4978" w:rsidRDefault="00EA4E6B" w:rsidP="00EA4E6B">
      <w:pPr>
        <w:pStyle w:val="VCAAbullet"/>
      </w:pPr>
      <w:r w:rsidRPr="004B4978">
        <w:t>collect and curate evidence and artefacts for inclusion in a physical or digital portfolio</w:t>
      </w:r>
    </w:p>
    <w:p w14:paraId="76C15E24" w14:textId="27BD2438" w:rsidR="00EA4E6B" w:rsidRPr="004B4978" w:rsidRDefault="00EA4E6B" w:rsidP="00EA4E6B">
      <w:pPr>
        <w:pStyle w:val="VCAAbullet"/>
      </w:pPr>
      <w:r w:rsidRPr="004B4978">
        <w:t xml:space="preserve">clearly communicate personal skills, knowledge and attributes to a panel </w:t>
      </w:r>
    </w:p>
    <w:p w14:paraId="73458AC1" w14:textId="77777777" w:rsidR="00EA4E6B" w:rsidRPr="004B4978" w:rsidRDefault="00EA4E6B" w:rsidP="00EA4E6B">
      <w:pPr>
        <w:pStyle w:val="VCAAbullet"/>
      </w:pPr>
      <w:r w:rsidRPr="004B4978">
        <w:t xml:space="preserve">using portfolio to enhance and validate panel presentation </w:t>
      </w:r>
    </w:p>
    <w:p w14:paraId="4DE8FBBC" w14:textId="77777777" w:rsidR="00EA4E6B" w:rsidRPr="004B4978" w:rsidRDefault="00EA4E6B" w:rsidP="00EA4E6B">
      <w:pPr>
        <w:pStyle w:val="VCAAbullet"/>
      </w:pPr>
      <w:r w:rsidRPr="004B4978">
        <w:lastRenderedPageBreak/>
        <w:t>evaluate the completed portfolio and panel presentation.</w:t>
      </w:r>
    </w:p>
    <w:p w14:paraId="7E0E2B3E" w14:textId="01832007" w:rsidR="00EA4E6B" w:rsidRPr="004B4978" w:rsidRDefault="00EA4E6B" w:rsidP="000C796D">
      <w:pPr>
        <w:pStyle w:val="VCAAHeading3"/>
        <w:rPr>
          <w:u w:color="0F7EB4"/>
          <w:bdr w:val="nil"/>
          <w:lang w:val="en-GB"/>
        </w:rPr>
      </w:pPr>
      <w:bookmarkStart w:id="84" w:name="_Toc80017256"/>
      <w:r w:rsidRPr="004B4978">
        <w:rPr>
          <w:u w:color="0F7EB4"/>
          <w:bdr w:val="nil"/>
          <w:lang w:val="en-GB"/>
        </w:rPr>
        <w:t xml:space="preserve">Evidence for </w:t>
      </w:r>
      <w:r w:rsidR="00B32EAF" w:rsidRPr="004B4978">
        <w:rPr>
          <w:u w:color="0F7EB4"/>
          <w:bdr w:val="nil"/>
          <w:lang w:val="en-GB"/>
        </w:rPr>
        <w:t>a</w:t>
      </w:r>
      <w:r w:rsidRPr="004B4978">
        <w:rPr>
          <w:u w:color="0F7EB4"/>
          <w:bdr w:val="nil"/>
          <w:lang w:val="en-GB"/>
        </w:rPr>
        <w:t>ssessment</w:t>
      </w:r>
      <w:bookmarkEnd w:id="84"/>
    </w:p>
    <w:p w14:paraId="33898211" w14:textId="48BC3E2F" w:rsidR="004B4978" w:rsidRPr="004B4978" w:rsidRDefault="004B4978" w:rsidP="004B4978">
      <w:pPr>
        <w:pStyle w:val="VCAAbody"/>
        <w:rPr>
          <w:lang w:val="en-GB"/>
        </w:rPr>
      </w:pPr>
      <w:r w:rsidRPr="004B4978">
        <w:rPr>
          <w:lang w:val="en-GB"/>
        </w:rPr>
        <w:t>The evidence for assessment provides examples of evidence that a student may use that demonstrate achievement of the set of outcomes specified for the unit. Suggested assessment activities are also included that may be used to facilitate a student’s demonstration of achievement.</w:t>
      </w:r>
    </w:p>
    <w:p w14:paraId="009DE276" w14:textId="77777777" w:rsidR="00EA4E6B" w:rsidRPr="004B4978" w:rsidRDefault="00EA4E6B" w:rsidP="000C796D">
      <w:pPr>
        <w:pStyle w:val="VCAAbody"/>
        <w:rPr>
          <w:lang w:val="en-GB"/>
        </w:rPr>
      </w:pPr>
      <w:r w:rsidRPr="004B4978">
        <w:rPr>
          <w:lang w:val="en-GB"/>
        </w:rPr>
        <w:t>Assessment for achievement of this outcome should draw on evidence provided by the student that demonstrates:</w:t>
      </w:r>
    </w:p>
    <w:p w14:paraId="440582F0" w14:textId="1E23406D" w:rsidR="00EA4E6B" w:rsidRPr="004B4978" w:rsidRDefault="00EA4E6B" w:rsidP="000C796D">
      <w:pPr>
        <w:pStyle w:val="VCAAnumbers"/>
        <w:numPr>
          <w:ilvl w:val="0"/>
          <w:numId w:val="41"/>
        </w:numPr>
        <w:tabs>
          <w:tab w:val="clear" w:pos="425"/>
        </w:tabs>
        <w:ind w:left="567" w:hanging="283"/>
        <w:rPr>
          <w:rFonts w:eastAsia="Arial Unicode MS"/>
          <w:lang w:val="en-GB"/>
        </w:rPr>
      </w:pPr>
      <w:r w:rsidRPr="004B4978">
        <w:rPr>
          <w:rFonts w:eastAsia="Arial Unicode MS"/>
          <w:lang w:val="en-GB"/>
        </w:rPr>
        <w:t>the ability to research, identify and explain the key concepts, characteristics and purpose of physical digital and hybrid portfolios</w:t>
      </w:r>
    </w:p>
    <w:p w14:paraId="227D0243" w14:textId="341A8955" w:rsidR="00EA4E6B" w:rsidRPr="004B4978" w:rsidRDefault="00EA4E6B" w:rsidP="000C796D">
      <w:pPr>
        <w:pStyle w:val="VCAAnumbers"/>
        <w:numPr>
          <w:ilvl w:val="0"/>
          <w:numId w:val="41"/>
        </w:numPr>
        <w:tabs>
          <w:tab w:val="clear" w:pos="425"/>
        </w:tabs>
        <w:ind w:left="567" w:hanging="283"/>
        <w:rPr>
          <w:rFonts w:eastAsia="Arial Unicode MS"/>
          <w:lang w:val="en-GB"/>
        </w:rPr>
      </w:pPr>
      <w:r w:rsidRPr="004B4978">
        <w:rPr>
          <w:rFonts w:eastAsia="Arial Unicode MS"/>
          <w:lang w:val="en-GB"/>
        </w:rPr>
        <w:t xml:space="preserve">the ability to research, identify and explain key selection criteria, portfolio conventions, </w:t>
      </w:r>
      <w:r w:rsidR="00D47F8C">
        <w:rPr>
          <w:rFonts w:eastAsia="Arial Unicode MS"/>
          <w:lang w:val="en-GB"/>
        </w:rPr>
        <w:t xml:space="preserve">employability skills, </w:t>
      </w:r>
      <w:r w:rsidRPr="004B4978">
        <w:rPr>
          <w:rFonts w:eastAsia="Arial Unicode MS"/>
          <w:lang w:val="en-GB"/>
        </w:rPr>
        <w:t xml:space="preserve">personal skills, knowledge and attributes to develop an appropriate portfolio following a </w:t>
      </w:r>
      <w:r w:rsidR="000C796D" w:rsidRPr="004B4978">
        <w:rPr>
          <w:rFonts w:eastAsia="Arial Unicode MS"/>
          <w:lang w:val="en-GB"/>
        </w:rPr>
        <w:t>well-structured</w:t>
      </w:r>
      <w:r w:rsidRPr="004B4978">
        <w:rPr>
          <w:rFonts w:eastAsia="Arial Unicode MS"/>
          <w:lang w:val="en-GB"/>
        </w:rPr>
        <w:t xml:space="preserve"> plan and timeline</w:t>
      </w:r>
    </w:p>
    <w:p w14:paraId="30CC97D0" w14:textId="496B6565" w:rsidR="00EA4E6B" w:rsidRPr="004B4978" w:rsidRDefault="00EA4E6B" w:rsidP="000C796D">
      <w:pPr>
        <w:pStyle w:val="VCAAnumbers"/>
        <w:numPr>
          <w:ilvl w:val="0"/>
          <w:numId w:val="41"/>
        </w:numPr>
        <w:tabs>
          <w:tab w:val="clear" w:pos="425"/>
        </w:tabs>
        <w:ind w:left="567" w:hanging="283"/>
        <w:rPr>
          <w:rFonts w:eastAsia="Arial Unicode MS"/>
          <w:lang w:val="en-GB"/>
        </w:rPr>
      </w:pPr>
      <w:r w:rsidRPr="004B4978">
        <w:rPr>
          <w:rFonts w:eastAsia="Arial Unicode MS"/>
          <w:lang w:val="en-GB"/>
        </w:rPr>
        <w:t xml:space="preserve">the ability to identify suitable professionals to provide feedback on a draft portfolio. Acting on </w:t>
      </w:r>
      <w:r w:rsidR="007540F6" w:rsidRPr="004B4978">
        <w:rPr>
          <w:rFonts w:eastAsia="Arial Unicode MS"/>
          <w:lang w:val="en-GB"/>
        </w:rPr>
        <w:t xml:space="preserve">their </w:t>
      </w:r>
      <w:r w:rsidRPr="004B4978">
        <w:rPr>
          <w:rFonts w:eastAsia="Arial Unicode MS"/>
          <w:lang w:val="en-GB"/>
        </w:rPr>
        <w:t>feedback</w:t>
      </w:r>
      <w:r w:rsidR="007540F6" w:rsidRPr="004B4978">
        <w:rPr>
          <w:rFonts w:eastAsia="Arial Unicode MS"/>
          <w:lang w:val="en-GB"/>
        </w:rPr>
        <w:t>,</w:t>
      </w:r>
      <w:r w:rsidRPr="004B4978">
        <w:rPr>
          <w:rFonts w:eastAsia="Arial Unicode MS"/>
          <w:lang w:val="en-GB"/>
        </w:rPr>
        <w:t xml:space="preserve"> develop and </w:t>
      </w:r>
      <w:r w:rsidR="007540F6" w:rsidRPr="004B4978">
        <w:rPr>
          <w:rFonts w:eastAsia="Arial Unicode MS"/>
          <w:lang w:val="en-GB"/>
        </w:rPr>
        <w:t xml:space="preserve">refine </w:t>
      </w:r>
      <w:r w:rsidRPr="004B4978">
        <w:rPr>
          <w:rFonts w:eastAsia="Arial Unicode MS"/>
          <w:lang w:val="en-GB"/>
        </w:rPr>
        <w:t>a final portfolio</w:t>
      </w:r>
    </w:p>
    <w:p w14:paraId="33E8C760" w14:textId="1307D871" w:rsidR="00EA4E6B" w:rsidRPr="004B4978" w:rsidRDefault="00EA4E6B" w:rsidP="000C796D">
      <w:pPr>
        <w:pStyle w:val="VCAAnumbers"/>
        <w:numPr>
          <w:ilvl w:val="0"/>
          <w:numId w:val="41"/>
        </w:numPr>
        <w:tabs>
          <w:tab w:val="clear" w:pos="425"/>
        </w:tabs>
        <w:ind w:left="567" w:hanging="283"/>
        <w:rPr>
          <w:rFonts w:eastAsia="Arial Unicode MS"/>
          <w:lang w:val="en-GB"/>
        </w:rPr>
      </w:pPr>
      <w:r w:rsidRPr="004B4978">
        <w:rPr>
          <w:rFonts w:eastAsia="Arial Unicode MS"/>
          <w:lang w:val="en-GB"/>
        </w:rPr>
        <w:t xml:space="preserve">the ability </w:t>
      </w:r>
      <w:r w:rsidR="007540F6" w:rsidRPr="004B4978">
        <w:rPr>
          <w:rFonts w:eastAsia="Arial Unicode MS"/>
          <w:lang w:val="en-GB"/>
        </w:rPr>
        <w:t xml:space="preserve">to </w:t>
      </w:r>
      <w:r w:rsidRPr="004B4978">
        <w:rPr>
          <w:rFonts w:eastAsia="Arial Unicode MS"/>
          <w:lang w:val="en-GB"/>
        </w:rPr>
        <w:t xml:space="preserve">use </w:t>
      </w:r>
      <w:r w:rsidR="007540F6" w:rsidRPr="004B4978">
        <w:rPr>
          <w:rFonts w:eastAsia="Arial Unicode MS"/>
          <w:lang w:val="en-GB"/>
        </w:rPr>
        <w:t xml:space="preserve">a </w:t>
      </w:r>
      <w:r w:rsidRPr="004B4978">
        <w:rPr>
          <w:rFonts w:eastAsia="Arial Unicode MS"/>
          <w:lang w:val="en-GB"/>
        </w:rPr>
        <w:t>final portfolio to present individual skills, knowledge, capabilities and qualifications to a panel that uses evidence curated and collected to enhance and justify presentation statements</w:t>
      </w:r>
    </w:p>
    <w:p w14:paraId="1553A144" w14:textId="2BA29B4B" w:rsidR="00EA4E6B" w:rsidRPr="004B4978" w:rsidRDefault="00EA4E6B" w:rsidP="000C796D">
      <w:pPr>
        <w:pStyle w:val="VCAAnumbers"/>
        <w:numPr>
          <w:ilvl w:val="0"/>
          <w:numId w:val="41"/>
        </w:numPr>
        <w:tabs>
          <w:tab w:val="clear" w:pos="425"/>
        </w:tabs>
        <w:ind w:left="567" w:hanging="283"/>
        <w:rPr>
          <w:rFonts w:eastAsia="Arial Unicode MS"/>
          <w:lang w:val="en-GB"/>
        </w:rPr>
      </w:pPr>
      <w:r w:rsidRPr="004B4978">
        <w:rPr>
          <w:rFonts w:eastAsia="Arial Unicode MS"/>
          <w:lang w:val="en-GB"/>
        </w:rPr>
        <w:t xml:space="preserve">the ability to use </w:t>
      </w:r>
      <w:r w:rsidR="00A11ED1" w:rsidRPr="004B4978">
        <w:rPr>
          <w:rFonts w:eastAsia="Arial Unicode MS"/>
          <w:lang w:val="en-GB"/>
        </w:rPr>
        <w:t xml:space="preserve">the </w:t>
      </w:r>
      <w:r w:rsidRPr="004B4978">
        <w:rPr>
          <w:rFonts w:eastAsia="Arial Unicode MS"/>
          <w:lang w:val="en-GB"/>
        </w:rPr>
        <w:t>panel</w:t>
      </w:r>
      <w:r w:rsidR="00A11ED1" w:rsidRPr="004B4978">
        <w:rPr>
          <w:rFonts w:eastAsia="Arial Unicode MS"/>
          <w:lang w:val="en-GB"/>
        </w:rPr>
        <w:t>’s</w:t>
      </w:r>
      <w:r w:rsidRPr="004B4978">
        <w:rPr>
          <w:rFonts w:eastAsia="Arial Unicode MS"/>
          <w:lang w:val="en-GB"/>
        </w:rPr>
        <w:t xml:space="preserve"> feedback and self-reflection</w:t>
      </w:r>
      <w:r w:rsidR="00A11ED1" w:rsidRPr="004B4978">
        <w:rPr>
          <w:rFonts w:eastAsia="Arial Unicode MS"/>
          <w:lang w:val="en-GB"/>
        </w:rPr>
        <w:t>,</w:t>
      </w:r>
      <w:r w:rsidRPr="004B4978">
        <w:rPr>
          <w:rFonts w:eastAsia="Arial Unicode MS"/>
          <w:lang w:val="en-GB"/>
        </w:rPr>
        <w:t xml:space="preserve"> to propose areas of strength as well as areas for refinement and improvement</w:t>
      </w:r>
      <w:r w:rsidR="000C796D" w:rsidRPr="004B4978">
        <w:rPr>
          <w:rFonts w:eastAsia="Arial Unicode MS"/>
          <w:lang w:val="en-GB"/>
        </w:rPr>
        <w:t>.</w:t>
      </w:r>
      <w:r w:rsidRPr="004B4978">
        <w:rPr>
          <w:rFonts w:eastAsia="Arial Unicode MS"/>
          <w:lang w:val="en-GB"/>
        </w:rPr>
        <w:t xml:space="preserve"> </w:t>
      </w:r>
    </w:p>
    <w:p w14:paraId="445E71E3" w14:textId="381DBEB1" w:rsidR="00EA4E6B" w:rsidRPr="004B4978" w:rsidRDefault="00EA4E6B" w:rsidP="000C796D">
      <w:pPr>
        <w:pStyle w:val="VCAAbody"/>
        <w:rPr>
          <w:lang w:val="en-GB"/>
        </w:rPr>
      </w:pPr>
      <w:r w:rsidRPr="004B4978">
        <w:rPr>
          <w:lang w:val="en-GB"/>
        </w:rPr>
        <w:t>Assessment activit</w:t>
      </w:r>
      <w:r w:rsidR="00102A20" w:rsidRPr="004B4978">
        <w:rPr>
          <w:lang w:val="en-GB"/>
        </w:rPr>
        <w:t xml:space="preserve">ies could </w:t>
      </w:r>
      <w:r w:rsidRPr="004B4978">
        <w:rPr>
          <w:lang w:val="en-GB"/>
        </w:rPr>
        <w:t>be:</w:t>
      </w:r>
    </w:p>
    <w:p w14:paraId="7643F68A" w14:textId="55C1C1D6" w:rsidR="00EA4E6B" w:rsidRPr="004B4978" w:rsidRDefault="00EA4E6B" w:rsidP="000C796D">
      <w:pPr>
        <w:pStyle w:val="VCAAbullet"/>
        <w:rPr>
          <w:rFonts w:eastAsia="Arial Unicode MS"/>
        </w:rPr>
      </w:pPr>
      <w:r w:rsidRPr="004B4978">
        <w:rPr>
          <w:rFonts w:eastAsia="Arial Unicode MS"/>
        </w:rPr>
        <w:t xml:space="preserve">The development of a draft and final portfolio that is fit for </w:t>
      </w:r>
      <w:r w:rsidR="003D1C5A">
        <w:rPr>
          <w:rFonts w:eastAsia="Arial Unicode MS"/>
        </w:rPr>
        <w:t xml:space="preserve">its </w:t>
      </w:r>
      <w:r w:rsidRPr="004B4978">
        <w:rPr>
          <w:rFonts w:eastAsia="Arial Unicode MS"/>
        </w:rPr>
        <w:t>purpose</w:t>
      </w:r>
      <w:r w:rsidR="003D1C5A">
        <w:rPr>
          <w:rFonts w:eastAsia="Arial Unicode MS"/>
        </w:rPr>
        <w:t xml:space="preserve"> and</w:t>
      </w:r>
      <w:r w:rsidRPr="004B4978">
        <w:rPr>
          <w:rFonts w:eastAsia="Arial Unicode MS"/>
        </w:rPr>
        <w:t xml:space="preserve"> audience and adheres to relevant conventions and criteria, that promote</w:t>
      </w:r>
      <w:r w:rsidR="00B534D4" w:rsidRPr="004B4978">
        <w:rPr>
          <w:rFonts w:eastAsia="Arial Unicode MS"/>
        </w:rPr>
        <w:t>s</w:t>
      </w:r>
      <w:r w:rsidRPr="004B4978">
        <w:rPr>
          <w:rFonts w:eastAsia="Arial Unicode MS"/>
        </w:rPr>
        <w:t xml:space="preserve"> the student for </w:t>
      </w:r>
      <w:r w:rsidR="007540F6" w:rsidRPr="004B4978">
        <w:rPr>
          <w:rFonts w:eastAsia="Arial Unicode MS"/>
        </w:rPr>
        <w:t xml:space="preserve">employment in </w:t>
      </w:r>
      <w:r w:rsidRPr="004B4978">
        <w:rPr>
          <w:rFonts w:eastAsia="Arial Unicode MS"/>
        </w:rPr>
        <w:t>a specific industry or education pathway.</w:t>
      </w:r>
    </w:p>
    <w:p w14:paraId="28560D9C" w14:textId="13B3ED9F" w:rsidR="00EA4E6B" w:rsidRPr="004B4978" w:rsidRDefault="00B534D4" w:rsidP="000C796D">
      <w:pPr>
        <w:pStyle w:val="VCAAbullet"/>
        <w:rPr>
          <w:rFonts w:eastAsia="Arial Unicode MS"/>
        </w:rPr>
      </w:pPr>
      <w:r w:rsidRPr="004B4978">
        <w:rPr>
          <w:rFonts w:eastAsia="Arial Unicode MS"/>
        </w:rPr>
        <w:t>A s</w:t>
      </w:r>
      <w:r w:rsidR="00EA4E6B" w:rsidRPr="004B4978">
        <w:rPr>
          <w:rFonts w:eastAsia="Arial Unicode MS"/>
        </w:rPr>
        <w:t xml:space="preserve">uccinct, </w:t>
      </w:r>
      <w:r w:rsidR="00F678BF" w:rsidRPr="004B4978">
        <w:rPr>
          <w:rFonts w:eastAsia="Arial Unicode MS"/>
        </w:rPr>
        <w:t>evidence-</w:t>
      </w:r>
      <w:r w:rsidR="00EA4E6B" w:rsidRPr="004B4978">
        <w:rPr>
          <w:rFonts w:eastAsia="Arial Unicode MS"/>
        </w:rPr>
        <w:t>based, professional presentation of the portfolio to a panel</w:t>
      </w:r>
      <w:r w:rsidR="00A11ED1" w:rsidRPr="004B4978">
        <w:rPr>
          <w:rFonts w:eastAsia="Arial Unicode MS"/>
        </w:rPr>
        <w:t>.</w:t>
      </w:r>
    </w:p>
    <w:p w14:paraId="0854EEB8" w14:textId="64EF5DE5" w:rsidR="00EA4E6B" w:rsidRPr="004B4978" w:rsidRDefault="00A11ED1" w:rsidP="000C796D">
      <w:pPr>
        <w:pStyle w:val="VCAAbullet"/>
        <w:rPr>
          <w:rFonts w:eastAsia="Arial Unicode MS"/>
        </w:rPr>
      </w:pPr>
      <w:r w:rsidRPr="004B4978">
        <w:rPr>
          <w:rFonts w:eastAsia="Arial Unicode MS"/>
        </w:rPr>
        <w:t>The d</w:t>
      </w:r>
      <w:r w:rsidR="00EA4E6B" w:rsidRPr="004B4978">
        <w:rPr>
          <w:rFonts w:eastAsia="Arial Unicode MS"/>
        </w:rPr>
        <w:t>evelop</w:t>
      </w:r>
      <w:r w:rsidR="00B534D4" w:rsidRPr="004B4978">
        <w:rPr>
          <w:rFonts w:eastAsia="Arial Unicode MS"/>
        </w:rPr>
        <w:t>ment</w:t>
      </w:r>
      <w:r w:rsidR="00EA4E6B" w:rsidRPr="004B4978">
        <w:rPr>
          <w:rFonts w:eastAsia="Arial Unicode MS"/>
        </w:rPr>
        <w:t xml:space="preserve"> of a verbal, written or multi</w:t>
      </w:r>
      <w:r w:rsidRPr="004B4978">
        <w:rPr>
          <w:rFonts w:eastAsia="Arial Unicode MS"/>
        </w:rPr>
        <w:t>-</w:t>
      </w:r>
      <w:r w:rsidR="00EA4E6B" w:rsidRPr="004B4978">
        <w:rPr>
          <w:rFonts w:eastAsia="Arial Unicode MS"/>
        </w:rPr>
        <w:t>mod</w:t>
      </w:r>
      <w:r w:rsidRPr="004B4978">
        <w:rPr>
          <w:rFonts w:eastAsia="Arial Unicode MS"/>
        </w:rPr>
        <w:t>a</w:t>
      </w:r>
      <w:r w:rsidR="00EA4E6B" w:rsidRPr="004B4978">
        <w:rPr>
          <w:rFonts w:eastAsia="Arial Unicode MS"/>
        </w:rPr>
        <w:t xml:space="preserve">l report based on </w:t>
      </w:r>
      <w:r w:rsidRPr="004B4978">
        <w:rPr>
          <w:rFonts w:eastAsia="Arial Unicode MS"/>
        </w:rPr>
        <w:t xml:space="preserve">the feedback of the </w:t>
      </w:r>
      <w:r w:rsidR="00EA4E6B" w:rsidRPr="004B4978">
        <w:rPr>
          <w:rFonts w:eastAsia="Arial Unicode MS"/>
        </w:rPr>
        <w:t xml:space="preserve">panel and </w:t>
      </w:r>
      <w:r w:rsidRPr="004B4978">
        <w:rPr>
          <w:rFonts w:eastAsia="Arial Unicode MS"/>
        </w:rPr>
        <w:t xml:space="preserve">a </w:t>
      </w:r>
      <w:r w:rsidR="00EA4E6B" w:rsidRPr="004B4978">
        <w:rPr>
          <w:rFonts w:eastAsia="Arial Unicode MS"/>
        </w:rPr>
        <w:t>self-evaluation identifying areas of strength</w:t>
      </w:r>
      <w:r w:rsidRPr="004B4978">
        <w:rPr>
          <w:rFonts w:eastAsia="Arial Unicode MS"/>
        </w:rPr>
        <w:t>,</w:t>
      </w:r>
      <w:r w:rsidR="00EA4E6B" w:rsidRPr="004B4978">
        <w:rPr>
          <w:rFonts w:eastAsia="Arial Unicode MS"/>
        </w:rPr>
        <w:t xml:space="preserve"> and proposing areas and strategies for refinement and improvement</w:t>
      </w:r>
      <w:r w:rsidRPr="004B4978">
        <w:rPr>
          <w:rFonts w:eastAsia="Arial Unicode MS"/>
        </w:rPr>
        <w:t>.</w:t>
      </w:r>
    </w:p>
    <w:p w14:paraId="4471FCBA" w14:textId="77777777" w:rsidR="00EA4E6B" w:rsidRPr="004B4978" w:rsidRDefault="00EA4E6B" w:rsidP="00EA4E6B">
      <w:pPr>
        <w:pStyle w:val="VCAAHeading3"/>
        <w:rPr>
          <w:lang w:val="en-GB"/>
        </w:rPr>
      </w:pPr>
      <w:bookmarkStart w:id="85" w:name="_Toc80017257"/>
      <w:r w:rsidRPr="004B4978">
        <w:rPr>
          <w:lang w:val="en-GB"/>
        </w:rPr>
        <w:t>Assessment of levels of achievement</w:t>
      </w:r>
      <w:bookmarkEnd w:id="85"/>
    </w:p>
    <w:p w14:paraId="692C7C40" w14:textId="4F080A8D" w:rsidR="00E95C43" w:rsidRPr="004B4978" w:rsidRDefault="00EA4E6B" w:rsidP="000C796D">
      <w:pPr>
        <w:pStyle w:val="VCAAbody"/>
        <w:rPr>
          <w:lang w:val="en-GB"/>
        </w:rPr>
      </w:pPr>
      <w:r w:rsidRPr="004B4978">
        <w:rPr>
          <w:rStyle w:val="None"/>
          <w:lang w:val="en-GB"/>
        </w:rPr>
        <w:t xml:space="preserve">Procedures for the optional assessment of levels of achievement in Units 3 and 4 are being considered and more information will be available in due course. </w:t>
      </w:r>
    </w:p>
    <w:sectPr w:rsidR="00E95C43" w:rsidRPr="004B4978" w:rsidSect="00B230DB">
      <w:headerReference w:type="even" r:id="rId24"/>
      <w:headerReference w:type="default" r:id="rId25"/>
      <w:footerReference w:type="default" r:id="rId26"/>
      <w:headerReference w:type="first" r:id="rId27"/>
      <w:footerReference w:type="first" r:id="rId2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820C3E" w:rsidRDefault="00820C3E" w:rsidP="00304EA1">
      <w:pPr>
        <w:spacing w:after="0" w:line="240" w:lineRule="auto"/>
      </w:pPr>
      <w:r>
        <w:separator/>
      </w:r>
    </w:p>
  </w:endnote>
  <w:endnote w:type="continuationSeparator" w:id="0">
    <w:p w14:paraId="3270DF94" w14:textId="77777777" w:rsidR="00820C3E" w:rsidRDefault="00820C3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panose1 w:val="020B0404020002020204"/>
    <w:charset w:val="00"/>
    <w:family w:val="swiss"/>
    <w:pitch w:val="variable"/>
    <w:sig w:usb0="80000027" w:usb1="00000000" w:usb2="00000000" w:usb3="00000000" w:csb0="00000001" w:csb1="00000000"/>
  </w:font>
  <w:font w:name="Arial Unicode MS">
    <w:altName w:val="Yu Gothic"/>
    <w:panose1 w:val="020B0604020202020204"/>
    <w:charset w:val="00"/>
    <w:family w:val="roman"/>
    <w:pitch w:val="default"/>
  </w:font>
  <w:font w:name="HelveticaNeue LT 55 Roman">
    <w:panose1 w:val="02000503040000020004"/>
    <w:charset w:val="00"/>
    <w:family w:val="auto"/>
    <w:pitch w:val="variable"/>
    <w:sig w:usb0="80000027"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820C3E" w:rsidRPr="00D06414" w14:paraId="6474FD3B" w14:textId="77777777" w:rsidTr="00BB3BAB">
      <w:trPr>
        <w:trHeight w:val="476"/>
      </w:trPr>
      <w:tc>
        <w:tcPr>
          <w:tcW w:w="1667" w:type="pct"/>
          <w:tcMar>
            <w:left w:w="0" w:type="dxa"/>
            <w:right w:w="0" w:type="dxa"/>
          </w:tcMar>
        </w:tcPr>
        <w:p w14:paraId="0EC15F2D" w14:textId="77777777" w:rsidR="00820C3E" w:rsidRPr="00D06414" w:rsidRDefault="00820C3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20C3E" w:rsidRPr="00D06414" w:rsidRDefault="00820C3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EB8A838" w:rsidR="00820C3E" w:rsidRPr="00D06414" w:rsidRDefault="00820C3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22</w:t>
          </w:r>
          <w:r w:rsidRPr="00D06414">
            <w:rPr>
              <w:rFonts w:asciiTheme="majorHAnsi" w:hAnsiTheme="majorHAnsi" w:cs="Arial"/>
              <w:color w:val="999999" w:themeColor="accent2"/>
              <w:sz w:val="18"/>
              <w:szCs w:val="18"/>
            </w:rPr>
            <w:fldChar w:fldCharType="end"/>
          </w:r>
        </w:p>
      </w:tc>
    </w:tr>
  </w:tbl>
  <w:p w14:paraId="7723AB21" w14:textId="77777777" w:rsidR="00820C3E" w:rsidRPr="00D06414" w:rsidRDefault="00820C3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820C3E" w:rsidRPr="00D06414" w14:paraId="36A4ADC1" w14:textId="77777777" w:rsidTr="000F5AAF">
      <w:tc>
        <w:tcPr>
          <w:tcW w:w="1459" w:type="pct"/>
          <w:tcMar>
            <w:left w:w="0" w:type="dxa"/>
            <w:right w:w="0" w:type="dxa"/>
          </w:tcMar>
        </w:tcPr>
        <w:p w14:paraId="74DB1FC2" w14:textId="77777777" w:rsidR="00820C3E" w:rsidRPr="00D06414" w:rsidRDefault="00820C3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20C3E" w:rsidRPr="00D06414" w:rsidRDefault="00820C3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20C3E" w:rsidRPr="00D06414" w:rsidRDefault="00820C3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20C3E" w:rsidRPr="00D06414" w:rsidRDefault="00820C3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820C3E" w:rsidRDefault="00820C3E" w:rsidP="00304EA1">
      <w:pPr>
        <w:spacing w:after="0" w:line="240" w:lineRule="auto"/>
      </w:pPr>
      <w:r>
        <w:separator/>
      </w:r>
    </w:p>
  </w:footnote>
  <w:footnote w:type="continuationSeparator" w:id="0">
    <w:p w14:paraId="13540A36" w14:textId="77777777" w:rsidR="00820C3E" w:rsidRDefault="00820C3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ED1AA" w14:textId="04709EFD" w:rsidR="00820C3E" w:rsidRDefault="00F40D99">
    <w:pPr>
      <w:pStyle w:val="Header"/>
    </w:pPr>
    <w:r>
      <w:rPr>
        <w:noProof/>
      </w:rPr>
      <w:pict w14:anchorId="3F1E3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85876" o:spid="_x0000_s47107" type="#_x0000_t136" alt="" style="position:absolute;margin-left:0;margin-top:0;width:629.1pt;height:50.3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302268DD" w:rsidR="00820C3E" w:rsidRPr="00D86DE4" w:rsidRDefault="00F40D99" w:rsidP="00D86DE4">
    <w:pPr>
      <w:pStyle w:val="VCAAcaptionsandfootnotes"/>
      <w:rPr>
        <w:color w:val="999999" w:themeColor="accent2"/>
      </w:rPr>
    </w:pPr>
    <w:r>
      <w:rPr>
        <w:noProof/>
      </w:rPr>
      <w:pict w14:anchorId="501D5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85877" o:spid="_x0000_s47106" type="#_x0000_t136" alt="" style="position:absolute;margin-left:0;margin-top:0;width:629.1pt;height:50.3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CONSULTATION"/>
          <w10:wrap anchorx="margin" anchory="margin"/>
        </v:shape>
      </w:pict>
    </w:r>
    <w:r w:rsidR="00820C3E">
      <w:rPr>
        <w:noProof/>
      </w:rPr>
      <w:t>Vocational specialisation: Work Related Skills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33870C76" w:rsidR="00820C3E" w:rsidRPr="009370BC" w:rsidRDefault="00F40D99" w:rsidP="00970580">
    <w:pPr>
      <w:spacing w:after="0"/>
      <w:ind w:right="-142"/>
      <w:jc w:val="right"/>
    </w:pPr>
    <w:r>
      <w:rPr>
        <w:noProof/>
      </w:rPr>
      <w:pict w14:anchorId="34C2E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85875" o:spid="_x0000_s47105" type="#_x0000_t136" alt="" style="position:absolute;left:0;text-align:left;margin-left:0;margin-top:0;width:629.1pt;height:50.3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CONSULTATION"/>
          <w10:wrap anchorx="margin" anchory="margin"/>
        </v:shape>
      </w:pict>
    </w:r>
    <w:r w:rsidR="00820C3E">
      <w:rPr>
        <w:noProof/>
        <w:lang w:val="en-AU" w:eastAsia="en-AU"/>
      </w:rPr>
      <w:drawing>
        <wp:anchor distT="0" distB="0" distL="114300" distR="114300" simplePos="0" relativeHeight="251664384" behindDoc="1" locked="1" layoutInCell="1" allowOverlap="1" wp14:anchorId="7D3A15A2" wp14:editId="22024689">
          <wp:simplePos x="0" y="0"/>
          <wp:positionH relativeFrom="column">
            <wp:posOffset>-699135</wp:posOffset>
          </wp:positionH>
          <wp:positionV relativeFrom="page">
            <wp:posOffset>19050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2564"/>
    <w:multiLevelType w:val="hybridMultilevel"/>
    <w:tmpl w:val="6F4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552E"/>
    <w:multiLevelType w:val="hybridMultilevel"/>
    <w:tmpl w:val="F9F6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2EF5"/>
    <w:multiLevelType w:val="hybridMultilevel"/>
    <w:tmpl w:val="7D44F994"/>
    <w:lvl w:ilvl="0" w:tplc="0C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A29F4"/>
    <w:multiLevelType w:val="hybridMultilevel"/>
    <w:tmpl w:val="6450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D074C"/>
    <w:multiLevelType w:val="hybridMultilevel"/>
    <w:tmpl w:val="CB449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F18C4"/>
    <w:multiLevelType w:val="hybridMultilevel"/>
    <w:tmpl w:val="BCBC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D458B"/>
    <w:multiLevelType w:val="hybridMultilevel"/>
    <w:tmpl w:val="39BC6D84"/>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12B42BB5"/>
    <w:multiLevelType w:val="hybridMultilevel"/>
    <w:tmpl w:val="0CD49428"/>
    <w:lvl w:ilvl="0" w:tplc="0C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6F590A"/>
    <w:multiLevelType w:val="hybridMultilevel"/>
    <w:tmpl w:val="54C6A996"/>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1F6C2EAE"/>
    <w:multiLevelType w:val="hybridMultilevel"/>
    <w:tmpl w:val="15384CFA"/>
    <w:lvl w:ilvl="0" w:tplc="0C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B54E9"/>
    <w:multiLevelType w:val="hybridMultilevel"/>
    <w:tmpl w:val="7D50D270"/>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260A7C3E"/>
    <w:multiLevelType w:val="hybridMultilevel"/>
    <w:tmpl w:val="3CE6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F167A"/>
    <w:multiLevelType w:val="hybridMultilevel"/>
    <w:tmpl w:val="E7B6DE7E"/>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2B50502F"/>
    <w:multiLevelType w:val="hybridMultilevel"/>
    <w:tmpl w:val="C94601F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24571C"/>
    <w:multiLevelType w:val="hybridMultilevel"/>
    <w:tmpl w:val="3EC6BA52"/>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3AD12C81"/>
    <w:multiLevelType w:val="hybridMultilevel"/>
    <w:tmpl w:val="0BDEC3E8"/>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03F0147"/>
    <w:multiLevelType w:val="hybridMultilevel"/>
    <w:tmpl w:val="6886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76EF9"/>
    <w:multiLevelType w:val="hybridMultilevel"/>
    <w:tmpl w:val="07EE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874A2"/>
    <w:multiLevelType w:val="hybridMultilevel"/>
    <w:tmpl w:val="7152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F4671"/>
    <w:multiLevelType w:val="hybridMultilevel"/>
    <w:tmpl w:val="457C12F8"/>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4A5311BB"/>
    <w:multiLevelType w:val="hybridMultilevel"/>
    <w:tmpl w:val="C3A8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3773C"/>
    <w:multiLevelType w:val="hybridMultilevel"/>
    <w:tmpl w:val="CCFEA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F3B8E"/>
    <w:multiLevelType w:val="hybridMultilevel"/>
    <w:tmpl w:val="EF482104"/>
    <w:lvl w:ilvl="0" w:tplc="0C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30752"/>
    <w:multiLevelType w:val="hybridMultilevel"/>
    <w:tmpl w:val="023E4A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C945ABA"/>
    <w:multiLevelType w:val="hybridMultilevel"/>
    <w:tmpl w:val="A6A0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32BD6"/>
    <w:multiLevelType w:val="hybridMultilevel"/>
    <w:tmpl w:val="BA9C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2872B6C"/>
    <w:multiLevelType w:val="hybridMultilevel"/>
    <w:tmpl w:val="42007782"/>
    <w:lvl w:ilvl="0" w:tplc="3918A38E">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64FA279F"/>
    <w:multiLevelType w:val="hybridMultilevel"/>
    <w:tmpl w:val="885C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622C0"/>
    <w:multiLevelType w:val="hybridMultilevel"/>
    <w:tmpl w:val="CF72EB70"/>
    <w:lvl w:ilvl="0" w:tplc="0C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855B6"/>
    <w:multiLevelType w:val="hybridMultilevel"/>
    <w:tmpl w:val="C77C961E"/>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4" w15:restartNumberingAfterBreak="0">
    <w:nsid w:val="7417751B"/>
    <w:multiLevelType w:val="hybridMultilevel"/>
    <w:tmpl w:val="CE3C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E7E64"/>
    <w:multiLevelType w:val="hybridMultilevel"/>
    <w:tmpl w:val="41D01FD0"/>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76D6372C"/>
    <w:multiLevelType w:val="hybridMultilevel"/>
    <w:tmpl w:val="6068CAE8"/>
    <w:lvl w:ilvl="0" w:tplc="0C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2B0650"/>
    <w:multiLevelType w:val="hybridMultilevel"/>
    <w:tmpl w:val="C1626AC2"/>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15:restartNumberingAfterBreak="0">
    <w:nsid w:val="78D6712D"/>
    <w:multiLevelType w:val="hybridMultilevel"/>
    <w:tmpl w:val="271A694E"/>
    <w:lvl w:ilvl="0" w:tplc="0C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63553"/>
    <w:multiLevelType w:val="hybridMultilevel"/>
    <w:tmpl w:val="CAAC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47B8A"/>
    <w:multiLevelType w:val="hybridMultilevel"/>
    <w:tmpl w:val="81F2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7"/>
  </w:num>
  <w:num w:numId="4">
    <w:abstractNumId w:val="8"/>
  </w:num>
  <w:num w:numId="5">
    <w:abstractNumId w:val="29"/>
  </w:num>
  <w:num w:numId="6">
    <w:abstractNumId w:val="22"/>
  </w:num>
  <w:num w:numId="7">
    <w:abstractNumId w:val="14"/>
  </w:num>
  <w:num w:numId="8">
    <w:abstractNumId w:val="12"/>
  </w:num>
  <w:num w:numId="9">
    <w:abstractNumId w:val="32"/>
  </w:num>
  <w:num w:numId="10">
    <w:abstractNumId w:val="25"/>
  </w:num>
  <w:num w:numId="11">
    <w:abstractNumId w:val="28"/>
  </w:num>
  <w:num w:numId="12">
    <w:abstractNumId w:val="31"/>
  </w:num>
  <w:num w:numId="13">
    <w:abstractNumId w:val="0"/>
  </w:num>
  <w:num w:numId="14">
    <w:abstractNumId w:val="27"/>
  </w:num>
  <w:num w:numId="15">
    <w:abstractNumId w:val="5"/>
  </w:num>
  <w:num w:numId="16">
    <w:abstractNumId w:val="18"/>
  </w:num>
  <w:num w:numId="17">
    <w:abstractNumId w:val="40"/>
  </w:num>
  <w:num w:numId="18">
    <w:abstractNumId w:val="23"/>
  </w:num>
  <w:num w:numId="19">
    <w:abstractNumId w:val="19"/>
  </w:num>
  <w:num w:numId="20">
    <w:abstractNumId w:val="3"/>
  </w:num>
  <w:num w:numId="21">
    <w:abstractNumId w:val="1"/>
  </w:num>
  <w:num w:numId="22">
    <w:abstractNumId w:val="7"/>
  </w:num>
  <w:num w:numId="23">
    <w:abstractNumId w:val="24"/>
  </w:num>
  <w:num w:numId="24">
    <w:abstractNumId w:val="36"/>
  </w:num>
  <w:num w:numId="25">
    <w:abstractNumId w:val="39"/>
  </w:num>
  <w:num w:numId="26">
    <w:abstractNumId w:val="34"/>
  </w:num>
  <w:num w:numId="27">
    <w:abstractNumId w:val="20"/>
  </w:num>
  <w:num w:numId="28">
    <w:abstractNumId w:val="2"/>
  </w:num>
  <w:num w:numId="29">
    <w:abstractNumId w:val="4"/>
  </w:num>
  <w:num w:numId="30">
    <w:abstractNumId w:val="38"/>
  </w:num>
  <w:num w:numId="31">
    <w:abstractNumId w:val="10"/>
  </w:num>
  <w:num w:numId="32">
    <w:abstractNumId w:val="9"/>
  </w:num>
  <w:num w:numId="33">
    <w:abstractNumId w:val="35"/>
  </w:num>
  <w:num w:numId="34">
    <w:abstractNumId w:val="15"/>
  </w:num>
  <w:num w:numId="35">
    <w:abstractNumId w:val="16"/>
  </w:num>
  <w:num w:numId="36">
    <w:abstractNumId w:val="6"/>
  </w:num>
  <w:num w:numId="37">
    <w:abstractNumId w:val="33"/>
  </w:num>
  <w:num w:numId="38">
    <w:abstractNumId w:val="21"/>
  </w:num>
  <w:num w:numId="39">
    <w:abstractNumId w:val="13"/>
  </w:num>
  <w:num w:numId="40">
    <w:abstractNumId w:val="37"/>
  </w:num>
  <w:num w:numId="41">
    <w:abstractNumId w:val="11"/>
  </w:num>
  <w:num w:numId="42">
    <w:abstractNumId w:val="17"/>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7108"/>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936"/>
    <w:rsid w:val="00001560"/>
    <w:rsid w:val="00003885"/>
    <w:rsid w:val="0000699C"/>
    <w:rsid w:val="000106EA"/>
    <w:rsid w:val="00022DF3"/>
    <w:rsid w:val="00022FD7"/>
    <w:rsid w:val="00023A97"/>
    <w:rsid w:val="000240DB"/>
    <w:rsid w:val="000267DE"/>
    <w:rsid w:val="000318D9"/>
    <w:rsid w:val="0003636E"/>
    <w:rsid w:val="000437BD"/>
    <w:rsid w:val="00043BDD"/>
    <w:rsid w:val="00043F10"/>
    <w:rsid w:val="0004449F"/>
    <w:rsid w:val="00047025"/>
    <w:rsid w:val="00047836"/>
    <w:rsid w:val="00053819"/>
    <w:rsid w:val="000565CB"/>
    <w:rsid w:val="0005780E"/>
    <w:rsid w:val="00065CC6"/>
    <w:rsid w:val="00072753"/>
    <w:rsid w:val="00074A2A"/>
    <w:rsid w:val="000871F9"/>
    <w:rsid w:val="00091226"/>
    <w:rsid w:val="00092985"/>
    <w:rsid w:val="00093680"/>
    <w:rsid w:val="000A71F7"/>
    <w:rsid w:val="000A747A"/>
    <w:rsid w:val="000B5853"/>
    <w:rsid w:val="000C4BE8"/>
    <w:rsid w:val="000C796D"/>
    <w:rsid w:val="000E1456"/>
    <w:rsid w:val="000F09E4"/>
    <w:rsid w:val="000F16FD"/>
    <w:rsid w:val="000F19D1"/>
    <w:rsid w:val="000F4C68"/>
    <w:rsid w:val="000F5AAF"/>
    <w:rsid w:val="00102A20"/>
    <w:rsid w:val="00104CE2"/>
    <w:rsid w:val="00115837"/>
    <w:rsid w:val="00116785"/>
    <w:rsid w:val="00121758"/>
    <w:rsid w:val="00122CA8"/>
    <w:rsid w:val="001248EE"/>
    <w:rsid w:val="001267F9"/>
    <w:rsid w:val="001348FF"/>
    <w:rsid w:val="001369B1"/>
    <w:rsid w:val="00143520"/>
    <w:rsid w:val="00150B73"/>
    <w:rsid w:val="00151277"/>
    <w:rsid w:val="00153AD2"/>
    <w:rsid w:val="00157289"/>
    <w:rsid w:val="001604F1"/>
    <w:rsid w:val="00165C61"/>
    <w:rsid w:val="00165F53"/>
    <w:rsid w:val="00166CF7"/>
    <w:rsid w:val="00171F02"/>
    <w:rsid w:val="0017264E"/>
    <w:rsid w:val="00173A51"/>
    <w:rsid w:val="001779EA"/>
    <w:rsid w:val="00182375"/>
    <w:rsid w:val="0018296A"/>
    <w:rsid w:val="00183D44"/>
    <w:rsid w:val="001940CB"/>
    <w:rsid w:val="00196425"/>
    <w:rsid w:val="001A09AF"/>
    <w:rsid w:val="001A616D"/>
    <w:rsid w:val="001B1DB8"/>
    <w:rsid w:val="001B2D79"/>
    <w:rsid w:val="001B6086"/>
    <w:rsid w:val="001D0E0C"/>
    <w:rsid w:val="001D133D"/>
    <w:rsid w:val="001D289F"/>
    <w:rsid w:val="001D3246"/>
    <w:rsid w:val="001D5D4F"/>
    <w:rsid w:val="001D6D47"/>
    <w:rsid w:val="001E2941"/>
    <w:rsid w:val="001E773B"/>
    <w:rsid w:val="001F6FC6"/>
    <w:rsid w:val="001F7B90"/>
    <w:rsid w:val="00203429"/>
    <w:rsid w:val="00206C9D"/>
    <w:rsid w:val="0021267B"/>
    <w:rsid w:val="00214D3D"/>
    <w:rsid w:val="002151A8"/>
    <w:rsid w:val="00216002"/>
    <w:rsid w:val="00216790"/>
    <w:rsid w:val="002279BA"/>
    <w:rsid w:val="0023020A"/>
    <w:rsid w:val="002329F3"/>
    <w:rsid w:val="002347F6"/>
    <w:rsid w:val="00243F0D"/>
    <w:rsid w:val="00253437"/>
    <w:rsid w:val="00260767"/>
    <w:rsid w:val="002639A7"/>
    <w:rsid w:val="002647BB"/>
    <w:rsid w:val="00271C79"/>
    <w:rsid w:val="002754C1"/>
    <w:rsid w:val="002758AD"/>
    <w:rsid w:val="00277F08"/>
    <w:rsid w:val="002813DE"/>
    <w:rsid w:val="002841C8"/>
    <w:rsid w:val="0028516B"/>
    <w:rsid w:val="00290F43"/>
    <w:rsid w:val="002931D3"/>
    <w:rsid w:val="00293260"/>
    <w:rsid w:val="00293EFD"/>
    <w:rsid w:val="00294B88"/>
    <w:rsid w:val="00294BA8"/>
    <w:rsid w:val="002A3E6C"/>
    <w:rsid w:val="002A502E"/>
    <w:rsid w:val="002C0A12"/>
    <w:rsid w:val="002C0D05"/>
    <w:rsid w:val="002C125E"/>
    <w:rsid w:val="002C34E3"/>
    <w:rsid w:val="002C6F90"/>
    <w:rsid w:val="002E1BBA"/>
    <w:rsid w:val="002E47A3"/>
    <w:rsid w:val="002E4FB5"/>
    <w:rsid w:val="002F7D7E"/>
    <w:rsid w:val="003015B9"/>
    <w:rsid w:val="00302FB8"/>
    <w:rsid w:val="00304EA1"/>
    <w:rsid w:val="00305409"/>
    <w:rsid w:val="0031303F"/>
    <w:rsid w:val="00314D81"/>
    <w:rsid w:val="00322FC6"/>
    <w:rsid w:val="003236E5"/>
    <w:rsid w:val="00324F2A"/>
    <w:rsid w:val="003302F7"/>
    <w:rsid w:val="00340A54"/>
    <w:rsid w:val="00346712"/>
    <w:rsid w:val="00352766"/>
    <w:rsid w:val="0035293F"/>
    <w:rsid w:val="00352BD3"/>
    <w:rsid w:val="00352FF8"/>
    <w:rsid w:val="003640BC"/>
    <w:rsid w:val="003657BC"/>
    <w:rsid w:val="0036654D"/>
    <w:rsid w:val="00367B0D"/>
    <w:rsid w:val="003709D8"/>
    <w:rsid w:val="003747BD"/>
    <w:rsid w:val="00375B4D"/>
    <w:rsid w:val="003762D8"/>
    <w:rsid w:val="00380B19"/>
    <w:rsid w:val="00390E1E"/>
    <w:rsid w:val="00391986"/>
    <w:rsid w:val="00395D5A"/>
    <w:rsid w:val="003A00B4"/>
    <w:rsid w:val="003B0495"/>
    <w:rsid w:val="003B3CA6"/>
    <w:rsid w:val="003B46AD"/>
    <w:rsid w:val="003C126A"/>
    <w:rsid w:val="003C5E71"/>
    <w:rsid w:val="003C656D"/>
    <w:rsid w:val="003D1C5A"/>
    <w:rsid w:val="003D25DF"/>
    <w:rsid w:val="003D7F59"/>
    <w:rsid w:val="003F4CD9"/>
    <w:rsid w:val="003F634E"/>
    <w:rsid w:val="003F660E"/>
    <w:rsid w:val="00404E9A"/>
    <w:rsid w:val="004056B5"/>
    <w:rsid w:val="00413F4B"/>
    <w:rsid w:val="0041790F"/>
    <w:rsid w:val="00417AA3"/>
    <w:rsid w:val="004246D0"/>
    <w:rsid w:val="00425DFE"/>
    <w:rsid w:val="0042683F"/>
    <w:rsid w:val="00431223"/>
    <w:rsid w:val="00431385"/>
    <w:rsid w:val="00431FF4"/>
    <w:rsid w:val="00432B32"/>
    <w:rsid w:val="00434E00"/>
    <w:rsid w:val="00434EDB"/>
    <w:rsid w:val="00440B32"/>
    <w:rsid w:val="004449D9"/>
    <w:rsid w:val="004465A3"/>
    <w:rsid w:val="00446BAE"/>
    <w:rsid w:val="00450780"/>
    <w:rsid w:val="0045183B"/>
    <w:rsid w:val="00456C20"/>
    <w:rsid w:val="0046078D"/>
    <w:rsid w:val="0046246B"/>
    <w:rsid w:val="00464964"/>
    <w:rsid w:val="004711B7"/>
    <w:rsid w:val="004849C2"/>
    <w:rsid w:val="00485935"/>
    <w:rsid w:val="004933A6"/>
    <w:rsid w:val="00495C80"/>
    <w:rsid w:val="0049787B"/>
    <w:rsid w:val="004A175A"/>
    <w:rsid w:val="004A2ED8"/>
    <w:rsid w:val="004B0327"/>
    <w:rsid w:val="004B4978"/>
    <w:rsid w:val="004C473B"/>
    <w:rsid w:val="004C4F95"/>
    <w:rsid w:val="004C5481"/>
    <w:rsid w:val="004D2E4E"/>
    <w:rsid w:val="004D44DF"/>
    <w:rsid w:val="004D5092"/>
    <w:rsid w:val="004E0617"/>
    <w:rsid w:val="004E275A"/>
    <w:rsid w:val="004E4F18"/>
    <w:rsid w:val="004E65AB"/>
    <w:rsid w:val="004F43C2"/>
    <w:rsid w:val="004F5BDA"/>
    <w:rsid w:val="00501507"/>
    <w:rsid w:val="005048A3"/>
    <w:rsid w:val="00512BC9"/>
    <w:rsid w:val="00514F7C"/>
    <w:rsid w:val="0051631E"/>
    <w:rsid w:val="00516604"/>
    <w:rsid w:val="00516E46"/>
    <w:rsid w:val="00525DE4"/>
    <w:rsid w:val="00530929"/>
    <w:rsid w:val="00536EC7"/>
    <w:rsid w:val="00537964"/>
    <w:rsid w:val="00537A1F"/>
    <w:rsid w:val="0054019F"/>
    <w:rsid w:val="005408AD"/>
    <w:rsid w:val="00546B25"/>
    <w:rsid w:val="00550784"/>
    <w:rsid w:val="00550D68"/>
    <w:rsid w:val="00552000"/>
    <w:rsid w:val="0056360E"/>
    <w:rsid w:val="00566029"/>
    <w:rsid w:val="00571269"/>
    <w:rsid w:val="00571487"/>
    <w:rsid w:val="00575D64"/>
    <w:rsid w:val="00575F5E"/>
    <w:rsid w:val="00583D26"/>
    <w:rsid w:val="00586EDF"/>
    <w:rsid w:val="005905B5"/>
    <w:rsid w:val="00591C6F"/>
    <w:rsid w:val="005923CB"/>
    <w:rsid w:val="00594619"/>
    <w:rsid w:val="00595F1F"/>
    <w:rsid w:val="005A0030"/>
    <w:rsid w:val="005A02A6"/>
    <w:rsid w:val="005A1858"/>
    <w:rsid w:val="005B2434"/>
    <w:rsid w:val="005B2A1E"/>
    <w:rsid w:val="005B391B"/>
    <w:rsid w:val="005B5DC0"/>
    <w:rsid w:val="005B67E9"/>
    <w:rsid w:val="005C13C6"/>
    <w:rsid w:val="005C19D2"/>
    <w:rsid w:val="005D3D78"/>
    <w:rsid w:val="005D7DD8"/>
    <w:rsid w:val="005E2EF0"/>
    <w:rsid w:val="005E7A6D"/>
    <w:rsid w:val="005F3E61"/>
    <w:rsid w:val="005F4092"/>
    <w:rsid w:val="005F4E70"/>
    <w:rsid w:val="00606845"/>
    <w:rsid w:val="00615E28"/>
    <w:rsid w:val="00620A53"/>
    <w:rsid w:val="00620C2F"/>
    <w:rsid w:val="00631166"/>
    <w:rsid w:val="00632383"/>
    <w:rsid w:val="00632C1C"/>
    <w:rsid w:val="006458B3"/>
    <w:rsid w:val="00645C9B"/>
    <w:rsid w:val="0065152D"/>
    <w:rsid w:val="00652421"/>
    <w:rsid w:val="00653ECB"/>
    <w:rsid w:val="00655B58"/>
    <w:rsid w:val="00656C4C"/>
    <w:rsid w:val="0065745E"/>
    <w:rsid w:val="00660CDC"/>
    <w:rsid w:val="006617BC"/>
    <w:rsid w:val="0066703C"/>
    <w:rsid w:val="006707BD"/>
    <w:rsid w:val="00675648"/>
    <w:rsid w:val="00675BF0"/>
    <w:rsid w:val="00677F06"/>
    <w:rsid w:val="006843F3"/>
    <w:rsid w:val="0068471E"/>
    <w:rsid w:val="00684F98"/>
    <w:rsid w:val="00692575"/>
    <w:rsid w:val="00693050"/>
    <w:rsid w:val="00693FFD"/>
    <w:rsid w:val="006954BC"/>
    <w:rsid w:val="006A17D8"/>
    <w:rsid w:val="006A4609"/>
    <w:rsid w:val="006B0911"/>
    <w:rsid w:val="006B38DB"/>
    <w:rsid w:val="006B4F8F"/>
    <w:rsid w:val="006C274D"/>
    <w:rsid w:val="006D2159"/>
    <w:rsid w:val="006E0A53"/>
    <w:rsid w:val="006E342C"/>
    <w:rsid w:val="006E7E26"/>
    <w:rsid w:val="006F0E78"/>
    <w:rsid w:val="006F11CF"/>
    <w:rsid w:val="006F2A31"/>
    <w:rsid w:val="006F3328"/>
    <w:rsid w:val="006F787C"/>
    <w:rsid w:val="00702636"/>
    <w:rsid w:val="00702E8D"/>
    <w:rsid w:val="007102B4"/>
    <w:rsid w:val="00715691"/>
    <w:rsid w:val="00716238"/>
    <w:rsid w:val="007177FE"/>
    <w:rsid w:val="00723134"/>
    <w:rsid w:val="00724507"/>
    <w:rsid w:val="0072459E"/>
    <w:rsid w:val="00724827"/>
    <w:rsid w:val="00726A24"/>
    <w:rsid w:val="0073454D"/>
    <w:rsid w:val="00735BEA"/>
    <w:rsid w:val="007413C2"/>
    <w:rsid w:val="00743981"/>
    <w:rsid w:val="00744451"/>
    <w:rsid w:val="007540F6"/>
    <w:rsid w:val="007548FA"/>
    <w:rsid w:val="0075563E"/>
    <w:rsid w:val="00761DC3"/>
    <w:rsid w:val="00772E1E"/>
    <w:rsid w:val="00773E6C"/>
    <w:rsid w:val="00781FB1"/>
    <w:rsid w:val="00793928"/>
    <w:rsid w:val="0079412F"/>
    <w:rsid w:val="007B5768"/>
    <w:rsid w:val="007B6026"/>
    <w:rsid w:val="007C6081"/>
    <w:rsid w:val="007D1B6D"/>
    <w:rsid w:val="007D5F79"/>
    <w:rsid w:val="007E1297"/>
    <w:rsid w:val="007E276E"/>
    <w:rsid w:val="007E29AA"/>
    <w:rsid w:val="007F6DB8"/>
    <w:rsid w:val="00810159"/>
    <w:rsid w:val="008136D8"/>
    <w:rsid w:val="00813C37"/>
    <w:rsid w:val="008154B5"/>
    <w:rsid w:val="00820C3E"/>
    <w:rsid w:val="00823962"/>
    <w:rsid w:val="00825FE5"/>
    <w:rsid w:val="00835820"/>
    <w:rsid w:val="008507EB"/>
    <w:rsid w:val="00852719"/>
    <w:rsid w:val="008553D7"/>
    <w:rsid w:val="00860115"/>
    <w:rsid w:val="008613EE"/>
    <w:rsid w:val="008776B0"/>
    <w:rsid w:val="008807C1"/>
    <w:rsid w:val="0088105F"/>
    <w:rsid w:val="0088783C"/>
    <w:rsid w:val="008900EF"/>
    <w:rsid w:val="0089071B"/>
    <w:rsid w:val="00891EFC"/>
    <w:rsid w:val="0089452C"/>
    <w:rsid w:val="00894B84"/>
    <w:rsid w:val="00896A40"/>
    <w:rsid w:val="008A6BE4"/>
    <w:rsid w:val="008A724A"/>
    <w:rsid w:val="008C334B"/>
    <w:rsid w:val="008C5F53"/>
    <w:rsid w:val="008C64DE"/>
    <w:rsid w:val="008D0ED8"/>
    <w:rsid w:val="008D3688"/>
    <w:rsid w:val="008D525C"/>
    <w:rsid w:val="008F18B7"/>
    <w:rsid w:val="008F3CC8"/>
    <w:rsid w:val="00903BEA"/>
    <w:rsid w:val="00904A55"/>
    <w:rsid w:val="00907CBB"/>
    <w:rsid w:val="0091074C"/>
    <w:rsid w:val="009177B7"/>
    <w:rsid w:val="00925A47"/>
    <w:rsid w:val="00927117"/>
    <w:rsid w:val="009370BC"/>
    <w:rsid w:val="00955739"/>
    <w:rsid w:val="0096401F"/>
    <w:rsid w:val="009644F2"/>
    <w:rsid w:val="00964F32"/>
    <w:rsid w:val="00966CB7"/>
    <w:rsid w:val="00970580"/>
    <w:rsid w:val="00972857"/>
    <w:rsid w:val="009728A0"/>
    <w:rsid w:val="009743F3"/>
    <w:rsid w:val="0097753C"/>
    <w:rsid w:val="00983923"/>
    <w:rsid w:val="0098739B"/>
    <w:rsid w:val="0099070B"/>
    <w:rsid w:val="00994D26"/>
    <w:rsid w:val="00997051"/>
    <w:rsid w:val="009A27FD"/>
    <w:rsid w:val="009A2A7E"/>
    <w:rsid w:val="009B61E5"/>
    <w:rsid w:val="009B6E15"/>
    <w:rsid w:val="009C36D4"/>
    <w:rsid w:val="009C514C"/>
    <w:rsid w:val="009D1E89"/>
    <w:rsid w:val="009D4CC6"/>
    <w:rsid w:val="009D5888"/>
    <w:rsid w:val="009E2882"/>
    <w:rsid w:val="009E3E7C"/>
    <w:rsid w:val="009E4FB5"/>
    <w:rsid w:val="009E5707"/>
    <w:rsid w:val="009E6ABE"/>
    <w:rsid w:val="009F5E92"/>
    <w:rsid w:val="009F66C0"/>
    <w:rsid w:val="009F6730"/>
    <w:rsid w:val="00A0475C"/>
    <w:rsid w:val="00A06B1A"/>
    <w:rsid w:val="00A11ED1"/>
    <w:rsid w:val="00A14B0F"/>
    <w:rsid w:val="00A17661"/>
    <w:rsid w:val="00A178D5"/>
    <w:rsid w:val="00A24B2D"/>
    <w:rsid w:val="00A30AC9"/>
    <w:rsid w:val="00A40966"/>
    <w:rsid w:val="00A40FAB"/>
    <w:rsid w:val="00A43810"/>
    <w:rsid w:val="00A44AB2"/>
    <w:rsid w:val="00A45E24"/>
    <w:rsid w:val="00A503E3"/>
    <w:rsid w:val="00A512AA"/>
    <w:rsid w:val="00A534F8"/>
    <w:rsid w:val="00A6294B"/>
    <w:rsid w:val="00A651B5"/>
    <w:rsid w:val="00A753AD"/>
    <w:rsid w:val="00A76718"/>
    <w:rsid w:val="00A874D4"/>
    <w:rsid w:val="00A87DB4"/>
    <w:rsid w:val="00A921E0"/>
    <w:rsid w:val="00A922F4"/>
    <w:rsid w:val="00A943ED"/>
    <w:rsid w:val="00A95527"/>
    <w:rsid w:val="00AA2182"/>
    <w:rsid w:val="00AA6DA6"/>
    <w:rsid w:val="00AB0D3B"/>
    <w:rsid w:val="00AB2713"/>
    <w:rsid w:val="00AB5361"/>
    <w:rsid w:val="00AC4014"/>
    <w:rsid w:val="00AC72E7"/>
    <w:rsid w:val="00AD0EC3"/>
    <w:rsid w:val="00AD765C"/>
    <w:rsid w:val="00AE42E4"/>
    <w:rsid w:val="00AE5526"/>
    <w:rsid w:val="00AE5851"/>
    <w:rsid w:val="00AE7441"/>
    <w:rsid w:val="00AF051B"/>
    <w:rsid w:val="00AF3DF3"/>
    <w:rsid w:val="00AF495C"/>
    <w:rsid w:val="00B01578"/>
    <w:rsid w:val="00B0738F"/>
    <w:rsid w:val="00B1068F"/>
    <w:rsid w:val="00B12D8E"/>
    <w:rsid w:val="00B13D3B"/>
    <w:rsid w:val="00B1768E"/>
    <w:rsid w:val="00B23000"/>
    <w:rsid w:val="00B230DB"/>
    <w:rsid w:val="00B248CB"/>
    <w:rsid w:val="00B26601"/>
    <w:rsid w:val="00B27879"/>
    <w:rsid w:val="00B32EAF"/>
    <w:rsid w:val="00B34337"/>
    <w:rsid w:val="00B36158"/>
    <w:rsid w:val="00B402F2"/>
    <w:rsid w:val="00B4033E"/>
    <w:rsid w:val="00B41951"/>
    <w:rsid w:val="00B4559A"/>
    <w:rsid w:val="00B53229"/>
    <w:rsid w:val="00B534D4"/>
    <w:rsid w:val="00B62480"/>
    <w:rsid w:val="00B67F6A"/>
    <w:rsid w:val="00B81B70"/>
    <w:rsid w:val="00B90295"/>
    <w:rsid w:val="00B92379"/>
    <w:rsid w:val="00B92A41"/>
    <w:rsid w:val="00B95C88"/>
    <w:rsid w:val="00BA1070"/>
    <w:rsid w:val="00BA3BDF"/>
    <w:rsid w:val="00BA4B2B"/>
    <w:rsid w:val="00BB30E2"/>
    <w:rsid w:val="00BB3BAB"/>
    <w:rsid w:val="00BB4E5F"/>
    <w:rsid w:val="00BC50F2"/>
    <w:rsid w:val="00BD0724"/>
    <w:rsid w:val="00BD2B91"/>
    <w:rsid w:val="00BD3B1E"/>
    <w:rsid w:val="00BE0EE9"/>
    <w:rsid w:val="00BE5521"/>
    <w:rsid w:val="00BE6445"/>
    <w:rsid w:val="00BE65EE"/>
    <w:rsid w:val="00BF617B"/>
    <w:rsid w:val="00BF6C23"/>
    <w:rsid w:val="00C001D9"/>
    <w:rsid w:val="00C02451"/>
    <w:rsid w:val="00C04518"/>
    <w:rsid w:val="00C119FC"/>
    <w:rsid w:val="00C34859"/>
    <w:rsid w:val="00C40F02"/>
    <w:rsid w:val="00C41255"/>
    <w:rsid w:val="00C43B98"/>
    <w:rsid w:val="00C47E42"/>
    <w:rsid w:val="00C53263"/>
    <w:rsid w:val="00C53B8E"/>
    <w:rsid w:val="00C63124"/>
    <w:rsid w:val="00C661BF"/>
    <w:rsid w:val="00C67969"/>
    <w:rsid w:val="00C75F1D"/>
    <w:rsid w:val="00C77CF9"/>
    <w:rsid w:val="00C87FBB"/>
    <w:rsid w:val="00C9320D"/>
    <w:rsid w:val="00C95156"/>
    <w:rsid w:val="00C96FF3"/>
    <w:rsid w:val="00CA05C5"/>
    <w:rsid w:val="00CA0DC2"/>
    <w:rsid w:val="00CA7B38"/>
    <w:rsid w:val="00CB68E8"/>
    <w:rsid w:val="00CB6F19"/>
    <w:rsid w:val="00CD3BA1"/>
    <w:rsid w:val="00CD4AA1"/>
    <w:rsid w:val="00CE25E3"/>
    <w:rsid w:val="00CE271A"/>
    <w:rsid w:val="00CE5A7A"/>
    <w:rsid w:val="00CE5B3D"/>
    <w:rsid w:val="00CF0B44"/>
    <w:rsid w:val="00CF37AA"/>
    <w:rsid w:val="00D0153D"/>
    <w:rsid w:val="00D04F01"/>
    <w:rsid w:val="00D06414"/>
    <w:rsid w:val="00D131F5"/>
    <w:rsid w:val="00D202CA"/>
    <w:rsid w:val="00D22971"/>
    <w:rsid w:val="00D24E5A"/>
    <w:rsid w:val="00D271FE"/>
    <w:rsid w:val="00D3014D"/>
    <w:rsid w:val="00D312CD"/>
    <w:rsid w:val="00D338E4"/>
    <w:rsid w:val="00D3472C"/>
    <w:rsid w:val="00D35B17"/>
    <w:rsid w:val="00D47821"/>
    <w:rsid w:val="00D47F8C"/>
    <w:rsid w:val="00D51947"/>
    <w:rsid w:val="00D532F0"/>
    <w:rsid w:val="00D649D8"/>
    <w:rsid w:val="00D711DE"/>
    <w:rsid w:val="00D71D7B"/>
    <w:rsid w:val="00D77413"/>
    <w:rsid w:val="00D82759"/>
    <w:rsid w:val="00D84371"/>
    <w:rsid w:val="00D86DE4"/>
    <w:rsid w:val="00DB400D"/>
    <w:rsid w:val="00DC42EA"/>
    <w:rsid w:val="00DC6C2E"/>
    <w:rsid w:val="00DC728B"/>
    <w:rsid w:val="00DC7A95"/>
    <w:rsid w:val="00DD023F"/>
    <w:rsid w:val="00DD2C86"/>
    <w:rsid w:val="00DD6986"/>
    <w:rsid w:val="00DE1909"/>
    <w:rsid w:val="00DE20BD"/>
    <w:rsid w:val="00DE4318"/>
    <w:rsid w:val="00DE4985"/>
    <w:rsid w:val="00DE51DB"/>
    <w:rsid w:val="00DE6566"/>
    <w:rsid w:val="00E02190"/>
    <w:rsid w:val="00E032E1"/>
    <w:rsid w:val="00E05DBB"/>
    <w:rsid w:val="00E06012"/>
    <w:rsid w:val="00E0788F"/>
    <w:rsid w:val="00E10DBB"/>
    <w:rsid w:val="00E154DA"/>
    <w:rsid w:val="00E23F1D"/>
    <w:rsid w:val="00E2672F"/>
    <w:rsid w:val="00E27F49"/>
    <w:rsid w:val="00E30E05"/>
    <w:rsid w:val="00E3614B"/>
    <w:rsid w:val="00E36361"/>
    <w:rsid w:val="00E44B17"/>
    <w:rsid w:val="00E464A0"/>
    <w:rsid w:val="00E53C38"/>
    <w:rsid w:val="00E55AE9"/>
    <w:rsid w:val="00E6069B"/>
    <w:rsid w:val="00E630AD"/>
    <w:rsid w:val="00E70CA9"/>
    <w:rsid w:val="00E719D3"/>
    <w:rsid w:val="00E824EF"/>
    <w:rsid w:val="00E94BFB"/>
    <w:rsid w:val="00E95C43"/>
    <w:rsid w:val="00E97074"/>
    <w:rsid w:val="00EA0969"/>
    <w:rsid w:val="00EA2250"/>
    <w:rsid w:val="00EA4E6B"/>
    <w:rsid w:val="00EA57D9"/>
    <w:rsid w:val="00EA6009"/>
    <w:rsid w:val="00EB0C84"/>
    <w:rsid w:val="00EB69B9"/>
    <w:rsid w:val="00EC4E8E"/>
    <w:rsid w:val="00EC7EDC"/>
    <w:rsid w:val="00ED1D9C"/>
    <w:rsid w:val="00ED3952"/>
    <w:rsid w:val="00EE021D"/>
    <w:rsid w:val="00EE40DA"/>
    <w:rsid w:val="00EE4FE1"/>
    <w:rsid w:val="00EF04EB"/>
    <w:rsid w:val="00F01064"/>
    <w:rsid w:val="00F01EFE"/>
    <w:rsid w:val="00F11AB0"/>
    <w:rsid w:val="00F17FDE"/>
    <w:rsid w:val="00F21E1D"/>
    <w:rsid w:val="00F23E07"/>
    <w:rsid w:val="00F242A4"/>
    <w:rsid w:val="00F25612"/>
    <w:rsid w:val="00F34D21"/>
    <w:rsid w:val="00F375DF"/>
    <w:rsid w:val="00F40D53"/>
    <w:rsid w:val="00F40D99"/>
    <w:rsid w:val="00F41709"/>
    <w:rsid w:val="00F427E1"/>
    <w:rsid w:val="00F442DB"/>
    <w:rsid w:val="00F4525C"/>
    <w:rsid w:val="00F478D8"/>
    <w:rsid w:val="00F50D86"/>
    <w:rsid w:val="00F52DBC"/>
    <w:rsid w:val="00F60A4E"/>
    <w:rsid w:val="00F657FD"/>
    <w:rsid w:val="00F678BF"/>
    <w:rsid w:val="00F71728"/>
    <w:rsid w:val="00F73106"/>
    <w:rsid w:val="00F74F19"/>
    <w:rsid w:val="00F76DC6"/>
    <w:rsid w:val="00F81658"/>
    <w:rsid w:val="00F8327E"/>
    <w:rsid w:val="00F95AA9"/>
    <w:rsid w:val="00FA211D"/>
    <w:rsid w:val="00FA78CC"/>
    <w:rsid w:val="00FB493A"/>
    <w:rsid w:val="00FB495C"/>
    <w:rsid w:val="00FB6A36"/>
    <w:rsid w:val="00FB6F26"/>
    <w:rsid w:val="00FB79A5"/>
    <w:rsid w:val="00FD23B0"/>
    <w:rsid w:val="00FD29D3"/>
    <w:rsid w:val="00FD3CC6"/>
    <w:rsid w:val="00FD4F4D"/>
    <w:rsid w:val="00FD5BD5"/>
    <w:rsid w:val="00FD5C40"/>
    <w:rsid w:val="00FE3F0B"/>
    <w:rsid w:val="00FE661D"/>
    <w:rsid w:val="00FE7A45"/>
    <w:rsid w:val="00FF0CD7"/>
    <w:rsid w:val="00FF2517"/>
    <w:rsid w:val="00FF3BE7"/>
    <w:rsid w:val="00FF5CF6"/>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8"/>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214D3D"/>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CommentReference">
    <w:name w:val="annotation reference"/>
    <w:basedOn w:val="DefaultParagraphFont"/>
    <w:uiPriority w:val="99"/>
    <w:semiHidden/>
    <w:unhideWhenUsed/>
    <w:rsid w:val="00A87DB4"/>
    <w:rPr>
      <w:sz w:val="16"/>
      <w:szCs w:val="16"/>
    </w:rPr>
  </w:style>
  <w:style w:type="paragraph" w:styleId="CommentText">
    <w:name w:val="annotation text"/>
    <w:basedOn w:val="Normal"/>
    <w:link w:val="CommentTextChar"/>
    <w:uiPriority w:val="99"/>
    <w:unhideWhenUsed/>
    <w:rsid w:val="00A87DB4"/>
    <w:pPr>
      <w:spacing w:line="240" w:lineRule="auto"/>
    </w:pPr>
    <w:rPr>
      <w:sz w:val="20"/>
      <w:szCs w:val="20"/>
    </w:rPr>
  </w:style>
  <w:style w:type="character" w:customStyle="1" w:styleId="CommentTextChar">
    <w:name w:val="Comment Text Char"/>
    <w:basedOn w:val="DefaultParagraphFont"/>
    <w:link w:val="CommentText"/>
    <w:uiPriority w:val="99"/>
    <w:rsid w:val="00A87DB4"/>
    <w:rPr>
      <w:sz w:val="20"/>
      <w:szCs w:val="20"/>
    </w:rPr>
  </w:style>
  <w:style w:type="paragraph" w:styleId="CommentSubject">
    <w:name w:val="annotation subject"/>
    <w:basedOn w:val="CommentText"/>
    <w:next w:val="CommentText"/>
    <w:link w:val="CommentSubjectChar"/>
    <w:uiPriority w:val="99"/>
    <w:semiHidden/>
    <w:unhideWhenUsed/>
    <w:rsid w:val="004246D0"/>
    <w:rPr>
      <w:b/>
      <w:bCs/>
    </w:rPr>
  </w:style>
  <w:style w:type="character" w:customStyle="1" w:styleId="CommentSubjectChar">
    <w:name w:val="Comment Subject Char"/>
    <w:basedOn w:val="CommentTextChar"/>
    <w:link w:val="CommentSubject"/>
    <w:uiPriority w:val="99"/>
    <w:semiHidden/>
    <w:rsid w:val="004246D0"/>
    <w:rPr>
      <w:b/>
      <w:bCs/>
      <w:sz w:val="20"/>
      <w:szCs w:val="20"/>
    </w:rPr>
  </w:style>
  <w:style w:type="paragraph" w:customStyle="1" w:styleId="BodyA">
    <w:name w:val="Body A"/>
    <w:rsid w:val="00571269"/>
    <w:pPr>
      <w:pBdr>
        <w:top w:val="nil"/>
        <w:left w:val="nil"/>
        <w:bottom w:val="nil"/>
        <w:right w:val="nil"/>
        <w:between w:val="nil"/>
        <w:bar w:val="nil"/>
      </w:pBdr>
    </w:pPr>
    <w:rPr>
      <w:rFonts w:ascii="Arial" w:eastAsia="Arial Unicode MS" w:hAnsi="Arial"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571269"/>
  </w:style>
  <w:style w:type="character" w:customStyle="1" w:styleId="NoneA">
    <w:name w:val="None A"/>
    <w:rsid w:val="00571269"/>
    <w:rPr>
      <w:lang w:val="en-US"/>
    </w:rPr>
  </w:style>
  <w:style w:type="character" w:styleId="FollowedHyperlink">
    <w:name w:val="FollowedHyperlink"/>
    <w:basedOn w:val="DefaultParagraphFont"/>
    <w:uiPriority w:val="99"/>
    <w:semiHidden/>
    <w:unhideWhenUsed/>
    <w:rsid w:val="008553D7"/>
    <w:rPr>
      <w:color w:val="8DB3E2" w:themeColor="followedHyperlink"/>
      <w:u w:val="single"/>
    </w:rPr>
  </w:style>
  <w:style w:type="paragraph" w:styleId="ListParagraph">
    <w:name w:val="List Paragraph"/>
    <w:basedOn w:val="Normal"/>
    <w:uiPriority w:val="34"/>
    <w:qFormat/>
    <w:rsid w:val="00EA4E6B"/>
    <w:pPr>
      <w:ind w:left="720"/>
      <w:contextualSpacing/>
    </w:pPr>
  </w:style>
  <w:style w:type="paragraph" w:customStyle="1" w:styleId="H3">
    <w:name w:val="H3"/>
    <w:basedOn w:val="Normal"/>
    <w:qFormat/>
    <w:rsid w:val="00EA4E6B"/>
    <w:pPr>
      <w:pBdr>
        <w:top w:val="nil"/>
        <w:left w:val="nil"/>
        <w:bottom w:val="nil"/>
        <w:right w:val="nil"/>
        <w:between w:val="nil"/>
        <w:bar w:val="nil"/>
      </w:pBdr>
      <w:suppressAutoHyphens/>
      <w:spacing w:before="400" w:after="120" w:line="480" w:lineRule="exact"/>
      <w:outlineLvl w:val="3"/>
    </w:pPr>
    <w:rPr>
      <w:rFonts w:ascii="Arial" w:eastAsia="Arial" w:hAnsi="Arial" w:cs="Arial"/>
      <w:color w:val="0F7EB4"/>
      <w:sz w:val="40"/>
      <w:szCs w:val="40"/>
      <w:u w:color="0F7EB4"/>
      <w:bdr w:val="nil"/>
    </w:rPr>
  </w:style>
  <w:style w:type="character" w:customStyle="1" w:styleId="NoneB">
    <w:name w:val="None B"/>
    <w:rsid w:val="00EA4E6B"/>
  </w:style>
  <w:style w:type="paragraph" w:customStyle="1" w:styleId="tablebullet">
    <w:name w:val="table bullet"/>
    <w:basedOn w:val="Normal"/>
    <w:uiPriority w:val="99"/>
    <w:rsid w:val="00EA4E6B"/>
    <w:pPr>
      <w:tabs>
        <w:tab w:val="num" w:pos="360"/>
      </w:tabs>
      <w:spacing w:before="120" w:after="0" w:line="240" w:lineRule="auto"/>
    </w:pPr>
    <w:rPr>
      <w:rFonts w:ascii="Arial" w:hAnsi="Arial" w:cs="Arial"/>
      <w:sz w:val="18"/>
      <w:szCs w:val="18"/>
    </w:rPr>
  </w:style>
  <w:style w:type="paragraph" w:styleId="FootnoteText">
    <w:name w:val="footnote text"/>
    <w:basedOn w:val="Normal"/>
    <w:link w:val="FootnoteTextChar"/>
    <w:uiPriority w:val="99"/>
    <w:semiHidden/>
    <w:unhideWhenUsed/>
    <w:rsid w:val="00C34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859"/>
    <w:rPr>
      <w:sz w:val="20"/>
      <w:szCs w:val="20"/>
    </w:rPr>
  </w:style>
  <w:style w:type="character" w:styleId="FootnoteReference">
    <w:name w:val="footnote reference"/>
    <w:basedOn w:val="DefaultParagraphFont"/>
    <w:uiPriority w:val="99"/>
    <w:semiHidden/>
    <w:unhideWhenUsed/>
    <w:rsid w:val="00C348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Footer/Pages/Copyright.aspx" TargetMode="External"/><Relationship Id="rId18" Type="http://schemas.openxmlformats.org/officeDocument/2006/relationships/hyperlink" Target="https://www.vcaa.vic.edu.au/Pages/HomePage.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vcaa.vic.edu.au/news-and-events/bulletins-and-updates/bulletin/Pages/index.aspx" TargetMode="Externa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news-and-events/bulletins-and-updates/bulletin/Pages/index.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hyperlink" Target="http://www.vcaa.vic.edu.au/Footer/Pages/Copyrigh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hyperlink" Target="https://www2.education.vic.gov.au/pal/structured-workplace-learning/policy?Redirect=1"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323A8-73E4-489D-A68E-4AA28D83EA36}"/>
</file>

<file path=customXml/itemProps2.xml><?xml version="1.0" encoding="utf-8"?>
<ds:datastoreItem xmlns:ds="http://schemas.openxmlformats.org/officeDocument/2006/customXml" ds:itemID="{05440539-FD15-4A09-92AE-C86CAC896927}">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c6363a-b01d-423e-b66d-3d8ff784962c"/>
    <ds:schemaRef ds:uri="http://www.w3.org/XML/1998/namespace"/>
    <ds:schemaRef ds:uri="http://purl.org/dc/dcmityp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24</Pages>
  <Words>8758</Words>
  <Characters>49924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VCE &lt;Study&gt; Study Design</vt:lpstr>
    </vt:vector>
  </TitlesOfParts>
  <Company>Victorian Curriculum and Assessment Authority</Company>
  <LinksUpToDate>false</LinksUpToDate>
  <CharactersWithSpaces>58565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&lt;Study&gt; Study Design</dc:title>
  <dc:creator>Bernadette Cronin</dc:creator>
  <cp:keywords>&lt;Study&gt;, vce, study design, assessment, outcomes, examinations,</cp:keywords>
  <cp:lastModifiedBy>Meredith Young</cp:lastModifiedBy>
  <cp:revision>10</cp:revision>
  <cp:lastPrinted>2021-08-16T04:40:00Z</cp:lastPrinted>
  <dcterms:created xsi:type="dcterms:W3CDTF">2021-08-11T05:04:00Z</dcterms:created>
  <dcterms:modified xsi:type="dcterms:W3CDTF">2021-08-16T04:41:00Z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