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3F1015DD" w:rsidR="004A22BC" w:rsidRPr="004A22BC" w:rsidRDefault="007D51F5" w:rsidP="002402F1">
          <w:pPr>
            <w:pStyle w:val="VCAADocumenttitle"/>
            <w:ind w:right="2693"/>
          </w:pPr>
          <w:sdt>
            <w:sdtPr>
              <w:rPr>
                <w:sz w:val="48"/>
                <w:szCs w:val="36"/>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961315" w:rsidRPr="00961315">
                <w:rPr>
                  <w:sz w:val="48"/>
                  <w:szCs w:val="36"/>
                </w:rPr>
                <w:t>VCE Special Provision Report 2023</w:t>
              </w:r>
            </w:sdtContent>
          </w:sdt>
        </w:p>
      </w:sdtContent>
    </w:sdt>
    <w:bookmarkEnd w:id="2"/>
    <w:bookmarkEnd w:id="1"/>
    <w:bookmarkEnd w:id="0"/>
    <w:p w14:paraId="050E2465" w14:textId="0D57E5AD" w:rsidR="00C73F9D" w:rsidRPr="00961315" w:rsidRDefault="003D421C" w:rsidP="002402F1">
      <w:pPr>
        <w:pStyle w:val="VCAADocumentsubtitle"/>
        <w:ind w:right="3543"/>
        <w:rPr>
          <w:sz w:val="44"/>
          <w:szCs w:val="44"/>
        </w:rPr>
      </w:pPr>
      <w:r w:rsidRPr="00961315">
        <w:rPr>
          <w:sz w:val="44"/>
          <w:szCs w:val="44"/>
        </w:rPr>
        <w:drawing>
          <wp:anchor distT="0" distB="0" distL="114300" distR="114300" simplePos="0" relativeHeight="251662336" behindDoc="1" locked="1" layoutInCell="0" allowOverlap="0" wp14:anchorId="58B35A5E" wp14:editId="7A6A288E">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961315" w:rsidRPr="00961315">
        <w:rPr>
          <w:sz w:val="44"/>
          <w:szCs w:val="44"/>
        </w:rPr>
        <w:t>VCE external assessment statistics</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AB6DE4F" w14:textId="77777777" w:rsidR="001363D1" w:rsidRPr="00210AB7" w:rsidRDefault="001363D1" w:rsidP="001363D1">
      <w:pPr>
        <w:pStyle w:val="VCAAtrademarkinfo"/>
        <w:rPr>
          <w:lang w:val="en-AU"/>
        </w:rPr>
      </w:pPr>
      <w:r w:rsidRPr="00210AB7">
        <w:rPr>
          <w:lang w:val="en-AU"/>
        </w:rPr>
        <w:t xml:space="preserve">ISBN: 978-1-xxxxxx-xx-x [email </w:t>
      </w:r>
      <w:hyperlink r:id="rId18" w:history="1">
        <w:r w:rsidRPr="00210AB7">
          <w:rPr>
            <w:rStyle w:val="Hyperlink"/>
            <w:lang w:val="en-AU"/>
          </w:rPr>
          <w:t>vcaa.media.publications@edumail.vic.gov.au</w:t>
        </w:r>
      </w:hyperlink>
      <w:r w:rsidRPr="00210AB7">
        <w:rPr>
          <w:lang w:val="en-AU"/>
        </w:rPr>
        <w:t xml:space="preserve"> for ISBN requests]</w:t>
      </w:r>
    </w:p>
    <w:p w14:paraId="547B6406" w14:textId="77777777" w:rsidR="001363D1" w:rsidRPr="00210AB7" w:rsidRDefault="001363D1" w:rsidP="001363D1">
      <w:pPr>
        <w:pStyle w:val="VCAAtrademarkinfo"/>
        <w:rPr>
          <w:lang w:val="en-AU"/>
        </w:rPr>
      </w:pPr>
      <w:r w:rsidRPr="00210AB7">
        <w:rPr>
          <w:lang w:val="en-AU"/>
        </w:rPr>
        <w:t>© Victorian Curriculum and Assessment Authority [year]</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9" w:history="1">
        <w:r w:rsidRPr="00A06B65">
          <w:rPr>
            <w:rStyle w:val="Hyperlink"/>
            <w:lang w:val="en-AU"/>
          </w:rPr>
          <w:t>VCAA educational allowance</w:t>
        </w:r>
      </w:hyperlink>
      <w:r w:rsidRPr="00A06B65">
        <w:rPr>
          <w:lang w:val="en-AU"/>
        </w:rPr>
        <w:t xml:space="preserve">. For more information go to </w:t>
      </w:r>
      <w:hyperlink r:id="rId20"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1"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2"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3"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4"/>
          <w:footerReference w:type="first" r:id="rId25"/>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FCA5FC7" w14:textId="3D07E392" w:rsidR="001732A3" w:rsidRDefault="00C07D60">
      <w:pPr>
        <w:pStyle w:val="TOC1"/>
        <w:rPr>
          <w:rFonts w:asciiTheme="minorHAnsi" w:eastAsiaTheme="minorEastAsia" w:hAnsiTheme="minorHAnsi" w:cstheme="minorBidi"/>
          <w:b w:val="0"/>
          <w:bCs w:val="0"/>
          <w:sz w:val="22"/>
          <w:szCs w:val="22"/>
          <w:lang w:val="en-GB" w:eastAsia="en-GB"/>
        </w:rPr>
      </w:pPr>
      <w:r>
        <w:rPr>
          <w:sz w:val="24"/>
        </w:rPr>
        <w:fldChar w:fldCharType="begin"/>
      </w:r>
      <w:r>
        <w:instrText xml:space="preserve"> TOC \h \z \t "VCAA Heading 1,1,VCAA Heading 2,2,VCAA Heading 3,3" </w:instrText>
      </w:r>
      <w:r>
        <w:rPr>
          <w:sz w:val="24"/>
        </w:rPr>
        <w:fldChar w:fldCharType="separate"/>
      </w:r>
      <w:hyperlink w:anchor="_Toc157417804" w:history="1">
        <w:r w:rsidR="001732A3" w:rsidRPr="00414F03">
          <w:rPr>
            <w:rStyle w:val="Hyperlink"/>
          </w:rPr>
          <w:t>Introduction</w:t>
        </w:r>
        <w:r w:rsidR="001732A3">
          <w:rPr>
            <w:webHidden/>
          </w:rPr>
          <w:tab/>
        </w:r>
        <w:r w:rsidR="001732A3">
          <w:rPr>
            <w:webHidden/>
          </w:rPr>
          <w:fldChar w:fldCharType="begin"/>
        </w:r>
        <w:r w:rsidR="001732A3">
          <w:rPr>
            <w:webHidden/>
          </w:rPr>
          <w:instrText xml:space="preserve"> PAGEREF _Toc157417804 \h </w:instrText>
        </w:r>
        <w:r w:rsidR="001732A3">
          <w:rPr>
            <w:webHidden/>
          </w:rPr>
        </w:r>
        <w:r w:rsidR="001732A3">
          <w:rPr>
            <w:webHidden/>
          </w:rPr>
          <w:fldChar w:fldCharType="separate"/>
        </w:r>
        <w:r w:rsidR="001732A3">
          <w:rPr>
            <w:webHidden/>
          </w:rPr>
          <w:t>1</w:t>
        </w:r>
        <w:r w:rsidR="001732A3">
          <w:rPr>
            <w:webHidden/>
          </w:rPr>
          <w:fldChar w:fldCharType="end"/>
        </w:r>
      </w:hyperlink>
    </w:p>
    <w:p w14:paraId="11C95054" w14:textId="66F0A51F" w:rsidR="001732A3" w:rsidRDefault="007D51F5">
      <w:pPr>
        <w:pStyle w:val="TOC1"/>
        <w:rPr>
          <w:rFonts w:asciiTheme="minorHAnsi" w:eastAsiaTheme="minorEastAsia" w:hAnsiTheme="minorHAnsi" w:cstheme="minorBidi"/>
          <w:b w:val="0"/>
          <w:bCs w:val="0"/>
          <w:sz w:val="22"/>
          <w:szCs w:val="22"/>
          <w:lang w:val="en-GB" w:eastAsia="en-GB"/>
        </w:rPr>
      </w:pPr>
      <w:hyperlink w:anchor="_Toc157417805" w:history="1">
        <w:r w:rsidR="001732A3" w:rsidRPr="00414F03">
          <w:rPr>
            <w:rStyle w:val="Hyperlink"/>
          </w:rPr>
          <w:t>Executive Summary</w:t>
        </w:r>
        <w:r w:rsidR="001732A3">
          <w:rPr>
            <w:webHidden/>
          </w:rPr>
          <w:tab/>
        </w:r>
        <w:r w:rsidR="001732A3">
          <w:rPr>
            <w:webHidden/>
          </w:rPr>
          <w:fldChar w:fldCharType="begin"/>
        </w:r>
        <w:r w:rsidR="001732A3">
          <w:rPr>
            <w:webHidden/>
          </w:rPr>
          <w:instrText xml:space="preserve"> PAGEREF _Toc157417805 \h </w:instrText>
        </w:r>
        <w:r w:rsidR="001732A3">
          <w:rPr>
            <w:webHidden/>
          </w:rPr>
        </w:r>
        <w:r w:rsidR="001732A3">
          <w:rPr>
            <w:webHidden/>
          </w:rPr>
          <w:fldChar w:fldCharType="separate"/>
        </w:r>
        <w:r w:rsidR="001732A3">
          <w:rPr>
            <w:webHidden/>
          </w:rPr>
          <w:t>2</w:t>
        </w:r>
        <w:r w:rsidR="001732A3">
          <w:rPr>
            <w:webHidden/>
          </w:rPr>
          <w:fldChar w:fldCharType="end"/>
        </w:r>
      </w:hyperlink>
    </w:p>
    <w:p w14:paraId="731B63E1" w14:textId="6F73AD18" w:rsidR="001732A3" w:rsidRDefault="007D51F5">
      <w:pPr>
        <w:pStyle w:val="TOC1"/>
        <w:rPr>
          <w:rFonts w:asciiTheme="minorHAnsi" w:eastAsiaTheme="minorEastAsia" w:hAnsiTheme="minorHAnsi" w:cstheme="minorBidi"/>
          <w:b w:val="0"/>
          <w:bCs w:val="0"/>
          <w:sz w:val="22"/>
          <w:szCs w:val="22"/>
          <w:lang w:val="en-GB" w:eastAsia="en-GB"/>
        </w:rPr>
      </w:pPr>
      <w:hyperlink w:anchor="_Toc157417806" w:history="1">
        <w:r w:rsidR="001732A3" w:rsidRPr="00414F03">
          <w:rPr>
            <w:rStyle w:val="Hyperlink"/>
          </w:rPr>
          <w:t>Special Examination Arrangements (SEA)</w:t>
        </w:r>
        <w:r w:rsidR="001732A3">
          <w:rPr>
            <w:webHidden/>
          </w:rPr>
          <w:tab/>
        </w:r>
        <w:r w:rsidR="001732A3">
          <w:rPr>
            <w:webHidden/>
          </w:rPr>
          <w:fldChar w:fldCharType="begin"/>
        </w:r>
        <w:r w:rsidR="001732A3">
          <w:rPr>
            <w:webHidden/>
          </w:rPr>
          <w:instrText xml:space="preserve"> PAGEREF _Toc157417806 \h </w:instrText>
        </w:r>
        <w:r w:rsidR="001732A3">
          <w:rPr>
            <w:webHidden/>
          </w:rPr>
        </w:r>
        <w:r w:rsidR="001732A3">
          <w:rPr>
            <w:webHidden/>
          </w:rPr>
          <w:fldChar w:fldCharType="separate"/>
        </w:r>
        <w:r w:rsidR="001732A3">
          <w:rPr>
            <w:webHidden/>
          </w:rPr>
          <w:t>3</w:t>
        </w:r>
        <w:r w:rsidR="001732A3">
          <w:rPr>
            <w:webHidden/>
          </w:rPr>
          <w:fldChar w:fldCharType="end"/>
        </w:r>
      </w:hyperlink>
    </w:p>
    <w:p w14:paraId="7CD3A5DF" w14:textId="2C5D36FB" w:rsidR="001732A3" w:rsidRDefault="007D51F5">
      <w:pPr>
        <w:pStyle w:val="TOC2"/>
        <w:rPr>
          <w:rFonts w:asciiTheme="minorHAnsi" w:eastAsiaTheme="minorEastAsia" w:hAnsiTheme="minorHAnsi" w:cstheme="minorBidi"/>
          <w:sz w:val="22"/>
          <w:szCs w:val="22"/>
          <w:lang w:val="en-GB" w:eastAsia="en-GB"/>
        </w:rPr>
      </w:pPr>
      <w:hyperlink w:anchor="_Toc157417807" w:history="1">
        <w:r w:rsidR="001732A3" w:rsidRPr="00414F03">
          <w:rPr>
            <w:rStyle w:val="Hyperlink"/>
          </w:rPr>
          <w:t>Eligibility for Special Examination Arrangements</w:t>
        </w:r>
        <w:r w:rsidR="001732A3">
          <w:rPr>
            <w:webHidden/>
          </w:rPr>
          <w:tab/>
        </w:r>
        <w:r w:rsidR="001732A3">
          <w:rPr>
            <w:webHidden/>
          </w:rPr>
          <w:fldChar w:fldCharType="begin"/>
        </w:r>
        <w:r w:rsidR="001732A3">
          <w:rPr>
            <w:webHidden/>
          </w:rPr>
          <w:instrText xml:space="preserve"> PAGEREF _Toc157417807 \h </w:instrText>
        </w:r>
        <w:r w:rsidR="001732A3">
          <w:rPr>
            <w:webHidden/>
          </w:rPr>
        </w:r>
        <w:r w:rsidR="001732A3">
          <w:rPr>
            <w:webHidden/>
          </w:rPr>
          <w:fldChar w:fldCharType="separate"/>
        </w:r>
        <w:r w:rsidR="001732A3">
          <w:rPr>
            <w:webHidden/>
          </w:rPr>
          <w:t>3</w:t>
        </w:r>
        <w:r w:rsidR="001732A3">
          <w:rPr>
            <w:webHidden/>
          </w:rPr>
          <w:fldChar w:fldCharType="end"/>
        </w:r>
      </w:hyperlink>
    </w:p>
    <w:p w14:paraId="5E8F5505" w14:textId="108A2B3B" w:rsidR="001732A3" w:rsidRDefault="007D51F5">
      <w:pPr>
        <w:pStyle w:val="TOC2"/>
        <w:rPr>
          <w:rFonts w:asciiTheme="minorHAnsi" w:eastAsiaTheme="minorEastAsia" w:hAnsiTheme="minorHAnsi" w:cstheme="minorBidi"/>
          <w:sz w:val="22"/>
          <w:szCs w:val="22"/>
          <w:lang w:val="en-GB" w:eastAsia="en-GB"/>
        </w:rPr>
      </w:pPr>
      <w:hyperlink w:anchor="_Toc157417808" w:history="1">
        <w:r w:rsidR="001732A3" w:rsidRPr="00414F03">
          <w:rPr>
            <w:rStyle w:val="Hyperlink"/>
          </w:rPr>
          <w:t>Types of Special Examination Arrangements</w:t>
        </w:r>
        <w:r w:rsidR="001732A3">
          <w:rPr>
            <w:webHidden/>
          </w:rPr>
          <w:tab/>
        </w:r>
        <w:r w:rsidR="001732A3">
          <w:rPr>
            <w:webHidden/>
          </w:rPr>
          <w:fldChar w:fldCharType="begin"/>
        </w:r>
        <w:r w:rsidR="001732A3">
          <w:rPr>
            <w:webHidden/>
          </w:rPr>
          <w:instrText xml:space="preserve"> PAGEREF _Toc157417808 \h </w:instrText>
        </w:r>
        <w:r w:rsidR="001732A3">
          <w:rPr>
            <w:webHidden/>
          </w:rPr>
        </w:r>
        <w:r w:rsidR="001732A3">
          <w:rPr>
            <w:webHidden/>
          </w:rPr>
          <w:fldChar w:fldCharType="separate"/>
        </w:r>
        <w:r w:rsidR="001732A3">
          <w:rPr>
            <w:webHidden/>
          </w:rPr>
          <w:t>3</w:t>
        </w:r>
        <w:r w:rsidR="001732A3">
          <w:rPr>
            <w:webHidden/>
          </w:rPr>
          <w:fldChar w:fldCharType="end"/>
        </w:r>
      </w:hyperlink>
    </w:p>
    <w:p w14:paraId="3BBD8825" w14:textId="59C0E60C" w:rsidR="001732A3" w:rsidRDefault="007D51F5">
      <w:pPr>
        <w:pStyle w:val="TOC2"/>
        <w:rPr>
          <w:rFonts w:asciiTheme="minorHAnsi" w:eastAsiaTheme="minorEastAsia" w:hAnsiTheme="minorHAnsi" w:cstheme="minorBidi"/>
          <w:sz w:val="22"/>
          <w:szCs w:val="22"/>
          <w:lang w:val="en-GB" w:eastAsia="en-GB"/>
        </w:rPr>
      </w:pPr>
      <w:hyperlink w:anchor="_Toc157417809" w:history="1">
        <w:r w:rsidR="001732A3" w:rsidRPr="00414F03">
          <w:rPr>
            <w:rStyle w:val="Hyperlink"/>
          </w:rPr>
          <w:t>Special Examination Arrangements statistics</w:t>
        </w:r>
        <w:r w:rsidR="001732A3">
          <w:rPr>
            <w:webHidden/>
          </w:rPr>
          <w:tab/>
        </w:r>
        <w:r w:rsidR="001732A3">
          <w:rPr>
            <w:webHidden/>
          </w:rPr>
          <w:fldChar w:fldCharType="begin"/>
        </w:r>
        <w:r w:rsidR="001732A3">
          <w:rPr>
            <w:webHidden/>
          </w:rPr>
          <w:instrText xml:space="preserve"> PAGEREF _Toc157417809 \h </w:instrText>
        </w:r>
        <w:r w:rsidR="001732A3">
          <w:rPr>
            <w:webHidden/>
          </w:rPr>
        </w:r>
        <w:r w:rsidR="001732A3">
          <w:rPr>
            <w:webHidden/>
          </w:rPr>
          <w:fldChar w:fldCharType="separate"/>
        </w:r>
        <w:r w:rsidR="001732A3">
          <w:rPr>
            <w:webHidden/>
          </w:rPr>
          <w:t>4</w:t>
        </w:r>
        <w:r w:rsidR="001732A3">
          <w:rPr>
            <w:webHidden/>
          </w:rPr>
          <w:fldChar w:fldCharType="end"/>
        </w:r>
      </w:hyperlink>
    </w:p>
    <w:p w14:paraId="711CB96C" w14:textId="6E57F80B" w:rsidR="001732A3" w:rsidRDefault="007D51F5">
      <w:pPr>
        <w:pStyle w:val="TOC3"/>
        <w:rPr>
          <w:rFonts w:eastAsiaTheme="minorEastAsia"/>
          <w:sz w:val="22"/>
          <w:lang w:val="en-GB" w:eastAsia="en-GB"/>
        </w:rPr>
      </w:pPr>
      <w:hyperlink w:anchor="_Toc157417810" w:history="1">
        <w:r w:rsidR="001732A3" w:rsidRPr="00414F03">
          <w:rPr>
            <w:rStyle w:val="Hyperlink"/>
          </w:rPr>
          <w:t>Number of students with applications and approvals</w:t>
        </w:r>
        <w:r w:rsidR="001732A3">
          <w:rPr>
            <w:webHidden/>
          </w:rPr>
          <w:tab/>
        </w:r>
        <w:r w:rsidR="001732A3">
          <w:rPr>
            <w:webHidden/>
          </w:rPr>
          <w:fldChar w:fldCharType="begin"/>
        </w:r>
        <w:r w:rsidR="001732A3">
          <w:rPr>
            <w:webHidden/>
          </w:rPr>
          <w:instrText xml:space="preserve"> PAGEREF _Toc157417810 \h </w:instrText>
        </w:r>
        <w:r w:rsidR="001732A3">
          <w:rPr>
            <w:webHidden/>
          </w:rPr>
        </w:r>
        <w:r w:rsidR="001732A3">
          <w:rPr>
            <w:webHidden/>
          </w:rPr>
          <w:fldChar w:fldCharType="separate"/>
        </w:r>
        <w:r w:rsidR="001732A3">
          <w:rPr>
            <w:webHidden/>
          </w:rPr>
          <w:t>4</w:t>
        </w:r>
        <w:r w:rsidR="001732A3">
          <w:rPr>
            <w:webHidden/>
          </w:rPr>
          <w:fldChar w:fldCharType="end"/>
        </w:r>
      </w:hyperlink>
    </w:p>
    <w:p w14:paraId="76025719" w14:textId="6F1C8D7B" w:rsidR="001732A3" w:rsidRDefault="007D51F5">
      <w:pPr>
        <w:pStyle w:val="TOC3"/>
        <w:rPr>
          <w:rFonts w:eastAsiaTheme="minorEastAsia"/>
          <w:sz w:val="22"/>
          <w:lang w:val="en-GB" w:eastAsia="en-GB"/>
        </w:rPr>
      </w:pPr>
      <w:hyperlink w:anchor="_Toc157417811" w:history="1">
        <w:r w:rsidR="001732A3" w:rsidRPr="00414F03">
          <w:rPr>
            <w:rStyle w:val="Hyperlink"/>
          </w:rPr>
          <w:t>Percentage of students with approvals</w:t>
        </w:r>
        <w:r w:rsidR="001732A3">
          <w:rPr>
            <w:webHidden/>
          </w:rPr>
          <w:tab/>
        </w:r>
        <w:r w:rsidR="001732A3">
          <w:rPr>
            <w:webHidden/>
          </w:rPr>
          <w:fldChar w:fldCharType="begin"/>
        </w:r>
        <w:r w:rsidR="001732A3">
          <w:rPr>
            <w:webHidden/>
          </w:rPr>
          <w:instrText xml:space="preserve"> PAGEREF _Toc157417811 \h </w:instrText>
        </w:r>
        <w:r w:rsidR="001732A3">
          <w:rPr>
            <w:webHidden/>
          </w:rPr>
        </w:r>
        <w:r w:rsidR="001732A3">
          <w:rPr>
            <w:webHidden/>
          </w:rPr>
          <w:fldChar w:fldCharType="separate"/>
        </w:r>
        <w:r w:rsidR="001732A3">
          <w:rPr>
            <w:webHidden/>
          </w:rPr>
          <w:t>7</w:t>
        </w:r>
        <w:r w:rsidR="001732A3">
          <w:rPr>
            <w:webHidden/>
          </w:rPr>
          <w:fldChar w:fldCharType="end"/>
        </w:r>
      </w:hyperlink>
    </w:p>
    <w:p w14:paraId="52D44574" w14:textId="5B1B21D0" w:rsidR="001732A3" w:rsidRDefault="007D51F5">
      <w:pPr>
        <w:pStyle w:val="TOC3"/>
        <w:rPr>
          <w:rFonts w:eastAsiaTheme="minorEastAsia"/>
          <w:sz w:val="22"/>
          <w:lang w:val="en-GB" w:eastAsia="en-GB"/>
        </w:rPr>
      </w:pPr>
      <w:hyperlink w:anchor="_Toc157417812" w:history="1">
        <w:r w:rsidR="001732A3" w:rsidRPr="00414F03">
          <w:rPr>
            <w:rStyle w:val="Hyperlink"/>
          </w:rPr>
          <w:t>Breakdown of Special Provision categories for SEA applications</w:t>
        </w:r>
        <w:r w:rsidR="001732A3">
          <w:rPr>
            <w:webHidden/>
          </w:rPr>
          <w:tab/>
        </w:r>
        <w:r w:rsidR="001732A3">
          <w:rPr>
            <w:webHidden/>
          </w:rPr>
          <w:fldChar w:fldCharType="begin"/>
        </w:r>
        <w:r w:rsidR="001732A3">
          <w:rPr>
            <w:webHidden/>
          </w:rPr>
          <w:instrText xml:space="preserve"> PAGEREF _Toc157417812 \h </w:instrText>
        </w:r>
        <w:r w:rsidR="001732A3">
          <w:rPr>
            <w:webHidden/>
          </w:rPr>
        </w:r>
        <w:r w:rsidR="001732A3">
          <w:rPr>
            <w:webHidden/>
          </w:rPr>
          <w:fldChar w:fldCharType="separate"/>
        </w:r>
        <w:r w:rsidR="001732A3">
          <w:rPr>
            <w:webHidden/>
          </w:rPr>
          <w:t>7</w:t>
        </w:r>
        <w:r w:rsidR="001732A3">
          <w:rPr>
            <w:webHidden/>
          </w:rPr>
          <w:fldChar w:fldCharType="end"/>
        </w:r>
      </w:hyperlink>
    </w:p>
    <w:p w14:paraId="34795838" w14:textId="56A4ADEF" w:rsidR="001732A3" w:rsidRDefault="007D51F5">
      <w:pPr>
        <w:pStyle w:val="TOC3"/>
        <w:rPr>
          <w:rFonts w:eastAsiaTheme="minorEastAsia"/>
          <w:sz w:val="22"/>
          <w:lang w:val="en-GB" w:eastAsia="en-GB"/>
        </w:rPr>
      </w:pPr>
      <w:hyperlink w:anchor="_Toc157417813" w:history="1">
        <w:r w:rsidR="001732A3" w:rsidRPr="00414F03">
          <w:rPr>
            <w:rStyle w:val="Hyperlink"/>
          </w:rPr>
          <w:t>Breakdown of Special Provision Applications by Category and Sector</w:t>
        </w:r>
        <w:r w:rsidR="001732A3">
          <w:rPr>
            <w:webHidden/>
          </w:rPr>
          <w:tab/>
        </w:r>
        <w:r w:rsidR="001732A3">
          <w:rPr>
            <w:webHidden/>
          </w:rPr>
          <w:fldChar w:fldCharType="begin"/>
        </w:r>
        <w:r w:rsidR="001732A3">
          <w:rPr>
            <w:webHidden/>
          </w:rPr>
          <w:instrText xml:space="preserve"> PAGEREF _Toc157417813 \h </w:instrText>
        </w:r>
        <w:r w:rsidR="001732A3">
          <w:rPr>
            <w:webHidden/>
          </w:rPr>
        </w:r>
        <w:r w:rsidR="001732A3">
          <w:rPr>
            <w:webHidden/>
          </w:rPr>
          <w:fldChar w:fldCharType="separate"/>
        </w:r>
        <w:r w:rsidR="001732A3">
          <w:rPr>
            <w:webHidden/>
          </w:rPr>
          <w:t>12</w:t>
        </w:r>
        <w:r w:rsidR="001732A3">
          <w:rPr>
            <w:webHidden/>
          </w:rPr>
          <w:fldChar w:fldCharType="end"/>
        </w:r>
      </w:hyperlink>
    </w:p>
    <w:p w14:paraId="2E3A3775" w14:textId="3320523F" w:rsidR="001732A3" w:rsidRDefault="007D51F5">
      <w:pPr>
        <w:pStyle w:val="TOC1"/>
        <w:rPr>
          <w:rFonts w:asciiTheme="minorHAnsi" w:eastAsiaTheme="minorEastAsia" w:hAnsiTheme="minorHAnsi" w:cstheme="minorBidi"/>
          <w:b w:val="0"/>
          <w:bCs w:val="0"/>
          <w:sz w:val="22"/>
          <w:szCs w:val="22"/>
          <w:lang w:val="en-GB" w:eastAsia="en-GB"/>
        </w:rPr>
      </w:pPr>
      <w:hyperlink w:anchor="_Toc157417814" w:history="1">
        <w:r w:rsidR="001732A3" w:rsidRPr="00414F03">
          <w:rPr>
            <w:rStyle w:val="Hyperlink"/>
          </w:rPr>
          <w:t>Derived Examination Score (DES)</w:t>
        </w:r>
        <w:r w:rsidR="001732A3">
          <w:rPr>
            <w:webHidden/>
          </w:rPr>
          <w:tab/>
        </w:r>
        <w:r w:rsidR="001732A3">
          <w:rPr>
            <w:webHidden/>
          </w:rPr>
          <w:fldChar w:fldCharType="begin"/>
        </w:r>
        <w:r w:rsidR="001732A3">
          <w:rPr>
            <w:webHidden/>
          </w:rPr>
          <w:instrText xml:space="preserve"> PAGEREF _Toc157417814 \h </w:instrText>
        </w:r>
        <w:r w:rsidR="001732A3">
          <w:rPr>
            <w:webHidden/>
          </w:rPr>
        </w:r>
        <w:r w:rsidR="001732A3">
          <w:rPr>
            <w:webHidden/>
          </w:rPr>
          <w:fldChar w:fldCharType="separate"/>
        </w:r>
        <w:r w:rsidR="001732A3">
          <w:rPr>
            <w:webHidden/>
          </w:rPr>
          <w:t>14</w:t>
        </w:r>
        <w:r w:rsidR="001732A3">
          <w:rPr>
            <w:webHidden/>
          </w:rPr>
          <w:fldChar w:fldCharType="end"/>
        </w:r>
      </w:hyperlink>
    </w:p>
    <w:p w14:paraId="0A6E588D" w14:textId="75E6AE4E" w:rsidR="001732A3" w:rsidRDefault="007D51F5">
      <w:pPr>
        <w:pStyle w:val="TOC2"/>
        <w:rPr>
          <w:rFonts w:asciiTheme="minorHAnsi" w:eastAsiaTheme="minorEastAsia" w:hAnsiTheme="minorHAnsi" w:cstheme="minorBidi"/>
          <w:sz w:val="22"/>
          <w:szCs w:val="22"/>
          <w:lang w:val="en-GB" w:eastAsia="en-GB"/>
        </w:rPr>
      </w:pPr>
      <w:hyperlink w:anchor="_Toc157417815" w:history="1">
        <w:r w:rsidR="001732A3" w:rsidRPr="00414F03">
          <w:rPr>
            <w:rStyle w:val="Hyperlink"/>
          </w:rPr>
          <w:t>Eligibility for a Derived Examination Score</w:t>
        </w:r>
        <w:r w:rsidR="001732A3">
          <w:rPr>
            <w:webHidden/>
          </w:rPr>
          <w:tab/>
        </w:r>
        <w:r w:rsidR="001732A3">
          <w:rPr>
            <w:webHidden/>
          </w:rPr>
          <w:fldChar w:fldCharType="begin"/>
        </w:r>
        <w:r w:rsidR="001732A3">
          <w:rPr>
            <w:webHidden/>
          </w:rPr>
          <w:instrText xml:space="preserve"> PAGEREF _Toc157417815 \h </w:instrText>
        </w:r>
        <w:r w:rsidR="001732A3">
          <w:rPr>
            <w:webHidden/>
          </w:rPr>
        </w:r>
        <w:r w:rsidR="001732A3">
          <w:rPr>
            <w:webHidden/>
          </w:rPr>
          <w:fldChar w:fldCharType="separate"/>
        </w:r>
        <w:r w:rsidR="001732A3">
          <w:rPr>
            <w:webHidden/>
          </w:rPr>
          <w:t>14</w:t>
        </w:r>
        <w:r w:rsidR="001732A3">
          <w:rPr>
            <w:webHidden/>
          </w:rPr>
          <w:fldChar w:fldCharType="end"/>
        </w:r>
      </w:hyperlink>
    </w:p>
    <w:p w14:paraId="4647D2EB" w14:textId="64BFA4F5" w:rsidR="001732A3" w:rsidRDefault="007D51F5">
      <w:pPr>
        <w:pStyle w:val="TOC2"/>
        <w:rPr>
          <w:rFonts w:asciiTheme="minorHAnsi" w:eastAsiaTheme="minorEastAsia" w:hAnsiTheme="minorHAnsi" w:cstheme="minorBidi"/>
          <w:sz w:val="22"/>
          <w:szCs w:val="22"/>
          <w:lang w:val="en-GB" w:eastAsia="en-GB"/>
        </w:rPr>
      </w:pPr>
      <w:hyperlink w:anchor="_Toc157417816" w:history="1">
        <w:r w:rsidR="001732A3" w:rsidRPr="00414F03">
          <w:rPr>
            <w:rStyle w:val="Hyperlink"/>
          </w:rPr>
          <w:t>How Derived Examination Scores are calculated</w:t>
        </w:r>
        <w:r w:rsidR="001732A3">
          <w:rPr>
            <w:webHidden/>
          </w:rPr>
          <w:tab/>
        </w:r>
        <w:r w:rsidR="001732A3">
          <w:rPr>
            <w:webHidden/>
          </w:rPr>
          <w:fldChar w:fldCharType="begin"/>
        </w:r>
        <w:r w:rsidR="001732A3">
          <w:rPr>
            <w:webHidden/>
          </w:rPr>
          <w:instrText xml:space="preserve"> PAGEREF _Toc157417816 \h </w:instrText>
        </w:r>
        <w:r w:rsidR="001732A3">
          <w:rPr>
            <w:webHidden/>
          </w:rPr>
        </w:r>
        <w:r w:rsidR="001732A3">
          <w:rPr>
            <w:webHidden/>
          </w:rPr>
          <w:fldChar w:fldCharType="separate"/>
        </w:r>
        <w:r w:rsidR="001732A3">
          <w:rPr>
            <w:webHidden/>
          </w:rPr>
          <w:t>14</w:t>
        </w:r>
        <w:r w:rsidR="001732A3">
          <w:rPr>
            <w:webHidden/>
          </w:rPr>
          <w:fldChar w:fldCharType="end"/>
        </w:r>
      </w:hyperlink>
    </w:p>
    <w:p w14:paraId="4C7355F7" w14:textId="372AD8D2" w:rsidR="001732A3" w:rsidRDefault="007D51F5">
      <w:pPr>
        <w:pStyle w:val="TOC2"/>
        <w:rPr>
          <w:rFonts w:asciiTheme="minorHAnsi" w:eastAsiaTheme="minorEastAsia" w:hAnsiTheme="minorHAnsi" w:cstheme="minorBidi"/>
          <w:sz w:val="22"/>
          <w:szCs w:val="22"/>
          <w:lang w:val="en-GB" w:eastAsia="en-GB"/>
        </w:rPr>
      </w:pPr>
      <w:hyperlink w:anchor="_Toc157417817" w:history="1">
        <w:r w:rsidR="001732A3" w:rsidRPr="00414F03">
          <w:rPr>
            <w:rStyle w:val="Hyperlink"/>
          </w:rPr>
          <w:t>Derived Examination Score statistics</w:t>
        </w:r>
        <w:r w:rsidR="001732A3">
          <w:rPr>
            <w:webHidden/>
          </w:rPr>
          <w:tab/>
        </w:r>
        <w:r w:rsidR="001732A3">
          <w:rPr>
            <w:webHidden/>
          </w:rPr>
          <w:fldChar w:fldCharType="begin"/>
        </w:r>
        <w:r w:rsidR="001732A3">
          <w:rPr>
            <w:webHidden/>
          </w:rPr>
          <w:instrText xml:space="preserve"> PAGEREF _Toc157417817 \h </w:instrText>
        </w:r>
        <w:r w:rsidR="001732A3">
          <w:rPr>
            <w:webHidden/>
          </w:rPr>
        </w:r>
        <w:r w:rsidR="001732A3">
          <w:rPr>
            <w:webHidden/>
          </w:rPr>
          <w:fldChar w:fldCharType="separate"/>
        </w:r>
        <w:r w:rsidR="001732A3">
          <w:rPr>
            <w:webHidden/>
          </w:rPr>
          <w:t>15</w:t>
        </w:r>
        <w:r w:rsidR="001732A3">
          <w:rPr>
            <w:webHidden/>
          </w:rPr>
          <w:fldChar w:fldCharType="end"/>
        </w:r>
      </w:hyperlink>
    </w:p>
    <w:p w14:paraId="7FB5C157" w14:textId="7A7C7073" w:rsidR="001732A3" w:rsidRDefault="007D51F5">
      <w:pPr>
        <w:pStyle w:val="TOC3"/>
        <w:rPr>
          <w:rFonts w:eastAsiaTheme="minorEastAsia"/>
          <w:sz w:val="22"/>
          <w:lang w:val="en-GB" w:eastAsia="en-GB"/>
        </w:rPr>
      </w:pPr>
      <w:hyperlink w:anchor="_Toc157417818" w:history="1">
        <w:r w:rsidR="001732A3" w:rsidRPr="00414F03">
          <w:rPr>
            <w:rStyle w:val="Hyperlink"/>
          </w:rPr>
          <w:t>Number of examinations where a DES was requested and number of approvals</w:t>
        </w:r>
        <w:r w:rsidR="001732A3">
          <w:rPr>
            <w:webHidden/>
          </w:rPr>
          <w:tab/>
        </w:r>
        <w:r w:rsidR="001732A3">
          <w:rPr>
            <w:webHidden/>
          </w:rPr>
          <w:fldChar w:fldCharType="begin"/>
        </w:r>
        <w:r w:rsidR="001732A3">
          <w:rPr>
            <w:webHidden/>
          </w:rPr>
          <w:instrText xml:space="preserve"> PAGEREF _Toc157417818 \h </w:instrText>
        </w:r>
        <w:r w:rsidR="001732A3">
          <w:rPr>
            <w:webHidden/>
          </w:rPr>
        </w:r>
        <w:r w:rsidR="001732A3">
          <w:rPr>
            <w:webHidden/>
          </w:rPr>
          <w:fldChar w:fldCharType="separate"/>
        </w:r>
        <w:r w:rsidR="001732A3">
          <w:rPr>
            <w:webHidden/>
          </w:rPr>
          <w:t>15</w:t>
        </w:r>
        <w:r w:rsidR="001732A3">
          <w:rPr>
            <w:webHidden/>
          </w:rPr>
          <w:fldChar w:fldCharType="end"/>
        </w:r>
      </w:hyperlink>
    </w:p>
    <w:p w14:paraId="7AC713EC" w14:textId="7AC8A869" w:rsidR="001732A3" w:rsidRDefault="007D51F5">
      <w:pPr>
        <w:pStyle w:val="TOC3"/>
        <w:rPr>
          <w:rFonts w:eastAsiaTheme="minorEastAsia"/>
          <w:sz w:val="22"/>
          <w:lang w:val="en-GB" w:eastAsia="en-GB"/>
        </w:rPr>
      </w:pPr>
      <w:hyperlink w:anchor="_Toc157417819" w:history="1">
        <w:r w:rsidR="001732A3" w:rsidRPr="00414F03">
          <w:rPr>
            <w:rStyle w:val="Hyperlink"/>
          </w:rPr>
          <w:t>Percentage of approvals</w:t>
        </w:r>
        <w:r w:rsidR="001732A3">
          <w:rPr>
            <w:webHidden/>
          </w:rPr>
          <w:tab/>
        </w:r>
        <w:r w:rsidR="001732A3">
          <w:rPr>
            <w:webHidden/>
          </w:rPr>
          <w:fldChar w:fldCharType="begin"/>
        </w:r>
        <w:r w:rsidR="001732A3">
          <w:rPr>
            <w:webHidden/>
          </w:rPr>
          <w:instrText xml:space="preserve"> PAGEREF _Toc157417819 \h </w:instrText>
        </w:r>
        <w:r w:rsidR="001732A3">
          <w:rPr>
            <w:webHidden/>
          </w:rPr>
        </w:r>
        <w:r w:rsidR="001732A3">
          <w:rPr>
            <w:webHidden/>
          </w:rPr>
          <w:fldChar w:fldCharType="separate"/>
        </w:r>
        <w:r w:rsidR="001732A3">
          <w:rPr>
            <w:webHidden/>
          </w:rPr>
          <w:t>15</w:t>
        </w:r>
        <w:r w:rsidR="001732A3">
          <w:rPr>
            <w:webHidden/>
          </w:rPr>
          <w:fldChar w:fldCharType="end"/>
        </w:r>
      </w:hyperlink>
    </w:p>
    <w:p w14:paraId="42544589" w14:textId="022BDE5B" w:rsidR="001732A3" w:rsidRDefault="007D51F5">
      <w:pPr>
        <w:pStyle w:val="TOC3"/>
        <w:rPr>
          <w:rFonts w:eastAsiaTheme="minorEastAsia"/>
          <w:sz w:val="22"/>
          <w:lang w:val="en-GB" w:eastAsia="en-GB"/>
        </w:rPr>
      </w:pPr>
      <w:hyperlink w:anchor="_Toc157417820" w:history="1">
        <w:r w:rsidR="001732A3" w:rsidRPr="00414F03">
          <w:rPr>
            <w:rStyle w:val="Hyperlink"/>
          </w:rPr>
          <w:t>Number of students with DES applications and approvals</w:t>
        </w:r>
        <w:r w:rsidR="001732A3">
          <w:rPr>
            <w:webHidden/>
          </w:rPr>
          <w:tab/>
        </w:r>
        <w:r w:rsidR="001732A3">
          <w:rPr>
            <w:webHidden/>
          </w:rPr>
          <w:fldChar w:fldCharType="begin"/>
        </w:r>
        <w:r w:rsidR="001732A3">
          <w:rPr>
            <w:webHidden/>
          </w:rPr>
          <w:instrText xml:space="preserve"> PAGEREF _Toc157417820 \h </w:instrText>
        </w:r>
        <w:r w:rsidR="001732A3">
          <w:rPr>
            <w:webHidden/>
          </w:rPr>
        </w:r>
        <w:r w:rsidR="001732A3">
          <w:rPr>
            <w:webHidden/>
          </w:rPr>
          <w:fldChar w:fldCharType="separate"/>
        </w:r>
        <w:r w:rsidR="001732A3">
          <w:rPr>
            <w:webHidden/>
          </w:rPr>
          <w:t>17</w:t>
        </w:r>
        <w:r w:rsidR="001732A3">
          <w:rPr>
            <w:webHidden/>
          </w:rPr>
          <w:fldChar w:fldCharType="end"/>
        </w:r>
      </w:hyperlink>
    </w:p>
    <w:p w14:paraId="35FC7BE7" w14:textId="21445083" w:rsidR="001732A3" w:rsidRDefault="007D51F5">
      <w:pPr>
        <w:pStyle w:val="TOC3"/>
        <w:rPr>
          <w:rFonts w:eastAsiaTheme="minorEastAsia"/>
          <w:sz w:val="22"/>
          <w:lang w:val="en-GB" w:eastAsia="en-GB"/>
        </w:rPr>
      </w:pPr>
      <w:hyperlink w:anchor="_Toc157417821" w:history="1">
        <w:r w:rsidR="001732A3" w:rsidRPr="00414F03">
          <w:rPr>
            <w:rStyle w:val="Hyperlink"/>
          </w:rPr>
          <w:t>Breakdown of DES categories</w:t>
        </w:r>
        <w:r w:rsidR="001732A3">
          <w:rPr>
            <w:webHidden/>
          </w:rPr>
          <w:tab/>
        </w:r>
        <w:r w:rsidR="001732A3">
          <w:rPr>
            <w:webHidden/>
          </w:rPr>
          <w:fldChar w:fldCharType="begin"/>
        </w:r>
        <w:r w:rsidR="001732A3">
          <w:rPr>
            <w:webHidden/>
          </w:rPr>
          <w:instrText xml:space="preserve"> PAGEREF _Toc157417821 \h </w:instrText>
        </w:r>
        <w:r w:rsidR="001732A3">
          <w:rPr>
            <w:webHidden/>
          </w:rPr>
        </w:r>
        <w:r w:rsidR="001732A3">
          <w:rPr>
            <w:webHidden/>
          </w:rPr>
          <w:fldChar w:fldCharType="separate"/>
        </w:r>
        <w:r w:rsidR="001732A3">
          <w:rPr>
            <w:webHidden/>
          </w:rPr>
          <w:t>17</w:t>
        </w:r>
        <w:r w:rsidR="001732A3">
          <w:rPr>
            <w:webHidden/>
          </w:rPr>
          <w:fldChar w:fldCharType="end"/>
        </w:r>
      </w:hyperlink>
    </w:p>
    <w:p w14:paraId="390561F6" w14:textId="322A0C4F"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6F071479"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6"/>
          <w:footerReference w:type="first" r:id="rId27"/>
          <w:type w:val="oddPage"/>
          <w:pgSz w:w="11907" w:h="16840" w:code="9"/>
          <w:pgMar w:top="1644" w:right="1134" w:bottom="238" w:left="1134" w:header="709" w:footer="567" w:gutter="0"/>
          <w:pgNumType w:fmt="lowerRoman" w:start="1"/>
          <w:cols w:space="708"/>
          <w:titlePg/>
          <w:docGrid w:linePitch="360"/>
        </w:sectPr>
      </w:pPr>
    </w:p>
    <w:p w14:paraId="02DB796F" w14:textId="3C6EE9E0" w:rsidR="00243F0D" w:rsidRPr="00210AB7" w:rsidRDefault="00961315" w:rsidP="000F16FD">
      <w:pPr>
        <w:pStyle w:val="VCAAHeading1"/>
        <w:rPr>
          <w:lang w:val="en-AU"/>
        </w:rPr>
      </w:pPr>
      <w:bookmarkStart w:id="3" w:name="_Toc157417804"/>
      <w:r>
        <w:rPr>
          <w:lang w:val="en-AU"/>
        </w:rPr>
        <w:lastRenderedPageBreak/>
        <w:t>Introduction</w:t>
      </w:r>
      <w:bookmarkEnd w:id="3"/>
    </w:p>
    <w:p w14:paraId="338127D7" w14:textId="480C8D3D" w:rsidR="00175766" w:rsidRDefault="00961315" w:rsidP="00961315">
      <w:pPr>
        <w:pStyle w:val="VCAAbody"/>
      </w:pPr>
      <w:r>
        <w:t xml:space="preserve">This report provides </w:t>
      </w:r>
      <w:r w:rsidR="00175766">
        <w:t xml:space="preserve">an overview and </w:t>
      </w:r>
      <w:r>
        <w:t>statistical information on Special Provision for VCE external assessments in 2023</w:t>
      </w:r>
      <w:r w:rsidR="00175766">
        <w:t>.</w:t>
      </w:r>
      <w:r>
        <w:t xml:space="preserve"> </w:t>
      </w:r>
      <w:r w:rsidR="00175766">
        <w:t>This report also includes</w:t>
      </w:r>
      <w:r>
        <w:t xml:space="preserve"> data from 2014 and </w:t>
      </w:r>
      <w:r w:rsidRPr="0030149C">
        <w:t xml:space="preserve">from </w:t>
      </w:r>
      <w:r w:rsidR="00B24862" w:rsidRPr="0030149C">
        <w:t xml:space="preserve">2019 </w:t>
      </w:r>
      <w:r w:rsidRPr="0030149C">
        <w:t>to 202</w:t>
      </w:r>
      <w:r w:rsidR="00B24862" w:rsidRPr="0030149C">
        <w:t>3</w:t>
      </w:r>
      <w:r w:rsidRPr="0030149C">
        <w:t xml:space="preserve"> </w:t>
      </w:r>
      <w:r w:rsidR="00175766" w:rsidRPr="0030149C">
        <w:t>so</w:t>
      </w:r>
      <w:r w:rsidR="00175766">
        <w:t xml:space="preserve"> that trends can explored</w:t>
      </w:r>
      <w:r>
        <w:t xml:space="preserve">. </w:t>
      </w:r>
    </w:p>
    <w:p w14:paraId="7FBB5252" w14:textId="77777777" w:rsidR="009D6FD6" w:rsidRDefault="009D6FD6" w:rsidP="009D6FD6">
      <w:pPr>
        <w:pStyle w:val="VCAAbody"/>
      </w:pPr>
      <w:r>
        <w:t xml:space="preserve">Two types of Special Provision are available to students completing VCE external assessments: </w:t>
      </w:r>
    </w:p>
    <w:p w14:paraId="50520CF3" w14:textId="77777777" w:rsidR="009D6FD6" w:rsidRDefault="009D6FD6" w:rsidP="009D6FD6">
      <w:pPr>
        <w:pStyle w:val="VCAAtablebullet"/>
      </w:pPr>
      <w:r>
        <w:t>Special Examination Arrangements (SEA)</w:t>
      </w:r>
    </w:p>
    <w:p w14:paraId="76C7952C" w14:textId="77777777" w:rsidR="009D6FD6" w:rsidRPr="002C7B48" w:rsidRDefault="009D6FD6" w:rsidP="009D6FD6">
      <w:pPr>
        <w:pStyle w:val="VCAAtablebullet"/>
      </w:pPr>
      <w:r>
        <w:t>Derived Examination Score (DES).</w:t>
      </w:r>
    </w:p>
    <w:p w14:paraId="2495CABE" w14:textId="5EA16919" w:rsidR="00961315" w:rsidRDefault="00D41C03" w:rsidP="00961315">
      <w:pPr>
        <w:pStyle w:val="VCAAbody"/>
      </w:pPr>
      <w:r>
        <w:t>All statistics in this report exclude students with three examinations timetabled on one day.</w:t>
      </w:r>
      <w:r w:rsidR="0055067C">
        <w:t xml:space="preserve"> </w:t>
      </w:r>
      <w:r w:rsidR="00961315">
        <w:t>The statistics for DES are based on individual applications and exclude cases where a DES was approved due to either three examinations timetabled on one day or irregularities</w:t>
      </w:r>
      <w:r w:rsidR="00BC5964">
        <w:rPr>
          <w:rStyle w:val="FootnoteReference"/>
        </w:rPr>
        <w:footnoteReference w:id="1"/>
      </w:r>
      <w:r w:rsidR="00961315">
        <w:t xml:space="preserve">. </w:t>
      </w:r>
    </w:p>
    <w:p w14:paraId="38CE3B5E" w14:textId="09918588" w:rsidR="00961315" w:rsidRDefault="00961315" w:rsidP="00961315">
      <w:pPr>
        <w:pStyle w:val="VCAAbody"/>
      </w:pPr>
      <w:r>
        <w:t xml:space="preserve">All data for this report, including data from previous years, are based on a snapshot of data taken by the VCAA on 19 January 2024. Data presented </w:t>
      </w:r>
      <w:r w:rsidR="009D6FD6">
        <w:t>here for</w:t>
      </w:r>
      <w:r>
        <w:t xml:space="preserve"> previous years may differ from </w:t>
      </w:r>
      <w:r w:rsidR="009D6FD6">
        <w:t>what</w:t>
      </w:r>
      <w:r>
        <w:t xml:space="preserve"> </w:t>
      </w:r>
      <w:r w:rsidR="009D6FD6">
        <w:t xml:space="preserve">was previously </w:t>
      </w:r>
      <w:r>
        <w:t xml:space="preserve">reported </w:t>
      </w:r>
      <w:r w:rsidR="00D41C03">
        <w:t xml:space="preserve">due </w:t>
      </w:r>
      <w:r w:rsidR="009D6FD6">
        <w:t xml:space="preserve">to changes made after </w:t>
      </w:r>
      <w:r w:rsidR="00D41C03">
        <w:t>the data extract date.</w:t>
      </w:r>
      <w:r>
        <w:t xml:space="preserve"> </w:t>
      </w:r>
    </w:p>
    <w:p w14:paraId="435D1531" w14:textId="01FCD521" w:rsidR="00D5170A" w:rsidRDefault="00D5170A" w:rsidP="00D5170A">
      <w:pPr>
        <w:pStyle w:val="VCAAbody"/>
      </w:pPr>
      <w:r>
        <w:t xml:space="preserve">The VCAA Special Provision policy provides students </w:t>
      </w:r>
      <w:r w:rsidR="00D41C03">
        <w:t xml:space="preserve">with disabilities, illnesses or other circumstances that affect their ability to access a VCE external assessment </w:t>
      </w:r>
      <w:r>
        <w:t xml:space="preserve">the opportunity to participate and complete </w:t>
      </w:r>
      <w:r w:rsidR="00D41C03">
        <w:t xml:space="preserve">their </w:t>
      </w:r>
      <w:r>
        <w:t xml:space="preserve">secondary level studies. The </w:t>
      </w:r>
      <w:proofErr w:type="gramStart"/>
      <w:r>
        <w:t>principles</w:t>
      </w:r>
      <w:proofErr w:type="gramEnd"/>
      <w:r>
        <w:t xml:space="preserve"> of the policy ensures that the most appropriate, fair and reasonable </w:t>
      </w:r>
      <w:r w:rsidR="007C53F7">
        <w:t xml:space="preserve">arrangements </w:t>
      </w:r>
      <w:r>
        <w:t xml:space="preserve">are available for students to </w:t>
      </w:r>
      <w:r w:rsidR="007C53F7">
        <w:t>access and communicate responses in a timed assessment</w:t>
      </w:r>
      <w:r>
        <w:t xml:space="preserve">. Special Provision provides equivalent alternative arrangements for students without </w:t>
      </w:r>
      <w:r w:rsidR="0017603A">
        <w:t>conferring</w:t>
      </w:r>
      <w:r>
        <w:t xml:space="preserve"> an advantage to any student over other students.</w:t>
      </w:r>
    </w:p>
    <w:p w14:paraId="6502CBAB" w14:textId="24F2304A" w:rsidR="00D5170A" w:rsidRDefault="007C53F7" w:rsidP="00D5170A">
      <w:pPr>
        <w:pStyle w:val="VCAAbody"/>
      </w:pPr>
      <w:r>
        <w:t>In addition to the VCAA Special Provision schools may approve s</w:t>
      </w:r>
      <w:r w:rsidR="00D5170A">
        <w:t xml:space="preserve">pecial </w:t>
      </w:r>
      <w:r>
        <w:t>p</w:t>
      </w:r>
      <w:r w:rsidR="00D5170A">
        <w:t xml:space="preserve">rovision </w:t>
      </w:r>
      <w:r>
        <w:t>for both classroom learning and School-based Assessments</w:t>
      </w:r>
      <w:r w:rsidR="00D5170A">
        <w:t xml:space="preserve"> to </w:t>
      </w:r>
      <w:r>
        <w:t xml:space="preserve">enable </w:t>
      </w:r>
      <w:r w:rsidR="00D5170A">
        <w:t xml:space="preserve">students </w:t>
      </w:r>
      <w:r>
        <w:t xml:space="preserve">with a disability, illness, </w:t>
      </w:r>
      <w:proofErr w:type="gramStart"/>
      <w:r>
        <w:t>impairment</w:t>
      </w:r>
      <w:proofErr w:type="gramEnd"/>
      <w:r>
        <w:t xml:space="preserve"> or other circumstance to demonstrated what they know and </w:t>
      </w:r>
      <w:r w:rsidR="00D5170A">
        <w:t>participat</w:t>
      </w:r>
      <w:r>
        <w:t xml:space="preserve">e </w:t>
      </w:r>
      <w:r w:rsidR="00D5170A">
        <w:t xml:space="preserve">in classroom learning and </w:t>
      </w:r>
      <w:r>
        <w:t>S</w:t>
      </w:r>
      <w:r w:rsidR="00D5170A">
        <w:t xml:space="preserve">chool-based </w:t>
      </w:r>
      <w:r>
        <w:t>A</w:t>
      </w:r>
      <w:r w:rsidR="00D5170A">
        <w:t>ssessment</w:t>
      </w:r>
      <w:r>
        <w:t>s.</w:t>
      </w:r>
    </w:p>
    <w:p w14:paraId="3C3BDACE" w14:textId="254F40CA" w:rsidR="00961315" w:rsidRDefault="00D5170A" w:rsidP="009D6FD6">
      <w:pPr>
        <w:pStyle w:val="VCAAbody"/>
      </w:pPr>
      <w:r>
        <w:t xml:space="preserve">This report </w:t>
      </w:r>
      <w:r w:rsidR="007C53F7">
        <w:t xml:space="preserve">details the </w:t>
      </w:r>
      <w:r>
        <w:t xml:space="preserve">VCE external assessments managed by the VCAA. External assessments include VCE </w:t>
      </w:r>
      <w:r w:rsidR="002C173A">
        <w:t xml:space="preserve">performance, languages oral and written </w:t>
      </w:r>
      <w:r>
        <w:t>examinations, the Extended Investigation Critical Thinking Test, and the General Achievement Test (GAT). The VCAA is responsible for determining eligibility and for approving applications for Special Examination Arrangements (SEA) and Derived Examination Score</w:t>
      </w:r>
      <w:r w:rsidR="00BC5964">
        <w:t>s</w:t>
      </w:r>
      <w:r>
        <w:t xml:space="preserve"> (DES).</w:t>
      </w:r>
      <w:r w:rsidR="00961315">
        <w:br w:type="page"/>
      </w:r>
    </w:p>
    <w:p w14:paraId="71651388" w14:textId="4F8EC557" w:rsidR="00CC53F9" w:rsidRPr="00051363" w:rsidRDefault="00961315" w:rsidP="000E40EC">
      <w:pPr>
        <w:pStyle w:val="VCAAHeading1"/>
      </w:pPr>
      <w:bookmarkStart w:id="4" w:name="_Toc157417805"/>
      <w:r w:rsidRPr="00051363">
        <w:lastRenderedPageBreak/>
        <w:t>Executive Summary</w:t>
      </w:r>
      <w:bookmarkEnd w:id="4"/>
    </w:p>
    <w:p w14:paraId="59284480" w14:textId="420150CA" w:rsidR="000E40EC" w:rsidRPr="00051363" w:rsidRDefault="000E40EC" w:rsidP="000E40EC">
      <w:pPr>
        <w:pStyle w:val="VCAAbody"/>
      </w:pPr>
      <w:r w:rsidRPr="00051363">
        <w:t>A high proportion of students who apply for Special Examination Arrangements (SEA) or a Derived Examination Score (DES) have their applications approved.</w:t>
      </w:r>
    </w:p>
    <w:p w14:paraId="575C4695" w14:textId="6054E1F1" w:rsidR="000E40EC" w:rsidRPr="00051363" w:rsidRDefault="000E40EC" w:rsidP="00F75C7E">
      <w:pPr>
        <w:pStyle w:val="VCAAbody"/>
        <w:rPr>
          <w:b/>
          <w:bCs/>
          <w:sz w:val="22"/>
          <w:szCs w:val="24"/>
        </w:rPr>
      </w:pPr>
      <w:r w:rsidRPr="00051363">
        <w:rPr>
          <w:b/>
          <w:bCs/>
          <w:sz w:val="22"/>
          <w:szCs w:val="24"/>
        </w:rPr>
        <w:t>Special Examination Arrangements (SEA) (</w:t>
      </w:r>
      <w:r w:rsidRPr="00A61F9E">
        <w:rPr>
          <w:b/>
          <w:bCs/>
          <w:sz w:val="22"/>
          <w:szCs w:val="24"/>
        </w:rPr>
        <w:t xml:space="preserve">see page </w:t>
      </w:r>
      <w:r w:rsidR="00EA6F32" w:rsidRPr="00A61F9E">
        <w:rPr>
          <w:b/>
          <w:bCs/>
          <w:sz w:val="22"/>
          <w:szCs w:val="24"/>
        </w:rPr>
        <w:t>3</w:t>
      </w:r>
      <w:r w:rsidRPr="00051363">
        <w:rPr>
          <w:b/>
          <w:bCs/>
          <w:sz w:val="22"/>
          <w:szCs w:val="24"/>
        </w:rPr>
        <w:t>)</w:t>
      </w:r>
    </w:p>
    <w:p w14:paraId="0A0CA44A" w14:textId="2C21617E" w:rsidR="000E40EC" w:rsidRPr="00E24BF0" w:rsidRDefault="000E40EC" w:rsidP="000E40EC">
      <w:pPr>
        <w:pStyle w:val="VCAAtablebullet"/>
      </w:pPr>
      <w:r w:rsidRPr="00E24BF0">
        <w:t>The number of students applying for SEA is increasing. In 202</w:t>
      </w:r>
      <w:r w:rsidR="00051363" w:rsidRPr="00E24BF0">
        <w:t>3</w:t>
      </w:r>
      <w:r w:rsidRPr="00E24BF0">
        <w:t xml:space="preserve">, </w:t>
      </w:r>
      <w:r w:rsidR="00051363" w:rsidRPr="00E24BF0">
        <w:t>10,242</w:t>
      </w:r>
      <w:r w:rsidRPr="00E24BF0">
        <w:t xml:space="preserve"> students applied for SEA, an increase of 1</w:t>
      </w:r>
      <w:r w:rsidR="00051363" w:rsidRPr="00E24BF0">
        <w:t>75</w:t>
      </w:r>
      <w:r w:rsidRPr="00E24BF0">
        <w:t>.1% from 3,</w:t>
      </w:r>
      <w:r w:rsidR="00051363" w:rsidRPr="00E24BF0">
        <w:t>72</w:t>
      </w:r>
      <w:r w:rsidR="008F7D2B">
        <w:t>2</w:t>
      </w:r>
      <w:r w:rsidRPr="00E24BF0">
        <w:t xml:space="preserve"> in 201</w:t>
      </w:r>
      <w:r w:rsidR="00051363" w:rsidRPr="00E24BF0">
        <w:t>4</w:t>
      </w:r>
      <w:r w:rsidRPr="00E24BF0">
        <w:t>. Between 202</w:t>
      </w:r>
      <w:r w:rsidR="00051363" w:rsidRPr="00E24BF0">
        <w:t>2</w:t>
      </w:r>
      <w:r w:rsidRPr="00E24BF0">
        <w:t xml:space="preserve"> and 202</w:t>
      </w:r>
      <w:r w:rsidR="00051363" w:rsidRPr="00E24BF0">
        <w:t>3</w:t>
      </w:r>
      <w:r w:rsidRPr="00E24BF0">
        <w:t xml:space="preserve">, the percentage of students who applied for SEA increased by </w:t>
      </w:r>
      <w:r w:rsidR="00051363" w:rsidRPr="00E24BF0">
        <w:t>22.4</w:t>
      </w:r>
      <w:r w:rsidRPr="00E24BF0">
        <w:t>%.</w:t>
      </w:r>
      <w:r w:rsidR="00660C8E">
        <w:t xml:space="preserve"> </w:t>
      </w:r>
    </w:p>
    <w:p w14:paraId="22075C6A" w14:textId="4BB87290" w:rsidR="000E40EC" w:rsidRPr="00E24BF0" w:rsidRDefault="000E40EC" w:rsidP="000E40EC">
      <w:pPr>
        <w:pStyle w:val="VCAAtablebullet"/>
      </w:pPr>
      <w:r w:rsidRPr="00E24BF0">
        <w:t>The overall number of students with approved SEA has been steadily increasing. In 202</w:t>
      </w:r>
      <w:r w:rsidR="00051363" w:rsidRPr="00E24BF0">
        <w:t>3</w:t>
      </w:r>
      <w:r w:rsidRPr="00E24BF0">
        <w:t xml:space="preserve">, there were </w:t>
      </w:r>
      <w:r w:rsidR="00051363" w:rsidRPr="00E24BF0">
        <w:t>10</w:t>
      </w:r>
      <w:r w:rsidRPr="00E24BF0">
        <w:t>,</w:t>
      </w:r>
      <w:r w:rsidR="00051363" w:rsidRPr="00E24BF0">
        <w:t>160</w:t>
      </w:r>
      <w:r w:rsidRPr="00E24BF0">
        <w:t xml:space="preserve"> students with approved SEA, an increase of </w:t>
      </w:r>
      <w:r w:rsidR="00051363" w:rsidRPr="00E24BF0">
        <w:t>182.</w:t>
      </w:r>
      <w:r w:rsidR="00AC7EC5">
        <w:t>7</w:t>
      </w:r>
      <w:r w:rsidRPr="00E24BF0">
        <w:t>% from 3,</w:t>
      </w:r>
      <w:r w:rsidR="00051363" w:rsidRPr="00E24BF0">
        <w:t>59</w:t>
      </w:r>
      <w:r w:rsidR="00AC7EC5">
        <w:t>4</w:t>
      </w:r>
      <w:r w:rsidRPr="00E24BF0">
        <w:t xml:space="preserve"> in 201</w:t>
      </w:r>
      <w:r w:rsidR="00051363" w:rsidRPr="00E24BF0">
        <w:t>4</w:t>
      </w:r>
      <w:r w:rsidRPr="00E24BF0">
        <w:t>. Between 202</w:t>
      </w:r>
      <w:r w:rsidR="00051363" w:rsidRPr="00E24BF0">
        <w:t>2</w:t>
      </w:r>
      <w:r w:rsidRPr="00E24BF0">
        <w:t xml:space="preserve"> and 202</w:t>
      </w:r>
      <w:r w:rsidR="00051363" w:rsidRPr="00E24BF0">
        <w:t>3</w:t>
      </w:r>
      <w:r w:rsidRPr="00E24BF0">
        <w:t xml:space="preserve"> the percentage of students with approved SEA increased by </w:t>
      </w:r>
      <w:r w:rsidR="00051363" w:rsidRPr="00E24BF0">
        <w:t>23.4</w:t>
      </w:r>
      <w:r w:rsidRPr="00E24BF0">
        <w:t>%.</w:t>
      </w:r>
    </w:p>
    <w:p w14:paraId="2F04F59A" w14:textId="07A8A098" w:rsidR="002C7B48" w:rsidRDefault="00A61F9E" w:rsidP="000E40EC">
      <w:pPr>
        <w:pStyle w:val="VCAAbullet"/>
        <w:tabs>
          <w:tab w:val="clear" w:pos="425"/>
          <w:tab w:val="left" w:pos="142"/>
        </w:tabs>
        <w:ind w:left="142" w:hanging="142"/>
      </w:pPr>
      <w:r w:rsidRPr="00E24BF0">
        <w:t>Overall,</w:t>
      </w:r>
      <w:r w:rsidR="002C7B48" w:rsidRPr="00E24BF0">
        <w:t xml:space="preserve"> a high proportion of the applications submitted by students have provisions approved. In 202</w:t>
      </w:r>
      <w:r w:rsidR="00051363" w:rsidRPr="00E24BF0">
        <w:t>3</w:t>
      </w:r>
      <w:r w:rsidR="002C7B48" w:rsidRPr="00E24BF0">
        <w:t xml:space="preserve">, </w:t>
      </w:r>
      <w:r w:rsidR="00051363" w:rsidRPr="00E24BF0">
        <w:t>99.2</w:t>
      </w:r>
      <w:r w:rsidR="002C7B48" w:rsidRPr="00E24BF0">
        <w:t>% of applications were approved.</w:t>
      </w:r>
    </w:p>
    <w:p w14:paraId="514527C8" w14:textId="577E151E" w:rsidR="00660C8E" w:rsidRPr="00E24BF0" w:rsidRDefault="0080226A" w:rsidP="0055067C">
      <w:pPr>
        <w:pStyle w:val="VCAAbullet"/>
        <w:numPr>
          <w:ilvl w:val="0"/>
          <w:numId w:val="0"/>
        </w:numPr>
        <w:tabs>
          <w:tab w:val="clear" w:pos="425"/>
          <w:tab w:val="left" w:pos="142"/>
        </w:tabs>
      </w:pPr>
      <w:r>
        <w:t>The i</w:t>
      </w:r>
      <w:r w:rsidR="00660C8E">
        <w:t xml:space="preserve">ncrease in the number of SEA applications </w:t>
      </w:r>
      <w:r>
        <w:t>is</w:t>
      </w:r>
      <w:r w:rsidR="00660C8E">
        <w:t xml:space="preserve"> predominantly </w:t>
      </w:r>
      <w:r>
        <w:t>due the streamlining of evidence requirements implemented in February 2023</w:t>
      </w:r>
      <w:r w:rsidR="00567431">
        <w:t xml:space="preserve"> which place greater emphasis on school-based decisions and the history of provisions a student already has in place</w:t>
      </w:r>
      <w:r>
        <w:t xml:space="preserve">. </w:t>
      </w:r>
    </w:p>
    <w:p w14:paraId="7DC4CDF3" w14:textId="4617B377" w:rsidR="000E40EC" w:rsidRPr="00051363" w:rsidRDefault="000E40EC" w:rsidP="00F75C7E">
      <w:pPr>
        <w:pStyle w:val="VCAAbody"/>
        <w:rPr>
          <w:b/>
          <w:bCs/>
          <w:sz w:val="22"/>
          <w:szCs w:val="24"/>
        </w:rPr>
      </w:pPr>
      <w:r w:rsidRPr="00051363">
        <w:rPr>
          <w:b/>
          <w:bCs/>
          <w:sz w:val="22"/>
          <w:szCs w:val="24"/>
        </w:rPr>
        <w:t xml:space="preserve">Breakdown of Special Provision categories for SEA </w:t>
      </w:r>
      <w:r w:rsidRPr="001732A3">
        <w:rPr>
          <w:b/>
          <w:bCs/>
          <w:color w:val="auto"/>
          <w:sz w:val="22"/>
          <w:szCs w:val="24"/>
        </w:rPr>
        <w:t>applications (see</w:t>
      </w:r>
      <w:r w:rsidR="00E24BF0" w:rsidRPr="001732A3">
        <w:rPr>
          <w:b/>
          <w:bCs/>
          <w:color w:val="auto"/>
          <w:sz w:val="22"/>
          <w:szCs w:val="24"/>
        </w:rPr>
        <w:t xml:space="preserve"> </w:t>
      </w:r>
      <w:r w:rsidR="001732A3" w:rsidRPr="001732A3">
        <w:rPr>
          <w:b/>
          <w:bCs/>
          <w:color w:val="auto"/>
          <w:sz w:val="22"/>
          <w:szCs w:val="24"/>
        </w:rPr>
        <w:t>page 7</w:t>
      </w:r>
      <w:r w:rsidRPr="001732A3">
        <w:rPr>
          <w:b/>
          <w:bCs/>
          <w:color w:val="auto"/>
          <w:sz w:val="22"/>
          <w:szCs w:val="24"/>
        </w:rPr>
        <w:t>)</w:t>
      </w:r>
    </w:p>
    <w:p w14:paraId="021DCE21" w14:textId="44E87242" w:rsidR="000E40EC" w:rsidRPr="00E24BF0" w:rsidRDefault="000E40EC" w:rsidP="002C7B48">
      <w:pPr>
        <w:pStyle w:val="VCAAtablebullet"/>
      </w:pPr>
      <w:r w:rsidRPr="00E24BF0">
        <w:t>The most common categories with approved SEA in 202</w:t>
      </w:r>
      <w:r w:rsidR="00051363" w:rsidRPr="00E24BF0">
        <w:t>3</w:t>
      </w:r>
      <w:r w:rsidRPr="00E24BF0">
        <w:t xml:space="preserve"> were Mental Health Condition followed by Health Impairment.</w:t>
      </w:r>
    </w:p>
    <w:p w14:paraId="4C797C5D" w14:textId="3A9D1F6F" w:rsidR="000E40EC" w:rsidRPr="00E24BF0" w:rsidRDefault="000E40EC" w:rsidP="002C7B48">
      <w:pPr>
        <w:pStyle w:val="VCAAtablebullet"/>
      </w:pPr>
      <w:r w:rsidRPr="00E24BF0">
        <w:t>Of the approved SEA, 4</w:t>
      </w:r>
      <w:r w:rsidR="002B402A" w:rsidRPr="00E24BF0">
        <w:t>3</w:t>
      </w:r>
      <w:r w:rsidRPr="00E24BF0">
        <w:t>.8% were accounted for by Mental Health Condition and 2</w:t>
      </w:r>
      <w:r w:rsidR="002B402A" w:rsidRPr="00E24BF0">
        <w:t>1.0</w:t>
      </w:r>
      <w:r w:rsidRPr="00E24BF0">
        <w:t>% by Health Impairment.</w:t>
      </w:r>
    </w:p>
    <w:p w14:paraId="6BA4D45A" w14:textId="3C40638E" w:rsidR="000E40EC" w:rsidRPr="00051363" w:rsidRDefault="000E40EC" w:rsidP="00F75C7E">
      <w:pPr>
        <w:pStyle w:val="VCAAbody"/>
        <w:rPr>
          <w:b/>
          <w:bCs/>
          <w:sz w:val="22"/>
          <w:szCs w:val="24"/>
        </w:rPr>
      </w:pPr>
      <w:r w:rsidRPr="00051363">
        <w:rPr>
          <w:b/>
          <w:bCs/>
          <w:sz w:val="22"/>
          <w:szCs w:val="24"/>
        </w:rPr>
        <w:t xml:space="preserve">Derived Examination Score (DES) applications and </w:t>
      </w:r>
      <w:r w:rsidRPr="001732A3">
        <w:rPr>
          <w:b/>
          <w:bCs/>
          <w:color w:val="auto"/>
          <w:sz w:val="22"/>
          <w:szCs w:val="24"/>
        </w:rPr>
        <w:t xml:space="preserve">approvals (see page </w:t>
      </w:r>
      <w:r w:rsidR="0090061A" w:rsidRPr="001732A3">
        <w:rPr>
          <w:b/>
          <w:bCs/>
          <w:color w:val="auto"/>
          <w:sz w:val="22"/>
          <w:szCs w:val="24"/>
        </w:rPr>
        <w:t>1</w:t>
      </w:r>
      <w:r w:rsidR="00F82D58" w:rsidRPr="001732A3">
        <w:rPr>
          <w:b/>
          <w:bCs/>
          <w:color w:val="auto"/>
          <w:sz w:val="22"/>
          <w:szCs w:val="24"/>
        </w:rPr>
        <w:t>5</w:t>
      </w:r>
      <w:r w:rsidRPr="001732A3">
        <w:rPr>
          <w:b/>
          <w:bCs/>
          <w:color w:val="auto"/>
          <w:sz w:val="22"/>
          <w:szCs w:val="24"/>
        </w:rPr>
        <w:t>)</w:t>
      </w:r>
    </w:p>
    <w:p w14:paraId="2D736600" w14:textId="65D7D47D" w:rsidR="000E40EC" w:rsidRPr="00B77618" w:rsidRDefault="000E40EC" w:rsidP="002C7B48">
      <w:pPr>
        <w:pStyle w:val="VCAAtablebullet"/>
        <w:rPr>
          <w:color w:val="auto"/>
        </w:rPr>
      </w:pPr>
      <w:r w:rsidRPr="00B77618">
        <w:rPr>
          <w:color w:val="auto"/>
        </w:rPr>
        <w:t xml:space="preserve">The number of examinations where a DES was requested </w:t>
      </w:r>
      <w:r w:rsidR="00E24BF0" w:rsidRPr="00B77618">
        <w:rPr>
          <w:color w:val="auto"/>
        </w:rPr>
        <w:t>has fluctuated</w:t>
      </w:r>
      <w:r w:rsidRPr="00B77618">
        <w:rPr>
          <w:color w:val="auto"/>
        </w:rPr>
        <w:t xml:space="preserve"> over time. In 202</w:t>
      </w:r>
      <w:r w:rsidR="002B402A" w:rsidRPr="00B77618">
        <w:rPr>
          <w:color w:val="auto"/>
        </w:rPr>
        <w:t>3</w:t>
      </w:r>
      <w:r w:rsidRPr="00B77618">
        <w:rPr>
          <w:color w:val="auto"/>
        </w:rPr>
        <w:t xml:space="preserve">, there were </w:t>
      </w:r>
      <w:r w:rsidR="00544F95">
        <w:rPr>
          <w:color w:val="auto"/>
        </w:rPr>
        <w:t>4,246</w:t>
      </w:r>
      <w:r w:rsidRPr="00B77618">
        <w:rPr>
          <w:color w:val="auto"/>
        </w:rPr>
        <w:t xml:space="preserve"> examinations where a DES was requested, a</w:t>
      </w:r>
      <w:r w:rsidR="00E24BF0" w:rsidRPr="00B77618">
        <w:rPr>
          <w:color w:val="auto"/>
        </w:rPr>
        <w:t>n</w:t>
      </w:r>
      <w:r w:rsidRPr="00B77618">
        <w:rPr>
          <w:color w:val="auto"/>
        </w:rPr>
        <w:t xml:space="preserve"> increase of </w:t>
      </w:r>
      <w:r w:rsidR="00EF4C7E">
        <w:rPr>
          <w:color w:val="auto"/>
        </w:rPr>
        <w:t>14.1</w:t>
      </w:r>
      <w:r w:rsidR="002B402A" w:rsidRPr="00B77618">
        <w:rPr>
          <w:color w:val="auto"/>
        </w:rPr>
        <w:t>%</w:t>
      </w:r>
      <w:r w:rsidRPr="00B77618">
        <w:rPr>
          <w:color w:val="auto"/>
        </w:rPr>
        <w:t xml:space="preserve"> from 3,</w:t>
      </w:r>
      <w:r w:rsidR="002B402A" w:rsidRPr="00B77618">
        <w:rPr>
          <w:color w:val="auto"/>
        </w:rPr>
        <w:t>720</w:t>
      </w:r>
      <w:r w:rsidRPr="00B77618">
        <w:rPr>
          <w:color w:val="auto"/>
        </w:rPr>
        <w:t xml:space="preserve"> in 201</w:t>
      </w:r>
      <w:r w:rsidR="002B402A" w:rsidRPr="00B77618">
        <w:rPr>
          <w:color w:val="auto"/>
        </w:rPr>
        <w:t>4</w:t>
      </w:r>
      <w:r w:rsidRPr="00B77618">
        <w:rPr>
          <w:color w:val="auto"/>
        </w:rPr>
        <w:t>. In 202</w:t>
      </w:r>
      <w:r w:rsidR="002B402A" w:rsidRPr="00B77618">
        <w:rPr>
          <w:color w:val="auto"/>
        </w:rPr>
        <w:t>3</w:t>
      </w:r>
      <w:r w:rsidRPr="00B77618">
        <w:rPr>
          <w:color w:val="auto"/>
        </w:rPr>
        <w:t xml:space="preserve">, </w:t>
      </w:r>
      <w:r w:rsidR="00E24BF0" w:rsidRPr="00B77618">
        <w:rPr>
          <w:color w:val="auto"/>
        </w:rPr>
        <w:t xml:space="preserve">the number of requests </w:t>
      </w:r>
      <w:r w:rsidR="001067E2">
        <w:rPr>
          <w:color w:val="auto"/>
        </w:rPr>
        <w:t>was</w:t>
      </w:r>
      <w:r w:rsidRPr="00B77618">
        <w:rPr>
          <w:color w:val="auto"/>
        </w:rPr>
        <w:t xml:space="preserve"> </w:t>
      </w:r>
      <w:r w:rsidR="00EF4C7E">
        <w:rPr>
          <w:color w:val="auto"/>
        </w:rPr>
        <w:t>48.7</w:t>
      </w:r>
      <w:r w:rsidRPr="00B77618">
        <w:rPr>
          <w:color w:val="auto"/>
        </w:rPr>
        <w:t xml:space="preserve">% </w:t>
      </w:r>
      <w:r w:rsidR="001067E2">
        <w:rPr>
          <w:color w:val="auto"/>
        </w:rPr>
        <w:t>less than</w:t>
      </w:r>
      <w:r w:rsidRPr="00B77618">
        <w:rPr>
          <w:color w:val="auto"/>
        </w:rPr>
        <w:t xml:space="preserve"> the number of requests in 202</w:t>
      </w:r>
      <w:r w:rsidR="002B402A" w:rsidRPr="00B77618">
        <w:rPr>
          <w:color w:val="auto"/>
        </w:rPr>
        <w:t>2</w:t>
      </w:r>
      <w:r w:rsidRPr="00B77618">
        <w:rPr>
          <w:color w:val="auto"/>
        </w:rPr>
        <w:t xml:space="preserve"> (</w:t>
      </w:r>
      <w:r w:rsidR="002B402A" w:rsidRPr="00B77618">
        <w:rPr>
          <w:color w:val="auto"/>
        </w:rPr>
        <w:t>8</w:t>
      </w:r>
      <w:r w:rsidRPr="00B77618">
        <w:rPr>
          <w:color w:val="auto"/>
        </w:rPr>
        <w:t>,</w:t>
      </w:r>
      <w:r w:rsidR="002B402A" w:rsidRPr="00B77618">
        <w:rPr>
          <w:color w:val="auto"/>
        </w:rPr>
        <w:t>273</w:t>
      </w:r>
      <w:r w:rsidRPr="00B77618">
        <w:rPr>
          <w:color w:val="auto"/>
        </w:rPr>
        <w:t xml:space="preserve"> examinations). </w:t>
      </w:r>
      <w:r w:rsidR="00A75490" w:rsidRPr="00B77618">
        <w:rPr>
          <w:color w:val="auto"/>
        </w:rPr>
        <w:t>Th</w:t>
      </w:r>
      <w:r w:rsidR="001067E2">
        <w:rPr>
          <w:color w:val="auto"/>
        </w:rPr>
        <w:t>e difference</w:t>
      </w:r>
      <w:r w:rsidR="00E24BF0" w:rsidRPr="00B77618">
        <w:rPr>
          <w:color w:val="auto"/>
        </w:rPr>
        <w:t xml:space="preserve"> </w:t>
      </w:r>
      <w:r w:rsidR="00A75490" w:rsidRPr="00B77618">
        <w:rPr>
          <w:color w:val="auto"/>
        </w:rPr>
        <w:t xml:space="preserve">is </w:t>
      </w:r>
      <w:r w:rsidR="00E24BF0" w:rsidRPr="00B77618">
        <w:rPr>
          <w:color w:val="auto"/>
        </w:rPr>
        <w:t>mainly</w:t>
      </w:r>
      <w:r w:rsidR="00A75490" w:rsidRPr="00B77618">
        <w:rPr>
          <w:color w:val="auto"/>
        </w:rPr>
        <w:t xml:space="preserve"> due to </w:t>
      </w:r>
      <w:r w:rsidR="00E24BF0" w:rsidRPr="00B77618">
        <w:rPr>
          <w:color w:val="auto"/>
        </w:rPr>
        <w:t>the high number of</w:t>
      </w:r>
      <w:r w:rsidR="00A75490" w:rsidRPr="00B77618">
        <w:rPr>
          <w:color w:val="auto"/>
        </w:rPr>
        <w:t xml:space="preserve"> DES request</w:t>
      </w:r>
      <w:r w:rsidR="00E24BF0" w:rsidRPr="00B77618">
        <w:rPr>
          <w:color w:val="auto"/>
        </w:rPr>
        <w:t xml:space="preserve">s </w:t>
      </w:r>
      <w:r w:rsidR="001067E2">
        <w:rPr>
          <w:color w:val="auto"/>
        </w:rPr>
        <w:t xml:space="preserve">received </w:t>
      </w:r>
      <w:r w:rsidR="00E24BF0" w:rsidRPr="00B77618">
        <w:rPr>
          <w:color w:val="auto"/>
        </w:rPr>
        <w:t>in 2022</w:t>
      </w:r>
      <w:r w:rsidR="00A75490" w:rsidRPr="00B77618">
        <w:rPr>
          <w:color w:val="auto"/>
        </w:rPr>
        <w:t xml:space="preserve"> due to floods. </w:t>
      </w:r>
      <w:r w:rsidR="00EB6F8C">
        <w:rPr>
          <w:color w:val="auto"/>
        </w:rPr>
        <w:t>I</w:t>
      </w:r>
      <w:r w:rsidR="00A75490" w:rsidRPr="00B77618">
        <w:rPr>
          <w:color w:val="auto"/>
        </w:rPr>
        <w:t>n 2023</w:t>
      </w:r>
      <w:r w:rsidR="00EB6F8C">
        <w:rPr>
          <w:color w:val="auto"/>
        </w:rPr>
        <w:t>,</w:t>
      </w:r>
      <w:r w:rsidR="00A75490" w:rsidRPr="00B77618">
        <w:rPr>
          <w:color w:val="auto"/>
        </w:rPr>
        <w:t xml:space="preserve"> there was a 2</w:t>
      </w:r>
      <w:r w:rsidR="00EF4C7E">
        <w:rPr>
          <w:color w:val="auto"/>
        </w:rPr>
        <w:t>3.5</w:t>
      </w:r>
      <w:r w:rsidR="00A75490" w:rsidRPr="00B77618">
        <w:rPr>
          <w:color w:val="auto"/>
        </w:rPr>
        <w:t>% increase on the 2022 ﬁgure (3,438 examinations)</w:t>
      </w:r>
      <w:r w:rsidR="00EB6F8C">
        <w:rPr>
          <w:color w:val="auto"/>
        </w:rPr>
        <w:t>, excluding</w:t>
      </w:r>
      <w:r w:rsidR="00EB6F8C" w:rsidRPr="00B77618">
        <w:rPr>
          <w:color w:val="auto"/>
        </w:rPr>
        <w:t xml:space="preserve"> DES request</w:t>
      </w:r>
      <w:r w:rsidR="00EB6F8C">
        <w:rPr>
          <w:color w:val="auto"/>
        </w:rPr>
        <w:t>s</w:t>
      </w:r>
      <w:r w:rsidR="00EB6F8C" w:rsidRPr="00B77618">
        <w:rPr>
          <w:color w:val="auto"/>
        </w:rPr>
        <w:t xml:space="preserve"> due to </w:t>
      </w:r>
      <w:r w:rsidR="00EB6F8C">
        <w:rPr>
          <w:color w:val="auto"/>
        </w:rPr>
        <w:t xml:space="preserve">2022 </w:t>
      </w:r>
      <w:r w:rsidR="00EB6F8C" w:rsidRPr="00B77618">
        <w:rPr>
          <w:color w:val="auto"/>
        </w:rPr>
        <w:t>floods</w:t>
      </w:r>
      <w:r w:rsidR="00A75490" w:rsidRPr="00B77618">
        <w:rPr>
          <w:color w:val="auto"/>
        </w:rPr>
        <w:t>.</w:t>
      </w:r>
    </w:p>
    <w:p w14:paraId="3F1CD7A8" w14:textId="76D8B184" w:rsidR="000E40EC" w:rsidRPr="00B77618" w:rsidRDefault="000E40EC" w:rsidP="002C7B48">
      <w:pPr>
        <w:pStyle w:val="VCAAtablebullet"/>
        <w:rPr>
          <w:color w:val="auto"/>
        </w:rPr>
      </w:pPr>
      <w:r w:rsidRPr="00B77618">
        <w:rPr>
          <w:color w:val="auto"/>
        </w:rPr>
        <w:t>The overall proportion of applications approved for a DES has been steadily increasing. In 202</w:t>
      </w:r>
      <w:r w:rsidR="007757BB" w:rsidRPr="00B77618">
        <w:rPr>
          <w:color w:val="auto"/>
        </w:rPr>
        <w:t>3</w:t>
      </w:r>
      <w:r w:rsidRPr="00B77618">
        <w:rPr>
          <w:color w:val="auto"/>
        </w:rPr>
        <w:t xml:space="preserve"> there were </w:t>
      </w:r>
      <w:r w:rsidR="007757BB" w:rsidRPr="00B77618">
        <w:rPr>
          <w:color w:val="auto"/>
        </w:rPr>
        <w:t>3,</w:t>
      </w:r>
      <w:r w:rsidR="00EF4C7E">
        <w:rPr>
          <w:color w:val="auto"/>
        </w:rPr>
        <w:t>943</w:t>
      </w:r>
      <w:r w:rsidRPr="00B77618">
        <w:rPr>
          <w:color w:val="auto"/>
        </w:rPr>
        <w:t xml:space="preserve"> (9</w:t>
      </w:r>
      <w:r w:rsidR="007757BB" w:rsidRPr="00B77618">
        <w:rPr>
          <w:color w:val="auto"/>
        </w:rPr>
        <w:t>2.</w:t>
      </w:r>
      <w:r w:rsidR="00EF4C7E">
        <w:rPr>
          <w:color w:val="auto"/>
        </w:rPr>
        <w:t>9</w:t>
      </w:r>
      <w:r w:rsidRPr="00B77618">
        <w:rPr>
          <w:color w:val="auto"/>
        </w:rPr>
        <w:t>%) DES approvals.</w:t>
      </w:r>
    </w:p>
    <w:p w14:paraId="508A10B6" w14:textId="13F9FAAA" w:rsidR="000E40EC" w:rsidRPr="001732A3" w:rsidRDefault="001732A3" w:rsidP="00F75C7E">
      <w:pPr>
        <w:pStyle w:val="VCAAbody"/>
        <w:rPr>
          <w:b/>
          <w:bCs/>
          <w:color w:val="auto"/>
          <w:sz w:val="22"/>
          <w:szCs w:val="24"/>
        </w:rPr>
      </w:pPr>
      <w:r w:rsidRPr="001732A3">
        <w:rPr>
          <w:b/>
          <w:bCs/>
          <w:color w:val="auto"/>
          <w:sz w:val="22"/>
          <w:szCs w:val="24"/>
        </w:rPr>
        <w:t>DES applications by category</w:t>
      </w:r>
      <w:r w:rsidR="000E40EC" w:rsidRPr="001732A3">
        <w:rPr>
          <w:b/>
          <w:bCs/>
          <w:color w:val="auto"/>
          <w:sz w:val="22"/>
          <w:szCs w:val="24"/>
        </w:rPr>
        <w:t xml:space="preserve"> (see page </w:t>
      </w:r>
      <w:r w:rsidRPr="001732A3">
        <w:rPr>
          <w:b/>
          <w:bCs/>
          <w:color w:val="auto"/>
          <w:sz w:val="22"/>
          <w:szCs w:val="24"/>
        </w:rPr>
        <w:t>17</w:t>
      </w:r>
      <w:r w:rsidR="000E40EC" w:rsidRPr="001732A3">
        <w:rPr>
          <w:b/>
          <w:bCs/>
          <w:color w:val="auto"/>
          <w:sz w:val="22"/>
          <w:szCs w:val="24"/>
        </w:rPr>
        <w:t>)</w:t>
      </w:r>
    </w:p>
    <w:p w14:paraId="3335701A" w14:textId="09ECBD9D" w:rsidR="000E40EC" w:rsidRPr="00B77618" w:rsidRDefault="00B77618" w:rsidP="002C7B48">
      <w:pPr>
        <w:pStyle w:val="VCAAtablebullet"/>
      </w:pPr>
      <w:r w:rsidRPr="001732A3">
        <w:rPr>
          <w:color w:val="auto"/>
        </w:rPr>
        <w:t>The</w:t>
      </w:r>
      <w:r w:rsidR="000E40EC" w:rsidRPr="001732A3">
        <w:rPr>
          <w:color w:val="auto"/>
        </w:rPr>
        <w:t xml:space="preserve"> most common categories </w:t>
      </w:r>
      <w:r w:rsidRPr="001732A3">
        <w:rPr>
          <w:color w:val="auto"/>
        </w:rPr>
        <w:t>for DES</w:t>
      </w:r>
      <w:r w:rsidR="000E40EC" w:rsidRPr="001732A3">
        <w:rPr>
          <w:color w:val="auto"/>
        </w:rPr>
        <w:t xml:space="preserve"> applications </w:t>
      </w:r>
      <w:r w:rsidR="000E40EC" w:rsidRPr="00B77618">
        <w:t>are acute illness/circumstances which accounted for 4</w:t>
      </w:r>
      <w:r w:rsidR="0090362E" w:rsidRPr="00B77618">
        <w:t>6.2</w:t>
      </w:r>
      <w:r w:rsidR="000E40EC" w:rsidRPr="00B77618">
        <w:t>% of all applications in 202</w:t>
      </w:r>
      <w:r w:rsidR="0090362E" w:rsidRPr="00B77618">
        <w:t>3</w:t>
      </w:r>
      <w:r w:rsidRPr="00B77618">
        <w:t>,</w:t>
      </w:r>
      <w:r w:rsidR="000E40EC" w:rsidRPr="00B77618">
        <w:t xml:space="preserve"> followed by </w:t>
      </w:r>
      <w:r w:rsidR="0090362E" w:rsidRPr="00B77618">
        <w:t xml:space="preserve">Chronic illness/circumstances which </w:t>
      </w:r>
      <w:r w:rsidR="000E40EC" w:rsidRPr="00B77618">
        <w:t xml:space="preserve">accounted for </w:t>
      </w:r>
      <w:r w:rsidR="0090362E" w:rsidRPr="00B77618">
        <w:t>19.1</w:t>
      </w:r>
      <w:r w:rsidR="000E40EC" w:rsidRPr="00B77618">
        <w:t>% of all applications.</w:t>
      </w:r>
    </w:p>
    <w:p w14:paraId="48DF6C14" w14:textId="78F44BB5" w:rsidR="002C7B48" w:rsidRDefault="002C7B48">
      <w:pPr>
        <w:rPr>
          <w:rFonts w:asciiTheme="majorHAnsi" w:hAnsiTheme="majorHAnsi" w:cs="Arial"/>
          <w:color w:val="000000" w:themeColor="text1"/>
          <w:sz w:val="20"/>
        </w:rPr>
      </w:pPr>
      <w:r>
        <w:br w:type="page"/>
      </w:r>
    </w:p>
    <w:p w14:paraId="465D0E85" w14:textId="15BAD06D" w:rsidR="00D5170A" w:rsidRDefault="00D5170A" w:rsidP="00D5170A">
      <w:pPr>
        <w:pStyle w:val="VCAAHeading1"/>
      </w:pPr>
      <w:bookmarkStart w:id="5" w:name="_Hlk156831369"/>
      <w:bookmarkStart w:id="6" w:name="_Toc157417806"/>
      <w:r>
        <w:lastRenderedPageBreak/>
        <w:t>Special Examination Arrangements</w:t>
      </w:r>
      <w:r w:rsidR="00F75C7E">
        <w:t xml:space="preserve"> </w:t>
      </w:r>
      <w:bookmarkEnd w:id="5"/>
      <w:r w:rsidR="00F75C7E">
        <w:t>(SEA)</w:t>
      </w:r>
      <w:bookmarkEnd w:id="6"/>
    </w:p>
    <w:p w14:paraId="0FC0133F" w14:textId="3A24D823" w:rsidR="00D5170A" w:rsidRDefault="00D5170A" w:rsidP="00D5170A">
      <w:pPr>
        <w:pStyle w:val="VCAAbody"/>
      </w:pPr>
      <w:r>
        <w:t xml:space="preserve">The VCAA </w:t>
      </w:r>
      <w:proofErr w:type="spellStart"/>
      <w:r>
        <w:t>recognises</w:t>
      </w:r>
      <w:proofErr w:type="spellEnd"/>
      <w:r>
        <w:t xml:space="preserve"> that some students with a disability, as defined in the Disability Discrimination Act 1992 (Cwlth), or illness, may require Special Examination Arrangements to enable them to access the</w:t>
      </w:r>
      <w:r w:rsidR="001067E2">
        <w:t>ir</w:t>
      </w:r>
      <w:r>
        <w:t xml:space="preserve"> examination/test questions and communicate their responses in a timed external assessment.</w:t>
      </w:r>
    </w:p>
    <w:p w14:paraId="56AF1F38" w14:textId="3C921400" w:rsidR="00D5170A" w:rsidRDefault="00D5170A" w:rsidP="00D5170A">
      <w:pPr>
        <w:pStyle w:val="VCAAbody"/>
      </w:pPr>
      <w:r>
        <w:t xml:space="preserve">The VCAA considers each application for Special Examination Arrangements </w:t>
      </w:r>
      <w:proofErr w:type="gramStart"/>
      <w:r>
        <w:t>on the basis of</w:t>
      </w:r>
      <w:proofErr w:type="gramEnd"/>
      <w:r>
        <w:t xml:space="preserve"> </w:t>
      </w:r>
      <w:r w:rsidR="001067E2">
        <w:t xml:space="preserve">the strength and completeness of evidence of existing modifications made by the school in classroom learning and school-based assessments. </w:t>
      </w:r>
    </w:p>
    <w:p w14:paraId="174D7E30" w14:textId="03192EAC" w:rsidR="00D5170A" w:rsidRDefault="00D5170A" w:rsidP="00D5170A">
      <w:pPr>
        <w:pStyle w:val="VCAAbody"/>
      </w:pPr>
      <w:r>
        <w:t xml:space="preserve">The prime consideration is the impact of </w:t>
      </w:r>
      <w:r w:rsidR="00D3192F">
        <w:t xml:space="preserve">the student’s </w:t>
      </w:r>
      <w:r>
        <w:t>disability and/or illness on the</w:t>
      </w:r>
      <w:r w:rsidR="00D3192F">
        <w:t>ir</w:t>
      </w:r>
      <w:r>
        <w:t xml:space="preserve"> capacity to </w:t>
      </w:r>
      <w:r w:rsidR="009434CD">
        <w:t xml:space="preserve">access </w:t>
      </w:r>
      <w:r>
        <w:t>their VCE external assessments and, if necessary, what reasonable adjustments can be made to enable the student to complete their VCE external assessments.</w:t>
      </w:r>
    </w:p>
    <w:p w14:paraId="4FCF5125" w14:textId="17F1858C" w:rsidR="00D5170A" w:rsidRDefault="00D5170A" w:rsidP="00D5170A">
      <w:pPr>
        <w:pStyle w:val="VCAAbody"/>
      </w:pPr>
      <w:r>
        <w:t xml:space="preserve">The </w:t>
      </w:r>
      <w:r w:rsidR="009434CD">
        <w:t xml:space="preserve">school-based evidence along with any additional evidence included to support an application including </w:t>
      </w:r>
      <w:r>
        <w:t xml:space="preserve">professional, </w:t>
      </w:r>
      <w:proofErr w:type="gramStart"/>
      <w:r>
        <w:t>educational</w:t>
      </w:r>
      <w:proofErr w:type="gramEnd"/>
      <w:r>
        <w:t xml:space="preserve"> and academic assessments</w:t>
      </w:r>
      <w:r w:rsidR="009434CD">
        <w:t xml:space="preserve"> </w:t>
      </w:r>
      <w:r>
        <w:t xml:space="preserve">will be considered by the VCAA on a case-by-case basis. The VCAA will </w:t>
      </w:r>
      <w:proofErr w:type="gramStart"/>
      <w:r>
        <w:t>make a decision</w:t>
      </w:r>
      <w:proofErr w:type="gramEnd"/>
      <w:r>
        <w:t xml:space="preserve"> based on all evidence received with an application.</w:t>
      </w:r>
    </w:p>
    <w:p w14:paraId="727C12EE" w14:textId="08B6CD2F" w:rsidR="00F75C7E" w:rsidRDefault="00F75C7E" w:rsidP="00F75C7E">
      <w:pPr>
        <w:pStyle w:val="VCAAHeading2"/>
      </w:pPr>
      <w:bookmarkStart w:id="7" w:name="_Toc157417807"/>
      <w:r w:rsidRPr="00F75C7E">
        <w:t>Eligibility for Special Examination Arrangements</w:t>
      </w:r>
      <w:bookmarkEnd w:id="7"/>
    </w:p>
    <w:p w14:paraId="228D4D15" w14:textId="1E20327B" w:rsidR="00F75C7E" w:rsidRDefault="00F75C7E" w:rsidP="00F75C7E">
      <w:pPr>
        <w:pStyle w:val="VCAAbody"/>
      </w:pPr>
      <w:r>
        <w:t>Students are eligible for SEA if they can demonstrate that their capacity to participate in a VCE external assessment is impaired due to:</w:t>
      </w:r>
    </w:p>
    <w:p w14:paraId="21D2D7F4" w14:textId="26F376C9" w:rsidR="00F75C7E" w:rsidRPr="0055067C" w:rsidRDefault="00F75C7E" w:rsidP="0055067C">
      <w:pPr>
        <w:pStyle w:val="VCAAbullet"/>
        <w:ind w:left="426"/>
      </w:pPr>
      <w:r w:rsidRPr="0055067C">
        <w:t>Mental Health condition (</w:t>
      </w:r>
      <w:r w:rsidR="00EB6F8C" w:rsidRPr="0055067C">
        <w:t>e.g.,</w:t>
      </w:r>
      <w:r w:rsidRPr="0055067C">
        <w:t xml:space="preserve"> anxiety disorders, depression) </w:t>
      </w:r>
    </w:p>
    <w:p w14:paraId="30B35D65" w14:textId="794282D5" w:rsidR="00F75C7E" w:rsidRPr="0055067C" w:rsidRDefault="00F75C7E" w:rsidP="0055067C">
      <w:pPr>
        <w:pStyle w:val="VCAAbullet"/>
        <w:ind w:left="426"/>
      </w:pPr>
      <w:r w:rsidRPr="0055067C">
        <w:t>Health Impairment (</w:t>
      </w:r>
      <w:r w:rsidR="00EB6F8C" w:rsidRPr="0055067C">
        <w:t>e.g.,</w:t>
      </w:r>
      <w:r w:rsidRPr="0055067C">
        <w:t xml:space="preserve"> diabetes, chronic fatigue syndrome)</w:t>
      </w:r>
    </w:p>
    <w:p w14:paraId="6C12B68B" w14:textId="577007BE" w:rsidR="00F75C7E" w:rsidRPr="0055067C" w:rsidRDefault="00F75C7E" w:rsidP="0055067C">
      <w:pPr>
        <w:pStyle w:val="VCAAbullet"/>
        <w:ind w:left="426"/>
      </w:pPr>
      <w:r w:rsidRPr="0055067C">
        <w:t xml:space="preserve">Physical </w:t>
      </w:r>
      <w:r w:rsidR="004E20B0" w:rsidRPr="0055067C">
        <w:t>d</w:t>
      </w:r>
      <w:r w:rsidRPr="0055067C">
        <w:t>isability</w:t>
      </w:r>
    </w:p>
    <w:p w14:paraId="24F1DDF2" w14:textId="3120F3F2" w:rsidR="00F75C7E" w:rsidRPr="0055067C" w:rsidRDefault="00B24862" w:rsidP="0055067C">
      <w:pPr>
        <w:pStyle w:val="VCAAbullet"/>
        <w:ind w:left="426"/>
      </w:pPr>
      <w:r w:rsidRPr="0055067C">
        <w:t xml:space="preserve">Learning </w:t>
      </w:r>
      <w:r w:rsidR="004E20B0" w:rsidRPr="0055067C">
        <w:t>disorder</w:t>
      </w:r>
    </w:p>
    <w:p w14:paraId="6DDC52AB" w14:textId="24FAD4D7" w:rsidR="00F75C7E" w:rsidRPr="0055067C" w:rsidRDefault="00F75C7E" w:rsidP="0055067C">
      <w:pPr>
        <w:pStyle w:val="VCAAbullet"/>
        <w:ind w:left="426"/>
      </w:pPr>
      <w:r w:rsidRPr="0055067C">
        <w:t xml:space="preserve">Language </w:t>
      </w:r>
      <w:r w:rsidR="004E20B0" w:rsidRPr="0055067C">
        <w:t>d</w:t>
      </w:r>
      <w:r w:rsidRPr="0055067C">
        <w:t>isorder</w:t>
      </w:r>
    </w:p>
    <w:p w14:paraId="385C6E72" w14:textId="506C9180" w:rsidR="00F75C7E" w:rsidRPr="0055067C" w:rsidRDefault="00F75C7E" w:rsidP="0055067C">
      <w:pPr>
        <w:pStyle w:val="VCAAbullet"/>
        <w:ind w:left="426"/>
      </w:pPr>
      <w:r w:rsidRPr="0055067C">
        <w:t>Deaf and hard of hearing</w:t>
      </w:r>
    </w:p>
    <w:p w14:paraId="4D05DCDC" w14:textId="32F8339D" w:rsidR="00F75C7E" w:rsidRPr="0055067C" w:rsidRDefault="00F75C7E" w:rsidP="0055067C">
      <w:pPr>
        <w:pStyle w:val="VCAAbullet"/>
        <w:ind w:left="426"/>
      </w:pPr>
      <w:r w:rsidRPr="0055067C">
        <w:t>Vision Impairment</w:t>
      </w:r>
    </w:p>
    <w:p w14:paraId="2E87D47E" w14:textId="14A88968" w:rsidR="00F75C7E" w:rsidRPr="0055067C" w:rsidRDefault="00F75C7E" w:rsidP="0055067C">
      <w:pPr>
        <w:pStyle w:val="VCAAbullet"/>
        <w:ind w:left="426"/>
      </w:pPr>
      <w:r w:rsidRPr="0055067C">
        <w:t>Motor Disorders</w:t>
      </w:r>
    </w:p>
    <w:p w14:paraId="20AC13CE" w14:textId="4C979BDF" w:rsidR="00B24862" w:rsidRPr="0055067C" w:rsidRDefault="00B24862" w:rsidP="0055067C">
      <w:pPr>
        <w:pStyle w:val="VCAAbullet"/>
        <w:ind w:left="426"/>
      </w:pPr>
      <w:r w:rsidRPr="0055067C">
        <w:t>Emergency Application</w:t>
      </w:r>
      <w:r w:rsidR="004E20B0" w:rsidRPr="0055067C">
        <w:t xml:space="preserve"> (illness or other circumstance occurring </w:t>
      </w:r>
      <w:r w:rsidR="00D96CDD" w:rsidRPr="0055067C">
        <w:t>immediately before or during an</w:t>
      </w:r>
      <w:r w:rsidR="004E20B0" w:rsidRPr="0055067C">
        <w:t xml:space="preserve"> assessment</w:t>
      </w:r>
      <w:r w:rsidR="00D96CDD" w:rsidRPr="0055067C">
        <w:t xml:space="preserve"> period</w:t>
      </w:r>
      <w:r w:rsidR="004E20B0" w:rsidRPr="0055067C">
        <w:t>)</w:t>
      </w:r>
    </w:p>
    <w:p w14:paraId="0EAB8F02" w14:textId="5144C82A" w:rsidR="00F75C7E" w:rsidRDefault="00F75C7E" w:rsidP="00F75C7E">
      <w:pPr>
        <w:pStyle w:val="VCAAHeading2"/>
      </w:pPr>
      <w:bookmarkStart w:id="8" w:name="_Toc157417808"/>
      <w:r w:rsidRPr="00F75C7E">
        <w:t>Types of Special Examination Arrangements</w:t>
      </w:r>
      <w:bookmarkEnd w:id="8"/>
    </w:p>
    <w:p w14:paraId="3729FF3F" w14:textId="77777777" w:rsidR="00F75C7E" w:rsidRDefault="00F75C7E" w:rsidP="00F75C7E">
      <w:pPr>
        <w:pStyle w:val="VCAAbody"/>
      </w:pPr>
      <w:r>
        <w:t>Special Examination Arrangements can include the following.</w:t>
      </w:r>
    </w:p>
    <w:p w14:paraId="6131F60B" w14:textId="2DC3B6E3" w:rsidR="00F75C7E" w:rsidRDefault="00F75C7E" w:rsidP="00F75C7E">
      <w:pPr>
        <w:pStyle w:val="VCAAtablebullet"/>
      </w:pPr>
      <w:r w:rsidRPr="00F75C7E">
        <w:rPr>
          <w:b/>
          <w:bCs/>
        </w:rPr>
        <w:t>Rest breaks</w:t>
      </w:r>
      <w:r>
        <w:t>. Rest breaks are typically approved at a rate of 10 minutes per hour of the ‘total examination writing time’. Rest breaks are in addition to the writing time. In specific circumstances, the VCAA may approve ‘unlimited rest breaks’ to facilitate management of a medical or physical condition.</w:t>
      </w:r>
    </w:p>
    <w:p w14:paraId="54B8DBE3" w14:textId="710D35F7" w:rsidR="00F75C7E" w:rsidRDefault="00F75C7E" w:rsidP="00F75C7E">
      <w:pPr>
        <w:pStyle w:val="VCAAtablebullet"/>
      </w:pPr>
      <w:r w:rsidRPr="00F75C7E">
        <w:rPr>
          <w:b/>
          <w:bCs/>
        </w:rPr>
        <w:t>Extra working time</w:t>
      </w:r>
      <w:r>
        <w:t xml:space="preserve">. Extra working time is typically approved at a rate of 10 minutes per hour of the ‘total examination writing time’. In specific circumstances, the VCAA may approve ‘extra working time’ </w:t>
      </w:r>
      <w:proofErr w:type="gramStart"/>
      <w:r>
        <w:t>in excess of</w:t>
      </w:r>
      <w:proofErr w:type="gramEnd"/>
      <w:r>
        <w:t xml:space="preserve"> 10 minutes per hour.</w:t>
      </w:r>
    </w:p>
    <w:p w14:paraId="52D86FC7" w14:textId="77251861" w:rsidR="00F75C7E" w:rsidRDefault="00F75C7E" w:rsidP="00F75C7E">
      <w:pPr>
        <w:pStyle w:val="VCAAtablebullet"/>
      </w:pPr>
      <w:r w:rsidRPr="00F75C7E">
        <w:rPr>
          <w:b/>
          <w:bCs/>
        </w:rPr>
        <w:lastRenderedPageBreak/>
        <w:t>Separate rooms</w:t>
      </w:r>
      <w:r>
        <w:t>. If the use of a scribe (or electronic scribe), reader (or electronic reader) or clarifier has been approved by the VCAA, a student must complete their external assessment in a separate examination room. Where a student is completing their external assessment in a separate room, a supervisor must be present.</w:t>
      </w:r>
    </w:p>
    <w:p w14:paraId="5444F6BD" w14:textId="5F6C5352" w:rsidR="00F75C7E" w:rsidRPr="00F75C7E" w:rsidRDefault="00F75C7E" w:rsidP="00F75C7E">
      <w:pPr>
        <w:pStyle w:val="VCAAtablebullet"/>
        <w:rPr>
          <w:b/>
          <w:bCs/>
        </w:rPr>
      </w:pPr>
      <w:r w:rsidRPr="00F75C7E">
        <w:rPr>
          <w:b/>
          <w:bCs/>
        </w:rPr>
        <w:t xml:space="preserve">Use of computers, tablets and/or assistive technology. </w:t>
      </w:r>
    </w:p>
    <w:p w14:paraId="74BA9B81" w14:textId="006278F3" w:rsidR="00F75C7E" w:rsidRDefault="00F75C7E" w:rsidP="00F75C7E">
      <w:pPr>
        <w:pStyle w:val="VCAAtablebullet"/>
      </w:pPr>
      <w:r w:rsidRPr="00F75C7E">
        <w:rPr>
          <w:b/>
          <w:bCs/>
        </w:rPr>
        <w:t>Small group settings</w:t>
      </w:r>
      <w:r>
        <w:t>. Where a school has two or more students undertaking an examination in the same session, that have the same or similar approved Special Examination Arrangements, the school can at their discretion choose to seat these students in the same room with appropriate supervision.</w:t>
      </w:r>
    </w:p>
    <w:p w14:paraId="35ECA4D1" w14:textId="4E00E13E" w:rsidR="00F75C7E" w:rsidRDefault="00F75C7E" w:rsidP="00F75C7E">
      <w:pPr>
        <w:pStyle w:val="VCAAtablebullet"/>
      </w:pPr>
      <w:r w:rsidRPr="00F75C7E">
        <w:rPr>
          <w:b/>
          <w:bCs/>
        </w:rPr>
        <w:t>Readers</w:t>
      </w:r>
      <w:r>
        <w:t>. The function of a reader is to read the examination paper and/or the student’s responses as often as requested by the student.</w:t>
      </w:r>
    </w:p>
    <w:p w14:paraId="527BB0A1" w14:textId="019E83B1" w:rsidR="00F75C7E" w:rsidRDefault="00F75C7E" w:rsidP="00F75C7E">
      <w:pPr>
        <w:pStyle w:val="VCAAtablebullet"/>
      </w:pPr>
      <w:r w:rsidRPr="00F75C7E">
        <w:rPr>
          <w:b/>
          <w:bCs/>
        </w:rPr>
        <w:t>Electronic readers</w:t>
      </w:r>
      <w:r>
        <w:t>. If a student is approved the use of an electronic reader or reader software, they must be supervised in a separate room.</w:t>
      </w:r>
    </w:p>
    <w:p w14:paraId="6E33EDFF" w14:textId="529F2464" w:rsidR="00F75C7E" w:rsidRDefault="00F75C7E" w:rsidP="00F75C7E">
      <w:pPr>
        <w:pStyle w:val="VCAAtablebullet"/>
      </w:pPr>
      <w:r w:rsidRPr="00F75C7E">
        <w:rPr>
          <w:b/>
          <w:bCs/>
        </w:rPr>
        <w:t>Scribes</w:t>
      </w:r>
      <w:r>
        <w:t>. The function of a scribe is to record, on the appropriate response material, the verbal responses and directions made by the student in the process of answering the question/s.</w:t>
      </w:r>
    </w:p>
    <w:p w14:paraId="593E43D9" w14:textId="4E13C9F3" w:rsidR="00F75C7E" w:rsidRDefault="00F75C7E" w:rsidP="00F75C7E">
      <w:pPr>
        <w:pStyle w:val="VCAAtablebullet"/>
      </w:pPr>
      <w:r w:rsidRPr="00F75C7E">
        <w:rPr>
          <w:b/>
          <w:bCs/>
        </w:rPr>
        <w:t>Electronic scribes</w:t>
      </w:r>
      <w:r>
        <w:t>. If a student is approved the use of scribing software, they must be supervised in a separate room.</w:t>
      </w:r>
    </w:p>
    <w:p w14:paraId="44BDD18B" w14:textId="2B281F24" w:rsidR="00F75C7E" w:rsidRDefault="00F75C7E" w:rsidP="00F75C7E">
      <w:pPr>
        <w:pStyle w:val="VCAAtablebullet"/>
      </w:pPr>
      <w:r w:rsidRPr="00F75C7E">
        <w:rPr>
          <w:b/>
          <w:bCs/>
        </w:rPr>
        <w:t>Clarifiers</w:t>
      </w:r>
      <w:r>
        <w:t>. The function of a clarifier is to clarify words contained within examination/test questions. The appointed clarifier may work with the student during any practice examinations.</w:t>
      </w:r>
    </w:p>
    <w:p w14:paraId="411CA90C" w14:textId="480BEA2E" w:rsidR="00F75C7E" w:rsidRDefault="00F75C7E" w:rsidP="00F75C7E">
      <w:pPr>
        <w:pStyle w:val="VCAAtablebullet"/>
      </w:pPr>
      <w:proofErr w:type="spellStart"/>
      <w:r w:rsidRPr="00F75C7E">
        <w:rPr>
          <w:b/>
          <w:bCs/>
        </w:rPr>
        <w:t>Auslan</w:t>
      </w:r>
      <w:proofErr w:type="spellEnd"/>
      <w:r w:rsidRPr="00F75C7E">
        <w:rPr>
          <w:b/>
          <w:bCs/>
        </w:rPr>
        <w:t xml:space="preserve"> interpreters</w:t>
      </w:r>
      <w:r>
        <w:t xml:space="preserve">. The role of an </w:t>
      </w:r>
      <w:proofErr w:type="spellStart"/>
      <w:r>
        <w:t>Auslan</w:t>
      </w:r>
      <w:proofErr w:type="spellEnd"/>
      <w:r>
        <w:t xml:space="preserve"> interpreter is to facilitate communication between the student, the supervisor, the reader, scribe and/or clarifier. The </w:t>
      </w:r>
      <w:proofErr w:type="spellStart"/>
      <w:r>
        <w:t>Auslan</w:t>
      </w:r>
      <w:proofErr w:type="spellEnd"/>
      <w:r>
        <w:t xml:space="preserve"> interpreter signs everything that is spoken and voices everything that is signed by the student.</w:t>
      </w:r>
    </w:p>
    <w:p w14:paraId="038E0C40" w14:textId="551156B3" w:rsidR="00F75C7E" w:rsidRDefault="00F75C7E" w:rsidP="00F75C7E">
      <w:pPr>
        <w:pStyle w:val="VCAAtablebullet"/>
      </w:pPr>
      <w:r w:rsidRPr="00F75C7E">
        <w:rPr>
          <w:b/>
          <w:bCs/>
        </w:rPr>
        <w:t>Alternative format examination papers</w:t>
      </w:r>
      <w:r>
        <w:t xml:space="preserve">. Alternative format examination papers and materials can include enlarged print, electronic </w:t>
      </w:r>
      <w:proofErr w:type="gramStart"/>
      <w:r>
        <w:t>text</w:t>
      </w:r>
      <w:proofErr w:type="gramEnd"/>
      <w:r>
        <w:t xml:space="preserve"> and Braille.</w:t>
      </w:r>
    </w:p>
    <w:p w14:paraId="56BFDAA8" w14:textId="2081728F" w:rsidR="00F75C7E" w:rsidRPr="00F75C7E" w:rsidRDefault="00F75C7E" w:rsidP="00F75C7E">
      <w:pPr>
        <w:pStyle w:val="VCAAtablebullet"/>
      </w:pPr>
      <w:r w:rsidRPr="00F75C7E">
        <w:rPr>
          <w:b/>
          <w:bCs/>
        </w:rPr>
        <w:t>Alternative examination venues</w:t>
      </w:r>
      <w:r>
        <w:t>. In exceptional circumstances the VCAA will approve for a student to sit an external assessment at an alternative venue, for example, at home or in hospital. Such circumstances include serious physical or psychological incapacity.</w:t>
      </w:r>
    </w:p>
    <w:p w14:paraId="2BD7E984" w14:textId="77777777" w:rsidR="007A42A5" w:rsidRDefault="007A42A5" w:rsidP="00F75C7E">
      <w:pPr>
        <w:pStyle w:val="VCAAHeading2"/>
      </w:pPr>
      <w:bookmarkStart w:id="9" w:name="_Toc157417809"/>
      <w:r w:rsidRPr="007A42A5">
        <w:t>Special Examination Arrangements statistics</w:t>
      </w:r>
      <w:bookmarkEnd w:id="9"/>
    </w:p>
    <w:p w14:paraId="4E0D2AD9" w14:textId="279D1152" w:rsidR="007A42A5" w:rsidRDefault="007A42A5" w:rsidP="007A42A5">
      <w:pPr>
        <w:pStyle w:val="VCAAbody"/>
      </w:pPr>
      <w:r>
        <w:t>This section provides information on the number of students who applied for SEA and the number approved</w:t>
      </w:r>
      <w:r w:rsidR="004E20B0">
        <w:t xml:space="preserve"> provisions</w:t>
      </w:r>
      <w:r>
        <w:t xml:space="preserve">, as well as a breakdown </w:t>
      </w:r>
      <w:r w:rsidR="0018704A">
        <w:t>of SEA</w:t>
      </w:r>
      <w:r>
        <w:t xml:space="preserve"> categories</w:t>
      </w:r>
      <w:r w:rsidR="0018704A">
        <w:t xml:space="preserve">. </w:t>
      </w:r>
      <w:r>
        <w:t>The statistics for SEA exclude students with three examinations timetabled on one day. Information on sector is based on the student’s home school or home provider.</w:t>
      </w:r>
    </w:p>
    <w:p w14:paraId="6A3194D5" w14:textId="2C916D8A" w:rsidR="007A42A5" w:rsidRDefault="007A42A5" w:rsidP="007A42A5">
      <w:pPr>
        <w:pStyle w:val="VCAAHeading3"/>
      </w:pPr>
      <w:bookmarkStart w:id="10" w:name="_Toc157417810"/>
      <w:r>
        <w:t>Number of students with applications and approvals</w:t>
      </w:r>
      <w:bookmarkEnd w:id="10"/>
    </w:p>
    <w:p w14:paraId="0B278C98" w14:textId="77777777" w:rsidR="007A42A5" w:rsidRPr="00B77618" w:rsidRDefault="007A42A5" w:rsidP="007A42A5">
      <w:pPr>
        <w:pStyle w:val="VCAAbody"/>
      </w:pPr>
      <w:r w:rsidRPr="00B77618">
        <w:t>The overall number of students who applied for SEA has been increasing (see Table 1).</w:t>
      </w:r>
    </w:p>
    <w:p w14:paraId="1654AF03" w14:textId="26B05217" w:rsidR="00EA6F32" w:rsidRPr="008F7D2B" w:rsidRDefault="007A42A5" w:rsidP="007A42A5">
      <w:pPr>
        <w:pStyle w:val="VCAAbody"/>
      </w:pPr>
      <w:r w:rsidRPr="00B77618">
        <w:t>In 202</w:t>
      </w:r>
      <w:r w:rsidR="00EA6F32" w:rsidRPr="00B77618">
        <w:t>3</w:t>
      </w:r>
      <w:r w:rsidRPr="00B77618">
        <w:t xml:space="preserve">, </w:t>
      </w:r>
      <w:r w:rsidR="0090362E" w:rsidRPr="00B77618">
        <w:t>10,242</w:t>
      </w:r>
      <w:r w:rsidRPr="00B77618">
        <w:t xml:space="preserve"> students applied for SEA, an increase of </w:t>
      </w:r>
      <w:r w:rsidR="0090362E" w:rsidRPr="00B77618">
        <w:t>175.1</w:t>
      </w:r>
      <w:r w:rsidRPr="00B77618">
        <w:t xml:space="preserve">% </w:t>
      </w:r>
      <w:r w:rsidR="00EA6F32" w:rsidRPr="00B77618">
        <w:t>from 3,72</w:t>
      </w:r>
      <w:r w:rsidR="008F7D2B">
        <w:t>2</w:t>
      </w:r>
      <w:r w:rsidR="00EA6F32" w:rsidRPr="00B77618">
        <w:t xml:space="preserve"> in 2014</w:t>
      </w:r>
      <w:r w:rsidRPr="00B77618">
        <w:t xml:space="preserve">. </w:t>
      </w:r>
      <w:r w:rsidR="00EA6F32" w:rsidRPr="00B77618">
        <w:t>Between 2022 and 2023, the percentage of students who applied for SEA increased by 22.4</w:t>
      </w:r>
      <w:r w:rsidR="00EA6F32" w:rsidRPr="001732A3">
        <w:rPr>
          <w:color w:val="auto"/>
        </w:rPr>
        <w:t>%.</w:t>
      </w:r>
    </w:p>
    <w:p w14:paraId="23563EED" w14:textId="77777777" w:rsidR="007A42A5" w:rsidRDefault="007A42A5" w:rsidP="007A42A5">
      <w:pPr>
        <w:pStyle w:val="VCAAbody"/>
      </w:pPr>
      <w:r>
        <w:t>The increase in the number of students submitting applications over the past ten years may be attributed to one or more of the following reasons:</w:t>
      </w:r>
    </w:p>
    <w:p w14:paraId="4E0938F0" w14:textId="27990349" w:rsidR="0018704A" w:rsidRDefault="0018704A" w:rsidP="007A42A5">
      <w:pPr>
        <w:pStyle w:val="VCAAtablebullet"/>
      </w:pPr>
      <w:r>
        <w:t xml:space="preserve">streamlining of evidence requirements and decisions on SEA applications based on evidence of existing modifications made by the school for classroom learning and school-based </w:t>
      </w:r>
      <w:proofErr w:type="gramStart"/>
      <w:r>
        <w:t>assessments</w:t>
      </w:r>
      <w:proofErr w:type="gramEnd"/>
      <w:r>
        <w:t xml:space="preserve"> </w:t>
      </w:r>
    </w:p>
    <w:p w14:paraId="3EB8C2D2" w14:textId="52742DAD" w:rsidR="007A42A5" w:rsidRDefault="007A42A5" w:rsidP="007A42A5">
      <w:pPr>
        <w:pStyle w:val="VCAAtablebullet"/>
      </w:pPr>
      <w:r>
        <w:lastRenderedPageBreak/>
        <w:t xml:space="preserve">greater awareness among schools, students and parents as to the provisions available to support students with special needs while they undertake their </w:t>
      </w:r>
      <w:proofErr w:type="gramStart"/>
      <w:r>
        <w:t>VCE</w:t>
      </w:r>
      <w:proofErr w:type="gramEnd"/>
    </w:p>
    <w:p w14:paraId="5116B905" w14:textId="18BADCD3" w:rsidR="007A42A5" w:rsidRDefault="007A42A5" w:rsidP="007A42A5">
      <w:pPr>
        <w:pStyle w:val="VCAAtablebullet"/>
      </w:pPr>
      <w:r>
        <w:t>improved support mechanisms within and outside schools</w:t>
      </w:r>
    </w:p>
    <w:p w14:paraId="6FC4E0A3" w14:textId="132C5623" w:rsidR="007A42A5" w:rsidRDefault="007A42A5" w:rsidP="007A42A5">
      <w:pPr>
        <w:pStyle w:val="VCAAtablebullet"/>
      </w:pPr>
      <w:r>
        <w:t>greater number of students presenting with issues that potentially require special provision. This may be due to there being less stigma associated with students making their school, and potentially peers, aware of their specific health issues and/or personal circumstances.</w:t>
      </w:r>
    </w:p>
    <w:p w14:paraId="6EEAB5AA" w14:textId="11A8EB99" w:rsidR="007A42A5" w:rsidRPr="00B77618" w:rsidRDefault="007A42A5" w:rsidP="007A42A5">
      <w:pPr>
        <w:pStyle w:val="VCAAbody"/>
      </w:pPr>
      <w:r w:rsidRPr="00B77618">
        <w:t>The overall number of students with approved SEA has been steadily increasing (see</w:t>
      </w:r>
      <w:r w:rsidR="00B77618" w:rsidRPr="00B77618">
        <w:t xml:space="preserve"> </w:t>
      </w:r>
      <w:r w:rsidR="00B77618" w:rsidRPr="00B77618">
        <w:fldChar w:fldCharType="begin"/>
      </w:r>
      <w:r w:rsidR="00B77618" w:rsidRPr="00B77618">
        <w:instrText xml:space="preserve"> REF _Ref157416824 \h </w:instrText>
      </w:r>
      <w:r w:rsidR="00B77618">
        <w:instrText xml:space="preserve"> \* MERGEFORMAT </w:instrText>
      </w:r>
      <w:r w:rsidR="00B77618" w:rsidRPr="00B77618">
        <w:fldChar w:fldCharType="separate"/>
      </w:r>
      <w:r w:rsidR="00B77618" w:rsidRPr="00B77618">
        <w:t xml:space="preserve">Table </w:t>
      </w:r>
      <w:r w:rsidR="00B77618" w:rsidRPr="00B77618">
        <w:rPr>
          <w:noProof/>
        </w:rPr>
        <w:t>1</w:t>
      </w:r>
      <w:r w:rsidR="00B77618" w:rsidRPr="00B77618">
        <w:fldChar w:fldCharType="end"/>
      </w:r>
      <w:r w:rsidRPr="00B77618">
        <w:t>).</w:t>
      </w:r>
    </w:p>
    <w:p w14:paraId="39695674" w14:textId="1069807A" w:rsidR="00EA6F32" w:rsidRPr="00B77618" w:rsidRDefault="007A42A5" w:rsidP="007A42A5">
      <w:pPr>
        <w:pStyle w:val="VCAAbody"/>
      </w:pPr>
      <w:r w:rsidRPr="00B77618">
        <w:t>In 202</w:t>
      </w:r>
      <w:r w:rsidR="0090362E" w:rsidRPr="00B77618">
        <w:t>3</w:t>
      </w:r>
      <w:r w:rsidRPr="00B77618">
        <w:t xml:space="preserve">, there were </w:t>
      </w:r>
      <w:r w:rsidR="00EA6F32" w:rsidRPr="00B77618">
        <w:t>10,160</w:t>
      </w:r>
      <w:r w:rsidRPr="00B77618">
        <w:t xml:space="preserve"> students with approved SEA, an increase of </w:t>
      </w:r>
      <w:r w:rsidR="00EA6F32" w:rsidRPr="00B77618">
        <w:t>182.6</w:t>
      </w:r>
      <w:r w:rsidRPr="00B77618">
        <w:t>% from 3,</w:t>
      </w:r>
      <w:r w:rsidR="00EA6F32" w:rsidRPr="00B77618">
        <w:t>59</w:t>
      </w:r>
      <w:r w:rsidR="00AC7EC5">
        <w:t>4</w:t>
      </w:r>
      <w:r w:rsidRPr="00B77618">
        <w:t xml:space="preserve"> in 201</w:t>
      </w:r>
      <w:r w:rsidR="00EA6F32" w:rsidRPr="00B77618">
        <w:t>4</w:t>
      </w:r>
      <w:r w:rsidRPr="00B77618">
        <w:t>. Between 202</w:t>
      </w:r>
      <w:r w:rsidR="00EA6F32" w:rsidRPr="00B77618">
        <w:t>2</w:t>
      </w:r>
      <w:r w:rsidRPr="00B77618">
        <w:t xml:space="preserve"> and 202</w:t>
      </w:r>
      <w:r w:rsidR="00EA6F32" w:rsidRPr="00B77618">
        <w:t>3</w:t>
      </w:r>
      <w:r w:rsidRPr="00B77618">
        <w:t xml:space="preserve"> the percentage of students with approved SEA increased by </w:t>
      </w:r>
      <w:r w:rsidR="00EA6F32" w:rsidRPr="00B77618">
        <w:t>23.4</w:t>
      </w:r>
      <w:r w:rsidRPr="00B77618">
        <w:t>%.</w:t>
      </w:r>
    </w:p>
    <w:p w14:paraId="1281755D" w14:textId="2706589F" w:rsidR="007A42A5" w:rsidRDefault="007A42A5" w:rsidP="007A42A5">
      <w:pPr>
        <w:pStyle w:val="VCAAbody"/>
      </w:pPr>
      <w:r w:rsidRPr="00B77618">
        <w:t>From 201</w:t>
      </w:r>
      <w:r w:rsidR="00EA6F32" w:rsidRPr="00B77618">
        <w:t>4</w:t>
      </w:r>
      <w:r w:rsidRPr="00B77618">
        <w:t xml:space="preserve"> to 202</w:t>
      </w:r>
      <w:r w:rsidR="00EA6F32" w:rsidRPr="00B77618">
        <w:t>3</w:t>
      </w:r>
      <w:r w:rsidRPr="00B77618">
        <w:t>, there have been large increases in the number of students with approved SEA across the three major sectors (that is, the Catholic, government and independent sectors).</w:t>
      </w:r>
      <w:r>
        <w:t xml:space="preserve"> </w:t>
      </w:r>
    </w:p>
    <w:p w14:paraId="69DDA717" w14:textId="6520CFF7" w:rsidR="007A42A5" w:rsidRDefault="007A42A5" w:rsidP="007A42A5">
      <w:pPr>
        <w:pStyle w:val="VCAAbody"/>
        <w:sectPr w:rsidR="007A42A5" w:rsidSect="00881105">
          <w:headerReference w:type="default" r:id="rId28"/>
          <w:footerReference w:type="default" r:id="rId29"/>
          <w:headerReference w:type="first" r:id="rId30"/>
          <w:footerReference w:type="first" r:id="rId31"/>
          <w:pgSz w:w="11907" w:h="16840" w:code="9"/>
          <w:pgMar w:top="1430" w:right="1134" w:bottom="1434" w:left="1985" w:header="392" w:footer="273" w:gutter="0"/>
          <w:pgNumType w:start="1"/>
          <w:cols w:space="708"/>
          <w:docGrid w:linePitch="360"/>
        </w:sectPr>
      </w:pPr>
      <w:r>
        <w:t>The increase in the number of students with approved SEA over this period is most likely attributed to similar reasons to those outlined in relation to the increasing number of applications. In essence, schools are more likely to be better informed and equipped to manage the application process for their students, ensuring applications are only submitted where appropriate and evidence provided</w:t>
      </w:r>
      <w:r w:rsidR="0018704A">
        <w:t xml:space="preserve"> details existing provisions made by the school for the student for their classroom learning and school-based assessments.</w:t>
      </w:r>
    </w:p>
    <w:p w14:paraId="5CA84B8C" w14:textId="7C37B6F6" w:rsidR="00B77618" w:rsidRDefault="00B77618" w:rsidP="00B77618">
      <w:pPr>
        <w:pStyle w:val="Caption"/>
      </w:pPr>
      <w:bookmarkStart w:id="11" w:name="_Ref157416824"/>
      <w:r>
        <w:lastRenderedPageBreak/>
        <w:t xml:space="preserve">Table </w:t>
      </w:r>
      <w:fldSimple w:instr=" SEQ Table \* ARABIC ">
        <w:r w:rsidR="006F3577">
          <w:rPr>
            <w:noProof/>
          </w:rPr>
          <w:t>1</w:t>
        </w:r>
      </w:fldSimple>
      <w:bookmarkEnd w:id="11"/>
      <w:r>
        <w:t xml:space="preserve"> - </w:t>
      </w:r>
      <w:r w:rsidRPr="00B77618">
        <w:t>Number of students with SEA applications and approvals by sector, 2014 and 2019 – 2023</w:t>
      </w:r>
    </w:p>
    <w:p w14:paraId="577BA658" w14:textId="77777777" w:rsidR="00027876" w:rsidRDefault="00027876" w:rsidP="007A42A5"/>
    <w:tbl>
      <w:tblPr>
        <w:tblW w:w="12860" w:type="dxa"/>
        <w:tblLook w:val="04A0" w:firstRow="1" w:lastRow="0" w:firstColumn="1" w:lastColumn="0" w:noHBand="0" w:noVBand="1"/>
      </w:tblPr>
      <w:tblGrid>
        <w:gridCol w:w="1340"/>
        <w:gridCol w:w="645"/>
        <w:gridCol w:w="646"/>
        <w:gridCol w:w="646"/>
        <w:gridCol w:w="646"/>
        <w:gridCol w:w="640"/>
        <w:gridCol w:w="706"/>
        <w:gridCol w:w="646"/>
        <w:gridCol w:w="646"/>
        <w:gridCol w:w="646"/>
        <w:gridCol w:w="646"/>
        <w:gridCol w:w="640"/>
        <w:gridCol w:w="779"/>
        <w:gridCol w:w="578"/>
        <w:gridCol w:w="578"/>
        <w:gridCol w:w="578"/>
        <w:gridCol w:w="640"/>
        <w:gridCol w:w="640"/>
        <w:gridCol w:w="640"/>
      </w:tblGrid>
      <w:tr w:rsidR="008F7D2B" w:rsidRPr="008F7D2B" w14:paraId="1E52DCEE" w14:textId="77777777" w:rsidTr="008F7D2B">
        <w:trPr>
          <w:trHeight w:val="360"/>
        </w:trPr>
        <w:tc>
          <w:tcPr>
            <w:tcW w:w="1340" w:type="dxa"/>
            <w:tcBorders>
              <w:top w:val="single" w:sz="8" w:space="0" w:color="808080"/>
              <w:left w:val="nil"/>
              <w:bottom w:val="single" w:sz="8" w:space="0" w:color="808080"/>
              <w:right w:val="nil"/>
            </w:tcBorders>
            <w:shd w:val="clear" w:color="auto" w:fill="auto"/>
            <w:noWrap/>
            <w:vAlign w:val="center"/>
            <w:hideMark/>
          </w:tcPr>
          <w:p w14:paraId="5D8516EB"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 </w:t>
            </w:r>
          </w:p>
        </w:tc>
        <w:tc>
          <w:tcPr>
            <w:tcW w:w="3863" w:type="dxa"/>
            <w:gridSpan w:val="6"/>
            <w:tcBorders>
              <w:top w:val="single" w:sz="8" w:space="0" w:color="808080"/>
              <w:left w:val="nil"/>
              <w:bottom w:val="single" w:sz="8" w:space="0" w:color="808080"/>
              <w:right w:val="nil"/>
            </w:tcBorders>
            <w:shd w:val="clear" w:color="auto" w:fill="auto"/>
            <w:noWrap/>
            <w:vAlign w:val="center"/>
            <w:hideMark/>
          </w:tcPr>
          <w:p w14:paraId="55CD1128"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Number of students with applications</w:t>
            </w:r>
          </w:p>
        </w:tc>
        <w:tc>
          <w:tcPr>
            <w:tcW w:w="4003" w:type="dxa"/>
            <w:gridSpan w:val="6"/>
            <w:tcBorders>
              <w:top w:val="single" w:sz="8" w:space="0" w:color="808080"/>
              <w:left w:val="nil"/>
              <w:bottom w:val="single" w:sz="8" w:space="0" w:color="808080"/>
              <w:right w:val="nil"/>
            </w:tcBorders>
            <w:shd w:val="clear" w:color="auto" w:fill="auto"/>
            <w:noWrap/>
            <w:vAlign w:val="center"/>
            <w:hideMark/>
          </w:tcPr>
          <w:p w14:paraId="371818ED"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Number of students with approvals</w:t>
            </w:r>
          </w:p>
        </w:tc>
        <w:tc>
          <w:tcPr>
            <w:tcW w:w="3654" w:type="dxa"/>
            <w:gridSpan w:val="6"/>
            <w:tcBorders>
              <w:top w:val="single" w:sz="8" w:space="0" w:color="808080"/>
              <w:left w:val="nil"/>
              <w:bottom w:val="single" w:sz="8" w:space="0" w:color="808080"/>
              <w:right w:val="nil"/>
            </w:tcBorders>
            <w:shd w:val="clear" w:color="auto" w:fill="auto"/>
            <w:noWrap/>
            <w:vAlign w:val="center"/>
            <w:hideMark/>
          </w:tcPr>
          <w:p w14:paraId="32811D6E" w14:textId="77777777" w:rsidR="008F7D2B" w:rsidRPr="008F7D2B" w:rsidRDefault="008F7D2B" w:rsidP="008F7D2B">
            <w:pPr>
              <w:spacing w:after="0" w:line="240" w:lineRule="auto"/>
              <w:jc w:val="center"/>
              <w:rPr>
                <w:rFonts w:ascii="Arial" w:eastAsia="Times New Roman" w:hAnsi="Arial" w:cs="Arial"/>
                <w:b/>
                <w:bCs/>
                <w:sz w:val="16"/>
                <w:szCs w:val="16"/>
                <w:lang w:val="en-AU" w:eastAsia="zh-CN"/>
              </w:rPr>
            </w:pPr>
            <w:r w:rsidRPr="008F7D2B">
              <w:rPr>
                <w:rFonts w:ascii="Arial" w:eastAsia="Times New Roman" w:hAnsi="Arial" w:cs="Arial"/>
                <w:b/>
                <w:bCs/>
                <w:sz w:val="16"/>
                <w:szCs w:val="16"/>
                <w:lang w:val="en-AU" w:eastAsia="zh-CN"/>
              </w:rPr>
              <w:t>Percentage of students approved</w:t>
            </w:r>
          </w:p>
        </w:tc>
      </w:tr>
      <w:tr w:rsidR="008F7D2B" w:rsidRPr="008F7D2B" w14:paraId="11E29727" w14:textId="77777777" w:rsidTr="008F7D2B">
        <w:trPr>
          <w:trHeight w:val="360"/>
        </w:trPr>
        <w:tc>
          <w:tcPr>
            <w:tcW w:w="1340" w:type="dxa"/>
            <w:tcBorders>
              <w:top w:val="nil"/>
              <w:left w:val="nil"/>
              <w:bottom w:val="single" w:sz="8" w:space="0" w:color="808080"/>
              <w:right w:val="single" w:sz="8" w:space="0" w:color="808080"/>
            </w:tcBorders>
            <w:shd w:val="clear" w:color="auto" w:fill="auto"/>
            <w:noWrap/>
            <w:vAlign w:val="center"/>
            <w:hideMark/>
          </w:tcPr>
          <w:p w14:paraId="6BF25360"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SECTOR</w:t>
            </w:r>
          </w:p>
        </w:tc>
        <w:tc>
          <w:tcPr>
            <w:tcW w:w="645" w:type="dxa"/>
            <w:tcBorders>
              <w:top w:val="nil"/>
              <w:left w:val="single" w:sz="8" w:space="0" w:color="808080"/>
              <w:bottom w:val="single" w:sz="8" w:space="0" w:color="808080"/>
              <w:right w:val="single" w:sz="8" w:space="0" w:color="808080"/>
            </w:tcBorders>
            <w:shd w:val="clear" w:color="auto" w:fill="auto"/>
            <w:noWrap/>
            <w:vAlign w:val="center"/>
            <w:hideMark/>
          </w:tcPr>
          <w:p w14:paraId="4A757D90" w14:textId="77777777" w:rsidR="008F7D2B" w:rsidRPr="008F7D2B" w:rsidRDefault="008F7D2B" w:rsidP="008F7D2B">
            <w:pPr>
              <w:spacing w:after="0" w:line="240" w:lineRule="auto"/>
              <w:jc w:val="center"/>
              <w:rPr>
                <w:rFonts w:ascii="Arial" w:eastAsia="Times New Roman" w:hAnsi="Arial" w:cs="Arial"/>
                <w:b/>
                <w:bCs/>
                <w:sz w:val="16"/>
                <w:szCs w:val="16"/>
                <w:lang w:val="en-AU" w:eastAsia="zh-CN"/>
              </w:rPr>
            </w:pPr>
            <w:r w:rsidRPr="008F7D2B">
              <w:rPr>
                <w:rFonts w:ascii="Arial" w:eastAsia="Times New Roman" w:hAnsi="Arial" w:cs="Arial"/>
                <w:b/>
                <w:bCs/>
                <w:sz w:val="16"/>
                <w:szCs w:val="16"/>
                <w:lang w:val="en-AU" w:eastAsia="zh-CN"/>
              </w:rPr>
              <w:t>2014</w:t>
            </w:r>
          </w:p>
        </w:tc>
        <w:tc>
          <w:tcPr>
            <w:tcW w:w="646" w:type="dxa"/>
            <w:tcBorders>
              <w:top w:val="nil"/>
              <w:left w:val="nil"/>
              <w:bottom w:val="single" w:sz="8" w:space="0" w:color="808080"/>
              <w:right w:val="nil"/>
            </w:tcBorders>
            <w:shd w:val="clear" w:color="auto" w:fill="auto"/>
            <w:noWrap/>
            <w:vAlign w:val="center"/>
            <w:hideMark/>
          </w:tcPr>
          <w:p w14:paraId="185EE88A"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2019</w:t>
            </w:r>
          </w:p>
        </w:tc>
        <w:tc>
          <w:tcPr>
            <w:tcW w:w="646" w:type="dxa"/>
            <w:tcBorders>
              <w:top w:val="nil"/>
              <w:left w:val="nil"/>
              <w:bottom w:val="single" w:sz="8" w:space="0" w:color="808080"/>
              <w:right w:val="nil"/>
            </w:tcBorders>
            <w:shd w:val="clear" w:color="auto" w:fill="auto"/>
            <w:noWrap/>
            <w:vAlign w:val="center"/>
            <w:hideMark/>
          </w:tcPr>
          <w:p w14:paraId="0C0BA6D7"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2020</w:t>
            </w:r>
          </w:p>
        </w:tc>
        <w:tc>
          <w:tcPr>
            <w:tcW w:w="646" w:type="dxa"/>
            <w:tcBorders>
              <w:top w:val="nil"/>
              <w:left w:val="nil"/>
              <w:bottom w:val="single" w:sz="8" w:space="0" w:color="808080"/>
              <w:right w:val="nil"/>
            </w:tcBorders>
            <w:shd w:val="clear" w:color="auto" w:fill="auto"/>
            <w:noWrap/>
            <w:vAlign w:val="center"/>
            <w:hideMark/>
          </w:tcPr>
          <w:p w14:paraId="360C3C21"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2021</w:t>
            </w:r>
          </w:p>
        </w:tc>
        <w:tc>
          <w:tcPr>
            <w:tcW w:w="640" w:type="dxa"/>
            <w:tcBorders>
              <w:top w:val="nil"/>
              <w:left w:val="nil"/>
              <w:bottom w:val="single" w:sz="8" w:space="0" w:color="808080"/>
              <w:right w:val="nil"/>
            </w:tcBorders>
            <w:shd w:val="clear" w:color="auto" w:fill="auto"/>
            <w:vAlign w:val="center"/>
            <w:hideMark/>
          </w:tcPr>
          <w:p w14:paraId="0E6B9668"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2022</w:t>
            </w:r>
          </w:p>
        </w:tc>
        <w:tc>
          <w:tcPr>
            <w:tcW w:w="640" w:type="dxa"/>
            <w:tcBorders>
              <w:top w:val="nil"/>
              <w:left w:val="nil"/>
              <w:bottom w:val="single" w:sz="8" w:space="0" w:color="808080"/>
              <w:right w:val="single" w:sz="8" w:space="0" w:color="808080"/>
            </w:tcBorders>
            <w:shd w:val="clear" w:color="auto" w:fill="auto"/>
            <w:vAlign w:val="center"/>
            <w:hideMark/>
          </w:tcPr>
          <w:p w14:paraId="5075D425"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2023</w:t>
            </w:r>
          </w:p>
        </w:tc>
        <w:tc>
          <w:tcPr>
            <w:tcW w:w="646" w:type="dxa"/>
            <w:tcBorders>
              <w:top w:val="nil"/>
              <w:left w:val="single" w:sz="8" w:space="0" w:color="808080"/>
              <w:bottom w:val="single" w:sz="8" w:space="0" w:color="808080"/>
              <w:right w:val="single" w:sz="8" w:space="0" w:color="808080"/>
            </w:tcBorders>
            <w:shd w:val="clear" w:color="auto" w:fill="auto"/>
            <w:noWrap/>
            <w:vAlign w:val="center"/>
            <w:hideMark/>
          </w:tcPr>
          <w:p w14:paraId="53586A67"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2014</w:t>
            </w:r>
          </w:p>
        </w:tc>
        <w:tc>
          <w:tcPr>
            <w:tcW w:w="646" w:type="dxa"/>
            <w:tcBorders>
              <w:top w:val="nil"/>
              <w:left w:val="nil"/>
              <w:bottom w:val="single" w:sz="8" w:space="0" w:color="808080"/>
              <w:right w:val="nil"/>
            </w:tcBorders>
            <w:shd w:val="clear" w:color="auto" w:fill="auto"/>
            <w:noWrap/>
            <w:vAlign w:val="center"/>
            <w:hideMark/>
          </w:tcPr>
          <w:p w14:paraId="01F6DEE4"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2019</w:t>
            </w:r>
          </w:p>
        </w:tc>
        <w:tc>
          <w:tcPr>
            <w:tcW w:w="646" w:type="dxa"/>
            <w:tcBorders>
              <w:top w:val="nil"/>
              <w:left w:val="nil"/>
              <w:bottom w:val="single" w:sz="8" w:space="0" w:color="808080"/>
              <w:right w:val="nil"/>
            </w:tcBorders>
            <w:shd w:val="clear" w:color="auto" w:fill="auto"/>
            <w:noWrap/>
            <w:vAlign w:val="center"/>
            <w:hideMark/>
          </w:tcPr>
          <w:p w14:paraId="76D192C3"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2020</w:t>
            </w:r>
          </w:p>
        </w:tc>
        <w:tc>
          <w:tcPr>
            <w:tcW w:w="646" w:type="dxa"/>
            <w:tcBorders>
              <w:top w:val="nil"/>
              <w:left w:val="nil"/>
              <w:bottom w:val="single" w:sz="8" w:space="0" w:color="808080"/>
              <w:right w:val="nil"/>
            </w:tcBorders>
            <w:shd w:val="clear" w:color="auto" w:fill="auto"/>
            <w:noWrap/>
            <w:vAlign w:val="center"/>
            <w:hideMark/>
          </w:tcPr>
          <w:p w14:paraId="60F83D0C"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2021</w:t>
            </w:r>
          </w:p>
        </w:tc>
        <w:tc>
          <w:tcPr>
            <w:tcW w:w="640" w:type="dxa"/>
            <w:tcBorders>
              <w:top w:val="nil"/>
              <w:left w:val="nil"/>
              <w:bottom w:val="single" w:sz="8" w:space="0" w:color="808080"/>
              <w:right w:val="nil"/>
            </w:tcBorders>
            <w:shd w:val="clear" w:color="auto" w:fill="auto"/>
            <w:vAlign w:val="center"/>
            <w:hideMark/>
          </w:tcPr>
          <w:p w14:paraId="2E4AF005"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2022</w:t>
            </w:r>
          </w:p>
        </w:tc>
        <w:tc>
          <w:tcPr>
            <w:tcW w:w="779" w:type="dxa"/>
            <w:tcBorders>
              <w:top w:val="nil"/>
              <w:left w:val="nil"/>
              <w:bottom w:val="single" w:sz="8" w:space="0" w:color="808080"/>
              <w:right w:val="single" w:sz="8" w:space="0" w:color="808080"/>
            </w:tcBorders>
            <w:shd w:val="clear" w:color="auto" w:fill="auto"/>
            <w:noWrap/>
            <w:vAlign w:val="center"/>
            <w:hideMark/>
          </w:tcPr>
          <w:p w14:paraId="0BE6B08F"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2023</w:t>
            </w:r>
          </w:p>
        </w:tc>
        <w:tc>
          <w:tcPr>
            <w:tcW w:w="578" w:type="dxa"/>
            <w:tcBorders>
              <w:top w:val="nil"/>
              <w:left w:val="single" w:sz="8" w:space="0" w:color="808080"/>
              <w:bottom w:val="single" w:sz="8" w:space="0" w:color="808080"/>
              <w:right w:val="single" w:sz="8" w:space="0" w:color="808080"/>
            </w:tcBorders>
            <w:shd w:val="clear" w:color="auto" w:fill="auto"/>
            <w:noWrap/>
            <w:vAlign w:val="center"/>
            <w:hideMark/>
          </w:tcPr>
          <w:p w14:paraId="2C100F07" w14:textId="77777777" w:rsidR="008F7D2B" w:rsidRPr="008F7D2B" w:rsidRDefault="008F7D2B" w:rsidP="008F7D2B">
            <w:pPr>
              <w:spacing w:after="0" w:line="240" w:lineRule="auto"/>
              <w:jc w:val="center"/>
              <w:rPr>
                <w:rFonts w:ascii="Arial" w:eastAsia="Times New Roman" w:hAnsi="Arial" w:cs="Arial"/>
                <w:b/>
                <w:bCs/>
                <w:sz w:val="16"/>
                <w:szCs w:val="16"/>
                <w:lang w:val="en-AU" w:eastAsia="zh-CN"/>
              </w:rPr>
            </w:pPr>
            <w:r w:rsidRPr="008F7D2B">
              <w:rPr>
                <w:rFonts w:ascii="Arial" w:eastAsia="Times New Roman" w:hAnsi="Arial" w:cs="Arial"/>
                <w:b/>
                <w:bCs/>
                <w:sz w:val="16"/>
                <w:szCs w:val="16"/>
                <w:lang w:val="en-AU" w:eastAsia="zh-CN"/>
              </w:rPr>
              <w:t>2014</w:t>
            </w:r>
          </w:p>
        </w:tc>
        <w:tc>
          <w:tcPr>
            <w:tcW w:w="578" w:type="dxa"/>
            <w:tcBorders>
              <w:top w:val="nil"/>
              <w:left w:val="nil"/>
              <w:bottom w:val="single" w:sz="8" w:space="0" w:color="808080"/>
              <w:right w:val="nil"/>
            </w:tcBorders>
            <w:shd w:val="clear" w:color="auto" w:fill="auto"/>
            <w:noWrap/>
            <w:vAlign w:val="center"/>
            <w:hideMark/>
          </w:tcPr>
          <w:p w14:paraId="7F1D5868"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2019</w:t>
            </w:r>
          </w:p>
        </w:tc>
        <w:tc>
          <w:tcPr>
            <w:tcW w:w="578" w:type="dxa"/>
            <w:tcBorders>
              <w:top w:val="nil"/>
              <w:left w:val="nil"/>
              <w:bottom w:val="single" w:sz="8" w:space="0" w:color="808080"/>
              <w:right w:val="nil"/>
            </w:tcBorders>
            <w:shd w:val="clear" w:color="auto" w:fill="auto"/>
            <w:noWrap/>
            <w:vAlign w:val="center"/>
            <w:hideMark/>
          </w:tcPr>
          <w:p w14:paraId="23D577F5"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2020</w:t>
            </w:r>
          </w:p>
        </w:tc>
        <w:tc>
          <w:tcPr>
            <w:tcW w:w="640" w:type="dxa"/>
            <w:tcBorders>
              <w:top w:val="nil"/>
              <w:left w:val="nil"/>
              <w:bottom w:val="single" w:sz="8" w:space="0" w:color="808080"/>
              <w:right w:val="nil"/>
            </w:tcBorders>
            <w:shd w:val="clear" w:color="auto" w:fill="auto"/>
            <w:vAlign w:val="center"/>
            <w:hideMark/>
          </w:tcPr>
          <w:p w14:paraId="4F67B451"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2021</w:t>
            </w:r>
          </w:p>
        </w:tc>
        <w:tc>
          <w:tcPr>
            <w:tcW w:w="640" w:type="dxa"/>
            <w:tcBorders>
              <w:top w:val="nil"/>
              <w:left w:val="nil"/>
              <w:bottom w:val="single" w:sz="8" w:space="0" w:color="808080"/>
              <w:right w:val="nil"/>
            </w:tcBorders>
            <w:shd w:val="clear" w:color="auto" w:fill="auto"/>
            <w:vAlign w:val="center"/>
            <w:hideMark/>
          </w:tcPr>
          <w:p w14:paraId="587D57BF"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2022</w:t>
            </w:r>
          </w:p>
        </w:tc>
        <w:tc>
          <w:tcPr>
            <w:tcW w:w="640" w:type="dxa"/>
            <w:tcBorders>
              <w:top w:val="nil"/>
              <w:left w:val="nil"/>
              <w:bottom w:val="single" w:sz="8" w:space="0" w:color="808080"/>
              <w:right w:val="nil"/>
            </w:tcBorders>
            <w:shd w:val="clear" w:color="auto" w:fill="auto"/>
            <w:vAlign w:val="center"/>
            <w:hideMark/>
          </w:tcPr>
          <w:p w14:paraId="5B9C2FCC"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2023</w:t>
            </w:r>
          </w:p>
        </w:tc>
      </w:tr>
      <w:tr w:rsidR="008F7D2B" w:rsidRPr="008F7D2B" w14:paraId="194E8F22" w14:textId="77777777" w:rsidTr="008F7D2B">
        <w:trPr>
          <w:trHeight w:val="360"/>
        </w:trPr>
        <w:tc>
          <w:tcPr>
            <w:tcW w:w="1340" w:type="dxa"/>
            <w:tcBorders>
              <w:top w:val="nil"/>
              <w:left w:val="nil"/>
              <w:bottom w:val="nil"/>
              <w:right w:val="single" w:sz="8" w:space="0" w:color="808080"/>
            </w:tcBorders>
            <w:shd w:val="clear" w:color="000000" w:fill="FAFAFA"/>
            <w:noWrap/>
            <w:vAlign w:val="center"/>
            <w:hideMark/>
          </w:tcPr>
          <w:p w14:paraId="3CCD782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Adult</w:t>
            </w:r>
          </w:p>
        </w:tc>
        <w:tc>
          <w:tcPr>
            <w:tcW w:w="645" w:type="dxa"/>
            <w:tcBorders>
              <w:top w:val="nil"/>
              <w:left w:val="single" w:sz="8" w:space="0" w:color="808080"/>
              <w:bottom w:val="nil"/>
              <w:right w:val="single" w:sz="8" w:space="0" w:color="808080"/>
            </w:tcBorders>
            <w:shd w:val="clear" w:color="000000" w:fill="FAFAFA"/>
            <w:noWrap/>
            <w:vAlign w:val="center"/>
            <w:hideMark/>
          </w:tcPr>
          <w:p w14:paraId="31883B5A"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78</w:t>
            </w:r>
          </w:p>
        </w:tc>
        <w:tc>
          <w:tcPr>
            <w:tcW w:w="646" w:type="dxa"/>
            <w:tcBorders>
              <w:top w:val="nil"/>
              <w:left w:val="nil"/>
              <w:bottom w:val="nil"/>
              <w:right w:val="nil"/>
            </w:tcBorders>
            <w:shd w:val="clear" w:color="000000" w:fill="FAFAFA"/>
            <w:noWrap/>
            <w:vAlign w:val="center"/>
            <w:hideMark/>
          </w:tcPr>
          <w:p w14:paraId="5259BFD7"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50</w:t>
            </w:r>
          </w:p>
        </w:tc>
        <w:tc>
          <w:tcPr>
            <w:tcW w:w="646" w:type="dxa"/>
            <w:tcBorders>
              <w:top w:val="nil"/>
              <w:left w:val="nil"/>
              <w:bottom w:val="nil"/>
              <w:right w:val="nil"/>
            </w:tcBorders>
            <w:shd w:val="clear" w:color="000000" w:fill="FAFAFA"/>
            <w:noWrap/>
            <w:vAlign w:val="center"/>
            <w:hideMark/>
          </w:tcPr>
          <w:p w14:paraId="5821744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59</w:t>
            </w:r>
          </w:p>
        </w:tc>
        <w:tc>
          <w:tcPr>
            <w:tcW w:w="646" w:type="dxa"/>
            <w:tcBorders>
              <w:top w:val="nil"/>
              <w:left w:val="nil"/>
              <w:bottom w:val="nil"/>
              <w:right w:val="nil"/>
            </w:tcBorders>
            <w:shd w:val="clear" w:color="000000" w:fill="FAFAFA"/>
            <w:noWrap/>
            <w:vAlign w:val="center"/>
            <w:hideMark/>
          </w:tcPr>
          <w:p w14:paraId="16765AC1"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61</w:t>
            </w:r>
          </w:p>
        </w:tc>
        <w:tc>
          <w:tcPr>
            <w:tcW w:w="640" w:type="dxa"/>
            <w:tcBorders>
              <w:top w:val="nil"/>
              <w:left w:val="nil"/>
              <w:bottom w:val="nil"/>
              <w:right w:val="nil"/>
            </w:tcBorders>
            <w:shd w:val="clear" w:color="000000" w:fill="FAFAFA"/>
            <w:noWrap/>
            <w:vAlign w:val="center"/>
            <w:hideMark/>
          </w:tcPr>
          <w:p w14:paraId="55844FD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28</w:t>
            </w:r>
          </w:p>
        </w:tc>
        <w:tc>
          <w:tcPr>
            <w:tcW w:w="640" w:type="dxa"/>
            <w:tcBorders>
              <w:top w:val="nil"/>
              <w:left w:val="nil"/>
              <w:bottom w:val="nil"/>
              <w:right w:val="single" w:sz="8" w:space="0" w:color="808080"/>
            </w:tcBorders>
            <w:shd w:val="clear" w:color="000000" w:fill="FAFAFA"/>
            <w:noWrap/>
            <w:vAlign w:val="center"/>
            <w:hideMark/>
          </w:tcPr>
          <w:p w14:paraId="4FF8C28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48</w:t>
            </w:r>
          </w:p>
        </w:tc>
        <w:tc>
          <w:tcPr>
            <w:tcW w:w="646" w:type="dxa"/>
            <w:tcBorders>
              <w:top w:val="nil"/>
              <w:left w:val="single" w:sz="8" w:space="0" w:color="808080"/>
              <w:bottom w:val="nil"/>
              <w:right w:val="single" w:sz="8" w:space="0" w:color="808080"/>
            </w:tcBorders>
            <w:shd w:val="clear" w:color="000000" w:fill="FAFAFA"/>
            <w:noWrap/>
            <w:vAlign w:val="center"/>
            <w:hideMark/>
          </w:tcPr>
          <w:p w14:paraId="154A93F3"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77</w:t>
            </w:r>
          </w:p>
        </w:tc>
        <w:tc>
          <w:tcPr>
            <w:tcW w:w="646" w:type="dxa"/>
            <w:tcBorders>
              <w:top w:val="nil"/>
              <w:left w:val="nil"/>
              <w:bottom w:val="nil"/>
              <w:right w:val="nil"/>
            </w:tcBorders>
            <w:shd w:val="clear" w:color="000000" w:fill="FAFAFA"/>
            <w:noWrap/>
            <w:vAlign w:val="center"/>
            <w:hideMark/>
          </w:tcPr>
          <w:p w14:paraId="691A96E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49</w:t>
            </w:r>
          </w:p>
        </w:tc>
        <w:tc>
          <w:tcPr>
            <w:tcW w:w="646" w:type="dxa"/>
            <w:tcBorders>
              <w:top w:val="nil"/>
              <w:left w:val="nil"/>
              <w:bottom w:val="nil"/>
              <w:right w:val="nil"/>
            </w:tcBorders>
            <w:shd w:val="clear" w:color="000000" w:fill="FAFAFA"/>
            <w:noWrap/>
            <w:vAlign w:val="center"/>
            <w:hideMark/>
          </w:tcPr>
          <w:p w14:paraId="3C1B527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59</w:t>
            </w:r>
          </w:p>
        </w:tc>
        <w:tc>
          <w:tcPr>
            <w:tcW w:w="646" w:type="dxa"/>
            <w:tcBorders>
              <w:top w:val="nil"/>
              <w:left w:val="nil"/>
              <w:bottom w:val="nil"/>
              <w:right w:val="nil"/>
            </w:tcBorders>
            <w:shd w:val="clear" w:color="000000" w:fill="FAFAFA"/>
            <w:noWrap/>
            <w:vAlign w:val="center"/>
            <w:hideMark/>
          </w:tcPr>
          <w:p w14:paraId="7F385EF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61</w:t>
            </w:r>
          </w:p>
        </w:tc>
        <w:tc>
          <w:tcPr>
            <w:tcW w:w="640" w:type="dxa"/>
            <w:tcBorders>
              <w:top w:val="nil"/>
              <w:left w:val="nil"/>
              <w:bottom w:val="nil"/>
              <w:right w:val="nil"/>
            </w:tcBorders>
            <w:shd w:val="clear" w:color="000000" w:fill="FAFAFA"/>
            <w:noWrap/>
            <w:vAlign w:val="center"/>
            <w:hideMark/>
          </w:tcPr>
          <w:p w14:paraId="309F6C71"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28</w:t>
            </w:r>
          </w:p>
        </w:tc>
        <w:tc>
          <w:tcPr>
            <w:tcW w:w="779" w:type="dxa"/>
            <w:tcBorders>
              <w:top w:val="nil"/>
              <w:left w:val="nil"/>
              <w:bottom w:val="nil"/>
              <w:right w:val="single" w:sz="8" w:space="0" w:color="808080"/>
            </w:tcBorders>
            <w:shd w:val="clear" w:color="auto" w:fill="auto"/>
            <w:noWrap/>
            <w:vAlign w:val="center"/>
            <w:hideMark/>
          </w:tcPr>
          <w:p w14:paraId="6F0FEEB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47</w:t>
            </w:r>
          </w:p>
        </w:tc>
        <w:tc>
          <w:tcPr>
            <w:tcW w:w="578" w:type="dxa"/>
            <w:tcBorders>
              <w:top w:val="nil"/>
              <w:left w:val="single" w:sz="8" w:space="0" w:color="808080"/>
              <w:bottom w:val="nil"/>
              <w:right w:val="single" w:sz="8" w:space="0" w:color="808080"/>
            </w:tcBorders>
            <w:shd w:val="clear" w:color="000000" w:fill="FAFAFA"/>
            <w:noWrap/>
            <w:vAlign w:val="center"/>
            <w:hideMark/>
          </w:tcPr>
          <w:p w14:paraId="514596C8"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98.7</w:t>
            </w:r>
          </w:p>
        </w:tc>
        <w:tc>
          <w:tcPr>
            <w:tcW w:w="578" w:type="dxa"/>
            <w:tcBorders>
              <w:top w:val="nil"/>
              <w:left w:val="nil"/>
              <w:bottom w:val="nil"/>
              <w:right w:val="nil"/>
            </w:tcBorders>
            <w:shd w:val="clear" w:color="000000" w:fill="FAFAFA"/>
            <w:noWrap/>
            <w:vAlign w:val="center"/>
            <w:hideMark/>
          </w:tcPr>
          <w:p w14:paraId="75B64866"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98.0</w:t>
            </w:r>
          </w:p>
        </w:tc>
        <w:tc>
          <w:tcPr>
            <w:tcW w:w="578" w:type="dxa"/>
            <w:tcBorders>
              <w:top w:val="nil"/>
              <w:left w:val="nil"/>
              <w:bottom w:val="nil"/>
              <w:right w:val="nil"/>
            </w:tcBorders>
            <w:shd w:val="clear" w:color="000000" w:fill="FAFAFA"/>
            <w:noWrap/>
            <w:vAlign w:val="center"/>
            <w:hideMark/>
          </w:tcPr>
          <w:p w14:paraId="6D0477C6"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w:t>
            </w:r>
          </w:p>
        </w:tc>
        <w:tc>
          <w:tcPr>
            <w:tcW w:w="640" w:type="dxa"/>
            <w:tcBorders>
              <w:top w:val="nil"/>
              <w:left w:val="nil"/>
              <w:bottom w:val="nil"/>
              <w:right w:val="nil"/>
            </w:tcBorders>
            <w:shd w:val="clear" w:color="000000" w:fill="FAFAFA"/>
            <w:noWrap/>
            <w:vAlign w:val="center"/>
            <w:hideMark/>
          </w:tcPr>
          <w:p w14:paraId="5F73D78C"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w:t>
            </w:r>
          </w:p>
        </w:tc>
        <w:tc>
          <w:tcPr>
            <w:tcW w:w="640" w:type="dxa"/>
            <w:tcBorders>
              <w:top w:val="nil"/>
              <w:left w:val="nil"/>
              <w:bottom w:val="nil"/>
              <w:right w:val="nil"/>
            </w:tcBorders>
            <w:shd w:val="clear" w:color="000000" w:fill="FAFAFA"/>
            <w:noWrap/>
            <w:vAlign w:val="center"/>
            <w:hideMark/>
          </w:tcPr>
          <w:p w14:paraId="7A20EFFF"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w:t>
            </w:r>
          </w:p>
        </w:tc>
        <w:tc>
          <w:tcPr>
            <w:tcW w:w="640" w:type="dxa"/>
            <w:tcBorders>
              <w:top w:val="nil"/>
              <w:left w:val="nil"/>
              <w:bottom w:val="nil"/>
              <w:right w:val="nil"/>
            </w:tcBorders>
            <w:shd w:val="clear" w:color="000000" w:fill="FAFAFA"/>
            <w:vAlign w:val="center"/>
            <w:hideMark/>
          </w:tcPr>
          <w:p w14:paraId="5CA3F72E"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97.9</w:t>
            </w:r>
          </w:p>
        </w:tc>
      </w:tr>
      <w:tr w:rsidR="008F7D2B" w:rsidRPr="008F7D2B" w14:paraId="469E481D" w14:textId="77777777" w:rsidTr="008F7D2B">
        <w:trPr>
          <w:trHeight w:val="360"/>
        </w:trPr>
        <w:tc>
          <w:tcPr>
            <w:tcW w:w="1340" w:type="dxa"/>
            <w:tcBorders>
              <w:top w:val="nil"/>
              <w:left w:val="nil"/>
              <w:bottom w:val="nil"/>
              <w:right w:val="single" w:sz="8" w:space="0" w:color="808080"/>
            </w:tcBorders>
            <w:shd w:val="clear" w:color="auto" w:fill="auto"/>
            <w:noWrap/>
            <w:vAlign w:val="center"/>
            <w:hideMark/>
          </w:tcPr>
          <w:p w14:paraId="75D5C2A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Catholic</w:t>
            </w:r>
          </w:p>
        </w:tc>
        <w:tc>
          <w:tcPr>
            <w:tcW w:w="645" w:type="dxa"/>
            <w:tcBorders>
              <w:top w:val="nil"/>
              <w:left w:val="single" w:sz="8" w:space="0" w:color="808080"/>
              <w:bottom w:val="nil"/>
              <w:right w:val="single" w:sz="8" w:space="0" w:color="808080"/>
            </w:tcBorders>
            <w:shd w:val="clear" w:color="auto" w:fill="auto"/>
            <w:noWrap/>
            <w:vAlign w:val="center"/>
            <w:hideMark/>
          </w:tcPr>
          <w:p w14:paraId="24993618"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919</w:t>
            </w:r>
          </w:p>
        </w:tc>
        <w:tc>
          <w:tcPr>
            <w:tcW w:w="646" w:type="dxa"/>
            <w:tcBorders>
              <w:top w:val="nil"/>
              <w:left w:val="nil"/>
              <w:bottom w:val="nil"/>
              <w:right w:val="nil"/>
            </w:tcBorders>
            <w:shd w:val="clear" w:color="auto" w:fill="auto"/>
            <w:noWrap/>
            <w:vAlign w:val="center"/>
            <w:hideMark/>
          </w:tcPr>
          <w:p w14:paraId="24BCFDD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1,499</w:t>
            </w:r>
          </w:p>
        </w:tc>
        <w:tc>
          <w:tcPr>
            <w:tcW w:w="646" w:type="dxa"/>
            <w:tcBorders>
              <w:top w:val="nil"/>
              <w:left w:val="nil"/>
              <w:bottom w:val="nil"/>
              <w:right w:val="nil"/>
            </w:tcBorders>
            <w:shd w:val="clear" w:color="auto" w:fill="auto"/>
            <w:noWrap/>
            <w:vAlign w:val="center"/>
            <w:hideMark/>
          </w:tcPr>
          <w:p w14:paraId="01626FF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1,512</w:t>
            </w:r>
          </w:p>
        </w:tc>
        <w:tc>
          <w:tcPr>
            <w:tcW w:w="646" w:type="dxa"/>
            <w:tcBorders>
              <w:top w:val="nil"/>
              <w:left w:val="nil"/>
              <w:bottom w:val="nil"/>
              <w:right w:val="nil"/>
            </w:tcBorders>
            <w:shd w:val="clear" w:color="auto" w:fill="auto"/>
            <w:noWrap/>
            <w:vAlign w:val="center"/>
            <w:hideMark/>
          </w:tcPr>
          <w:p w14:paraId="386DB77C"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1,733</w:t>
            </w:r>
          </w:p>
        </w:tc>
        <w:tc>
          <w:tcPr>
            <w:tcW w:w="640" w:type="dxa"/>
            <w:tcBorders>
              <w:top w:val="nil"/>
              <w:left w:val="nil"/>
              <w:bottom w:val="nil"/>
              <w:right w:val="nil"/>
            </w:tcBorders>
            <w:shd w:val="clear" w:color="auto" w:fill="auto"/>
            <w:noWrap/>
            <w:vAlign w:val="center"/>
            <w:hideMark/>
          </w:tcPr>
          <w:p w14:paraId="6424F3B3"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2,093</w:t>
            </w:r>
          </w:p>
        </w:tc>
        <w:tc>
          <w:tcPr>
            <w:tcW w:w="640" w:type="dxa"/>
            <w:tcBorders>
              <w:top w:val="nil"/>
              <w:left w:val="nil"/>
              <w:bottom w:val="nil"/>
              <w:right w:val="single" w:sz="8" w:space="0" w:color="808080"/>
            </w:tcBorders>
            <w:shd w:val="clear" w:color="auto" w:fill="auto"/>
            <w:noWrap/>
            <w:vAlign w:val="center"/>
            <w:hideMark/>
          </w:tcPr>
          <w:p w14:paraId="78A615A8"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2,508</w:t>
            </w:r>
          </w:p>
        </w:tc>
        <w:tc>
          <w:tcPr>
            <w:tcW w:w="646" w:type="dxa"/>
            <w:tcBorders>
              <w:top w:val="nil"/>
              <w:left w:val="single" w:sz="8" w:space="0" w:color="808080"/>
              <w:bottom w:val="nil"/>
              <w:right w:val="single" w:sz="8" w:space="0" w:color="808080"/>
            </w:tcBorders>
            <w:shd w:val="clear" w:color="auto" w:fill="auto"/>
            <w:noWrap/>
            <w:vAlign w:val="center"/>
            <w:hideMark/>
          </w:tcPr>
          <w:p w14:paraId="1699C2FF"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895</w:t>
            </w:r>
          </w:p>
        </w:tc>
        <w:tc>
          <w:tcPr>
            <w:tcW w:w="646" w:type="dxa"/>
            <w:tcBorders>
              <w:top w:val="nil"/>
              <w:left w:val="nil"/>
              <w:bottom w:val="nil"/>
              <w:right w:val="nil"/>
            </w:tcBorders>
            <w:shd w:val="clear" w:color="auto" w:fill="auto"/>
            <w:noWrap/>
            <w:vAlign w:val="center"/>
            <w:hideMark/>
          </w:tcPr>
          <w:p w14:paraId="23DA78F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1,452</w:t>
            </w:r>
          </w:p>
        </w:tc>
        <w:tc>
          <w:tcPr>
            <w:tcW w:w="646" w:type="dxa"/>
            <w:tcBorders>
              <w:top w:val="nil"/>
              <w:left w:val="nil"/>
              <w:bottom w:val="nil"/>
              <w:right w:val="nil"/>
            </w:tcBorders>
            <w:shd w:val="clear" w:color="auto" w:fill="auto"/>
            <w:noWrap/>
            <w:vAlign w:val="center"/>
            <w:hideMark/>
          </w:tcPr>
          <w:p w14:paraId="0F5E9A4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1,470</w:t>
            </w:r>
          </w:p>
        </w:tc>
        <w:tc>
          <w:tcPr>
            <w:tcW w:w="646" w:type="dxa"/>
            <w:tcBorders>
              <w:top w:val="nil"/>
              <w:left w:val="nil"/>
              <w:bottom w:val="nil"/>
              <w:right w:val="nil"/>
            </w:tcBorders>
            <w:shd w:val="clear" w:color="auto" w:fill="auto"/>
            <w:noWrap/>
            <w:vAlign w:val="center"/>
            <w:hideMark/>
          </w:tcPr>
          <w:p w14:paraId="3B508E4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1,712</w:t>
            </w:r>
          </w:p>
        </w:tc>
        <w:tc>
          <w:tcPr>
            <w:tcW w:w="640" w:type="dxa"/>
            <w:tcBorders>
              <w:top w:val="nil"/>
              <w:left w:val="nil"/>
              <w:bottom w:val="nil"/>
              <w:right w:val="nil"/>
            </w:tcBorders>
            <w:shd w:val="clear" w:color="auto" w:fill="auto"/>
            <w:noWrap/>
            <w:vAlign w:val="center"/>
            <w:hideMark/>
          </w:tcPr>
          <w:p w14:paraId="1C6DF08A"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2,064</w:t>
            </w:r>
          </w:p>
        </w:tc>
        <w:tc>
          <w:tcPr>
            <w:tcW w:w="779" w:type="dxa"/>
            <w:tcBorders>
              <w:top w:val="nil"/>
              <w:left w:val="nil"/>
              <w:bottom w:val="nil"/>
              <w:right w:val="single" w:sz="8" w:space="0" w:color="808080"/>
            </w:tcBorders>
            <w:shd w:val="clear" w:color="auto" w:fill="auto"/>
            <w:noWrap/>
            <w:vAlign w:val="center"/>
            <w:hideMark/>
          </w:tcPr>
          <w:p w14:paraId="40B195F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2,486</w:t>
            </w:r>
          </w:p>
        </w:tc>
        <w:tc>
          <w:tcPr>
            <w:tcW w:w="578" w:type="dxa"/>
            <w:tcBorders>
              <w:top w:val="nil"/>
              <w:left w:val="single" w:sz="8" w:space="0" w:color="808080"/>
              <w:bottom w:val="nil"/>
              <w:right w:val="single" w:sz="8" w:space="0" w:color="808080"/>
            </w:tcBorders>
            <w:shd w:val="clear" w:color="auto" w:fill="auto"/>
            <w:noWrap/>
            <w:vAlign w:val="center"/>
            <w:hideMark/>
          </w:tcPr>
          <w:p w14:paraId="77D297D7"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97.4</w:t>
            </w:r>
          </w:p>
        </w:tc>
        <w:tc>
          <w:tcPr>
            <w:tcW w:w="578" w:type="dxa"/>
            <w:tcBorders>
              <w:top w:val="nil"/>
              <w:left w:val="nil"/>
              <w:bottom w:val="nil"/>
              <w:right w:val="nil"/>
            </w:tcBorders>
            <w:shd w:val="clear" w:color="auto" w:fill="auto"/>
            <w:noWrap/>
            <w:vAlign w:val="center"/>
            <w:hideMark/>
          </w:tcPr>
          <w:p w14:paraId="65180A0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96.9</w:t>
            </w:r>
          </w:p>
        </w:tc>
        <w:tc>
          <w:tcPr>
            <w:tcW w:w="578" w:type="dxa"/>
            <w:tcBorders>
              <w:top w:val="nil"/>
              <w:left w:val="nil"/>
              <w:bottom w:val="nil"/>
              <w:right w:val="nil"/>
            </w:tcBorders>
            <w:shd w:val="clear" w:color="auto" w:fill="auto"/>
            <w:noWrap/>
            <w:vAlign w:val="center"/>
            <w:hideMark/>
          </w:tcPr>
          <w:p w14:paraId="66451F7B"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97.2</w:t>
            </w:r>
          </w:p>
        </w:tc>
        <w:tc>
          <w:tcPr>
            <w:tcW w:w="640" w:type="dxa"/>
            <w:tcBorders>
              <w:top w:val="nil"/>
              <w:left w:val="nil"/>
              <w:bottom w:val="nil"/>
              <w:right w:val="nil"/>
            </w:tcBorders>
            <w:shd w:val="clear" w:color="auto" w:fill="auto"/>
            <w:noWrap/>
            <w:vAlign w:val="center"/>
            <w:hideMark/>
          </w:tcPr>
          <w:p w14:paraId="04D59E5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98.8</w:t>
            </w:r>
          </w:p>
        </w:tc>
        <w:tc>
          <w:tcPr>
            <w:tcW w:w="640" w:type="dxa"/>
            <w:tcBorders>
              <w:top w:val="nil"/>
              <w:left w:val="nil"/>
              <w:bottom w:val="nil"/>
              <w:right w:val="nil"/>
            </w:tcBorders>
            <w:shd w:val="clear" w:color="auto" w:fill="auto"/>
            <w:noWrap/>
            <w:vAlign w:val="center"/>
            <w:hideMark/>
          </w:tcPr>
          <w:p w14:paraId="1227E4E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98.6</w:t>
            </w:r>
          </w:p>
        </w:tc>
        <w:tc>
          <w:tcPr>
            <w:tcW w:w="640" w:type="dxa"/>
            <w:tcBorders>
              <w:top w:val="nil"/>
              <w:left w:val="nil"/>
              <w:bottom w:val="nil"/>
              <w:right w:val="nil"/>
            </w:tcBorders>
            <w:shd w:val="clear" w:color="auto" w:fill="auto"/>
            <w:noWrap/>
            <w:vAlign w:val="center"/>
            <w:hideMark/>
          </w:tcPr>
          <w:p w14:paraId="1F84D9A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99.1</w:t>
            </w:r>
          </w:p>
        </w:tc>
      </w:tr>
      <w:tr w:rsidR="008F7D2B" w:rsidRPr="008F7D2B" w14:paraId="2071475F" w14:textId="77777777" w:rsidTr="008F7D2B">
        <w:trPr>
          <w:trHeight w:val="360"/>
        </w:trPr>
        <w:tc>
          <w:tcPr>
            <w:tcW w:w="1340" w:type="dxa"/>
            <w:tcBorders>
              <w:top w:val="nil"/>
              <w:left w:val="nil"/>
              <w:bottom w:val="nil"/>
              <w:right w:val="single" w:sz="8" w:space="0" w:color="808080"/>
            </w:tcBorders>
            <w:shd w:val="clear" w:color="000000" w:fill="FAFAFA"/>
            <w:noWrap/>
            <w:vAlign w:val="center"/>
            <w:hideMark/>
          </w:tcPr>
          <w:p w14:paraId="41414AB7"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Government</w:t>
            </w:r>
          </w:p>
        </w:tc>
        <w:tc>
          <w:tcPr>
            <w:tcW w:w="645" w:type="dxa"/>
            <w:tcBorders>
              <w:top w:val="nil"/>
              <w:left w:val="single" w:sz="8" w:space="0" w:color="808080"/>
              <w:bottom w:val="nil"/>
              <w:right w:val="single" w:sz="8" w:space="0" w:color="808080"/>
            </w:tcBorders>
            <w:shd w:val="clear" w:color="000000" w:fill="FAFAFA"/>
            <w:noWrap/>
            <w:vAlign w:val="center"/>
            <w:hideMark/>
          </w:tcPr>
          <w:p w14:paraId="00DC2195"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1,496</w:t>
            </w:r>
          </w:p>
        </w:tc>
        <w:tc>
          <w:tcPr>
            <w:tcW w:w="646" w:type="dxa"/>
            <w:tcBorders>
              <w:top w:val="nil"/>
              <w:left w:val="nil"/>
              <w:bottom w:val="nil"/>
              <w:right w:val="nil"/>
            </w:tcBorders>
            <w:shd w:val="clear" w:color="000000" w:fill="FAFAFA"/>
            <w:noWrap/>
            <w:vAlign w:val="center"/>
            <w:hideMark/>
          </w:tcPr>
          <w:p w14:paraId="1800EF1A"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2,347</w:t>
            </w:r>
          </w:p>
        </w:tc>
        <w:tc>
          <w:tcPr>
            <w:tcW w:w="646" w:type="dxa"/>
            <w:tcBorders>
              <w:top w:val="nil"/>
              <w:left w:val="nil"/>
              <w:bottom w:val="nil"/>
              <w:right w:val="nil"/>
            </w:tcBorders>
            <w:shd w:val="clear" w:color="000000" w:fill="FAFAFA"/>
            <w:noWrap/>
            <w:vAlign w:val="center"/>
            <w:hideMark/>
          </w:tcPr>
          <w:p w14:paraId="76E18518"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2,747</w:t>
            </w:r>
          </w:p>
        </w:tc>
        <w:tc>
          <w:tcPr>
            <w:tcW w:w="646" w:type="dxa"/>
            <w:tcBorders>
              <w:top w:val="nil"/>
              <w:left w:val="nil"/>
              <w:bottom w:val="nil"/>
              <w:right w:val="nil"/>
            </w:tcBorders>
            <w:shd w:val="clear" w:color="000000" w:fill="FAFAFA"/>
            <w:noWrap/>
            <w:vAlign w:val="center"/>
            <w:hideMark/>
          </w:tcPr>
          <w:p w14:paraId="44BBEE7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2,812</w:t>
            </w:r>
          </w:p>
        </w:tc>
        <w:tc>
          <w:tcPr>
            <w:tcW w:w="640" w:type="dxa"/>
            <w:tcBorders>
              <w:top w:val="nil"/>
              <w:left w:val="nil"/>
              <w:bottom w:val="nil"/>
              <w:right w:val="nil"/>
            </w:tcBorders>
            <w:shd w:val="clear" w:color="000000" w:fill="FAFAFA"/>
            <w:noWrap/>
            <w:vAlign w:val="center"/>
            <w:hideMark/>
          </w:tcPr>
          <w:p w14:paraId="78B7BC9E"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3,162</w:t>
            </w:r>
          </w:p>
        </w:tc>
        <w:tc>
          <w:tcPr>
            <w:tcW w:w="640" w:type="dxa"/>
            <w:tcBorders>
              <w:top w:val="nil"/>
              <w:left w:val="nil"/>
              <w:bottom w:val="nil"/>
              <w:right w:val="single" w:sz="8" w:space="0" w:color="808080"/>
            </w:tcBorders>
            <w:shd w:val="clear" w:color="000000" w:fill="FAFAFA"/>
            <w:noWrap/>
            <w:vAlign w:val="center"/>
            <w:hideMark/>
          </w:tcPr>
          <w:p w14:paraId="3BCBE97E"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4,056</w:t>
            </w:r>
          </w:p>
        </w:tc>
        <w:tc>
          <w:tcPr>
            <w:tcW w:w="646" w:type="dxa"/>
            <w:tcBorders>
              <w:top w:val="nil"/>
              <w:left w:val="single" w:sz="8" w:space="0" w:color="808080"/>
              <w:bottom w:val="nil"/>
              <w:right w:val="single" w:sz="8" w:space="0" w:color="808080"/>
            </w:tcBorders>
            <w:shd w:val="clear" w:color="000000" w:fill="FAFAFA"/>
            <w:noWrap/>
            <w:vAlign w:val="center"/>
            <w:hideMark/>
          </w:tcPr>
          <w:p w14:paraId="18C9566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1,449</w:t>
            </w:r>
          </w:p>
        </w:tc>
        <w:tc>
          <w:tcPr>
            <w:tcW w:w="646" w:type="dxa"/>
            <w:tcBorders>
              <w:top w:val="nil"/>
              <w:left w:val="nil"/>
              <w:bottom w:val="nil"/>
              <w:right w:val="nil"/>
            </w:tcBorders>
            <w:shd w:val="clear" w:color="000000" w:fill="FAFAFA"/>
            <w:noWrap/>
            <w:vAlign w:val="center"/>
            <w:hideMark/>
          </w:tcPr>
          <w:p w14:paraId="7F054A4B"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2,277</w:t>
            </w:r>
          </w:p>
        </w:tc>
        <w:tc>
          <w:tcPr>
            <w:tcW w:w="646" w:type="dxa"/>
            <w:tcBorders>
              <w:top w:val="nil"/>
              <w:left w:val="nil"/>
              <w:bottom w:val="nil"/>
              <w:right w:val="nil"/>
            </w:tcBorders>
            <w:shd w:val="clear" w:color="000000" w:fill="FAFAFA"/>
            <w:noWrap/>
            <w:vAlign w:val="center"/>
            <w:hideMark/>
          </w:tcPr>
          <w:p w14:paraId="0900100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2,661</w:t>
            </w:r>
          </w:p>
        </w:tc>
        <w:tc>
          <w:tcPr>
            <w:tcW w:w="646" w:type="dxa"/>
            <w:tcBorders>
              <w:top w:val="nil"/>
              <w:left w:val="nil"/>
              <w:bottom w:val="nil"/>
              <w:right w:val="nil"/>
            </w:tcBorders>
            <w:shd w:val="clear" w:color="000000" w:fill="FAFAFA"/>
            <w:noWrap/>
            <w:vAlign w:val="center"/>
            <w:hideMark/>
          </w:tcPr>
          <w:p w14:paraId="62732B2A"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2,793</w:t>
            </w:r>
          </w:p>
        </w:tc>
        <w:tc>
          <w:tcPr>
            <w:tcW w:w="640" w:type="dxa"/>
            <w:tcBorders>
              <w:top w:val="nil"/>
              <w:left w:val="nil"/>
              <w:bottom w:val="nil"/>
              <w:right w:val="nil"/>
            </w:tcBorders>
            <w:shd w:val="clear" w:color="000000" w:fill="FAFAFA"/>
            <w:noWrap/>
            <w:vAlign w:val="center"/>
            <w:hideMark/>
          </w:tcPr>
          <w:p w14:paraId="774BCF8F"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3,123</w:t>
            </w:r>
          </w:p>
        </w:tc>
        <w:tc>
          <w:tcPr>
            <w:tcW w:w="779" w:type="dxa"/>
            <w:tcBorders>
              <w:top w:val="nil"/>
              <w:left w:val="nil"/>
              <w:bottom w:val="nil"/>
              <w:right w:val="single" w:sz="8" w:space="0" w:color="808080"/>
            </w:tcBorders>
            <w:shd w:val="clear" w:color="auto" w:fill="auto"/>
            <w:noWrap/>
            <w:vAlign w:val="center"/>
            <w:hideMark/>
          </w:tcPr>
          <w:p w14:paraId="326690F8"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4,027</w:t>
            </w:r>
          </w:p>
        </w:tc>
        <w:tc>
          <w:tcPr>
            <w:tcW w:w="578" w:type="dxa"/>
            <w:tcBorders>
              <w:top w:val="nil"/>
              <w:left w:val="single" w:sz="8" w:space="0" w:color="808080"/>
              <w:bottom w:val="nil"/>
              <w:right w:val="single" w:sz="8" w:space="0" w:color="808080"/>
            </w:tcBorders>
            <w:shd w:val="clear" w:color="000000" w:fill="FAFAFA"/>
            <w:noWrap/>
            <w:vAlign w:val="center"/>
            <w:hideMark/>
          </w:tcPr>
          <w:p w14:paraId="23D442DA"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96.9</w:t>
            </w:r>
          </w:p>
        </w:tc>
        <w:tc>
          <w:tcPr>
            <w:tcW w:w="578" w:type="dxa"/>
            <w:tcBorders>
              <w:top w:val="nil"/>
              <w:left w:val="nil"/>
              <w:bottom w:val="nil"/>
              <w:right w:val="nil"/>
            </w:tcBorders>
            <w:shd w:val="clear" w:color="000000" w:fill="FAFAFA"/>
            <w:noWrap/>
            <w:vAlign w:val="center"/>
            <w:hideMark/>
          </w:tcPr>
          <w:p w14:paraId="211566FC"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97.0</w:t>
            </w:r>
          </w:p>
        </w:tc>
        <w:tc>
          <w:tcPr>
            <w:tcW w:w="578" w:type="dxa"/>
            <w:tcBorders>
              <w:top w:val="nil"/>
              <w:left w:val="nil"/>
              <w:bottom w:val="nil"/>
              <w:right w:val="nil"/>
            </w:tcBorders>
            <w:shd w:val="clear" w:color="000000" w:fill="FAFAFA"/>
            <w:noWrap/>
            <w:vAlign w:val="center"/>
            <w:hideMark/>
          </w:tcPr>
          <w:p w14:paraId="4D1C977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96.9</w:t>
            </w:r>
          </w:p>
        </w:tc>
        <w:tc>
          <w:tcPr>
            <w:tcW w:w="640" w:type="dxa"/>
            <w:tcBorders>
              <w:top w:val="nil"/>
              <w:left w:val="nil"/>
              <w:bottom w:val="nil"/>
              <w:right w:val="nil"/>
            </w:tcBorders>
            <w:shd w:val="clear" w:color="000000" w:fill="FAFAFA"/>
            <w:noWrap/>
            <w:vAlign w:val="center"/>
            <w:hideMark/>
          </w:tcPr>
          <w:p w14:paraId="5CEB2909"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99.3</w:t>
            </w:r>
          </w:p>
        </w:tc>
        <w:tc>
          <w:tcPr>
            <w:tcW w:w="640" w:type="dxa"/>
            <w:tcBorders>
              <w:top w:val="nil"/>
              <w:left w:val="nil"/>
              <w:bottom w:val="nil"/>
              <w:right w:val="nil"/>
            </w:tcBorders>
            <w:shd w:val="clear" w:color="000000" w:fill="FAFAFA"/>
            <w:noWrap/>
            <w:vAlign w:val="center"/>
            <w:hideMark/>
          </w:tcPr>
          <w:p w14:paraId="44922DB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98.8</w:t>
            </w:r>
          </w:p>
        </w:tc>
        <w:tc>
          <w:tcPr>
            <w:tcW w:w="640" w:type="dxa"/>
            <w:tcBorders>
              <w:top w:val="nil"/>
              <w:left w:val="nil"/>
              <w:bottom w:val="nil"/>
              <w:right w:val="nil"/>
            </w:tcBorders>
            <w:shd w:val="clear" w:color="000000" w:fill="FAFAFA"/>
            <w:noWrap/>
            <w:vAlign w:val="center"/>
            <w:hideMark/>
          </w:tcPr>
          <w:p w14:paraId="36EF9699"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99.3</w:t>
            </w:r>
          </w:p>
        </w:tc>
      </w:tr>
      <w:tr w:rsidR="008F7D2B" w:rsidRPr="008F7D2B" w14:paraId="1823A016" w14:textId="77777777" w:rsidTr="008F7D2B">
        <w:trPr>
          <w:trHeight w:val="360"/>
        </w:trPr>
        <w:tc>
          <w:tcPr>
            <w:tcW w:w="1340" w:type="dxa"/>
            <w:tcBorders>
              <w:top w:val="nil"/>
              <w:left w:val="nil"/>
              <w:bottom w:val="nil"/>
              <w:right w:val="single" w:sz="8" w:space="0" w:color="808080"/>
            </w:tcBorders>
            <w:shd w:val="clear" w:color="auto" w:fill="auto"/>
            <w:noWrap/>
            <w:vAlign w:val="center"/>
            <w:hideMark/>
          </w:tcPr>
          <w:p w14:paraId="34CBCE8B"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Independent</w:t>
            </w:r>
          </w:p>
        </w:tc>
        <w:tc>
          <w:tcPr>
            <w:tcW w:w="645" w:type="dxa"/>
            <w:tcBorders>
              <w:top w:val="nil"/>
              <w:left w:val="single" w:sz="8" w:space="0" w:color="808080"/>
              <w:bottom w:val="nil"/>
              <w:right w:val="single" w:sz="8" w:space="0" w:color="808080"/>
            </w:tcBorders>
            <w:shd w:val="clear" w:color="auto" w:fill="auto"/>
            <w:noWrap/>
            <w:vAlign w:val="center"/>
            <w:hideMark/>
          </w:tcPr>
          <w:p w14:paraId="09BF8BD5"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1,229</w:t>
            </w:r>
          </w:p>
        </w:tc>
        <w:tc>
          <w:tcPr>
            <w:tcW w:w="646" w:type="dxa"/>
            <w:tcBorders>
              <w:top w:val="nil"/>
              <w:left w:val="nil"/>
              <w:bottom w:val="nil"/>
              <w:right w:val="nil"/>
            </w:tcBorders>
            <w:shd w:val="clear" w:color="auto" w:fill="auto"/>
            <w:noWrap/>
            <w:vAlign w:val="center"/>
            <w:hideMark/>
          </w:tcPr>
          <w:p w14:paraId="14641BFC"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1,979</w:t>
            </w:r>
          </w:p>
        </w:tc>
        <w:tc>
          <w:tcPr>
            <w:tcW w:w="646" w:type="dxa"/>
            <w:tcBorders>
              <w:top w:val="nil"/>
              <w:left w:val="nil"/>
              <w:bottom w:val="nil"/>
              <w:right w:val="nil"/>
            </w:tcBorders>
            <w:shd w:val="clear" w:color="auto" w:fill="auto"/>
            <w:noWrap/>
            <w:vAlign w:val="center"/>
            <w:hideMark/>
          </w:tcPr>
          <w:p w14:paraId="5F924F76"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2,158</w:t>
            </w:r>
          </w:p>
        </w:tc>
        <w:tc>
          <w:tcPr>
            <w:tcW w:w="646" w:type="dxa"/>
            <w:tcBorders>
              <w:top w:val="nil"/>
              <w:left w:val="nil"/>
              <w:bottom w:val="nil"/>
              <w:right w:val="nil"/>
            </w:tcBorders>
            <w:shd w:val="clear" w:color="auto" w:fill="auto"/>
            <w:noWrap/>
            <w:vAlign w:val="center"/>
            <w:hideMark/>
          </w:tcPr>
          <w:p w14:paraId="0AFF558F"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2,568</w:t>
            </w:r>
          </w:p>
        </w:tc>
        <w:tc>
          <w:tcPr>
            <w:tcW w:w="640" w:type="dxa"/>
            <w:tcBorders>
              <w:top w:val="nil"/>
              <w:left w:val="nil"/>
              <w:bottom w:val="nil"/>
              <w:right w:val="nil"/>
            </w:tcBorders>
            <w:shd w:val="clear" w:color="auto" w:fill="auto"/>
            <w:noWrap/>
            <w:vAlign w:val="center"/>
            <w:hideMark/>
          </w:tcPr>
          <w:p w14:paraId="008213D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3,084</w:t>
            </w:r>
          </w:p>
        </w:tc>
        <w:tc>
          <w:tcPr>
            <w:tcW w:w="640" w:type="dxa"/>
            <w:tcBorders>
              <w:top w:val="nil"/>
              <w:left w:val="nil"/>
              <w:bottom w:val="nil"/>
              <w:right w:val="single" w:sz="8" w:space="0" w:color="808080"/>
            </w:tcBorders>
            <w:shd w:val="clear" w:color="auto" w:fill="auto"/>
            <w:noWrap/>
            <w:vAlign w:val="center"/>
            <w:hideMark/>
          </w:tcPr>
          <w:p w14:paraId="193EC34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3,626</w:t>
            </w:r>
          </w:p>
        </w:tc>
        <w:tc>
          <w:tcPr>
            <w:tcW w:w="646" w:type="dxa"/>
            <w:tcBorders>
              <w:top w:val="nil"/>
              <w:left w:val="single" w:sz="8" w:space="0" w:color="808080"/>
              <w:bottom w:val="nil"/>
              <w:right w:val="single" w:sz="8" w:space="0" w:color="808080"/>
            </w:tcBorders>
            <w:shd w:val="clear" w:color="auto" w:fill="auto"/>
            <w:noWrap/>
            <w:vAlign w:val="center"/>
            <w:hideMark/>
          </w:tcPr>
          <w:p w14:paraId="17D5E418"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1,173</w:t>
            </w:r>
          </w:p>
        </w:tc>
        <w:tc>
          <w:tcPr>
            <w:tcW w:w="646" w:type="dxa"/>
            <w:tcBorders>
              <w:top w:val="nil"/>
              <w:left w:val="nil"/>
              <w:bottom w:val="nil"/>
              <w:right w:val="nil"/>
            </w:tcBorders>
            <w:shd w:val="clear" w:color="auto" w:fill="auto"/>
            <w:noWrap/>
            <w:vAlign w:val="center"/>
            <w:hideMark/>
          </w:tcPr>
          <w:p w14:paraId="039C2A47"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1,864</w:t>
            </w:r>
          </w:p>
        </w:tc>
        <w:tc>
          <w:tcPr>
            <w:tcW w:w="646" w:type="dxa"/>
            <w:tcBorders>
              <w:top w:val="nil"/>
              <w:left w:val="nil"/>
              <w:bottom w:val="nil"/>
              <w:right w:val="nil"/>
            </w:tcBorders>
            <w:shd w:val="clear" w:color="auto" w:fill="auto"/>
            <w:noWrap/>
            <w:vAlign w:val="center"/>
            <w:hideMark/>
          </w:tcPr>
          <w:p w14:paraId="190E8E7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2,054</w:t>
            </w:r>
          </w:p>
        </w:tc>
        <w:tc>
          <w:tcPr>
            <w:tcW w:w="646" w:type="dxa"/>
            <w:tcBorders>
              <w:top w:val="nil"/>
              <w:left w:val="nil"/>
              <w:bottom w:val="nil"/>
              <w:right w:val="nil"/>
            </w:tcBorders>
            <w:shd w:val="clear" w:color="auto" w:fill="auto"/>
            <w:noWrap/>
            <w:vAlign w:val="center"/>
            <w:hideMark/>
          </w:tcPr>
          <w:p w14:paraId="5E7B606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2,517</w:t>
            </w:r>
          </w:p>
        </w:tc>
        <w:tc>
          <w:tcPr>
            <w:tcW w:w="640" w:type="dxa"/>
            <w:tcBorders>
              <w:top w:val="nil"/>
              <w:left w:val="nil"/>
              <w:bottom w:val="nil"/>
              <w:right w:val="nil"/>
            </w:tcBorders>
            <w:shd w:val="clear" w:color="auto" w:fill="auto"/>
            <w:noWrap/>
            <w:vAlign w:val="center"/>
            <w:hideMark/>
          </w:tcPr>
          <w:p w14:paraId="3E2F0FD9"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3,018</w:t>
            </w:r>
          </w:p>
        </w:tc>
        <w:tc>
          <w:tcPr>
            <w:tcW w:w="779" w:type="dxa"/>
            <w:tcBorders>
              <w:top w:val="nil"/>
              <w:left w:val="nil"/>
              <w:bottom w:val="nil"/>
              <w:right w:val="single" w:sz="8" w:space="0" w:color="808080"/>
            </w:tcBorders>
            <w:shd w:val="clear" w:color="auto" w:fill="auto"/>
            <w:noWrap/>
            <w:vAlign w:val="center"/>
            <w:hideMark/>
          </w:tcPr>
          <w:p w14:paraId="2E7FDCB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3,596</w:t>
            </w:r>
          </w:p>
        </w:tc>
        <w:tc>
          <w:tcPr>
            <w:tcW w:w="578" w:type="dxa"/>
            <w:tcBorders>
              <w:top w:val="nil"/>
              <w:left w:val="single" w:sz="8" w:space="0" w:color="808080"/>
              <w:bottom w:val="nil"/>
              <w:right w:val="single" w:sz="8" w:space="0" w:color="808080"/>
            </w:tcBorders>
            <w:shd w:val="clear" w:color="auto" w:fill="auto"/>
            <w:noWrap/>
            <w:vAlign w:val="center"/>
            <w:hideMark/>
          </w:tcPr>
          <w:p w14:paraId="7A421224"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95.4</w:t>
            </w:r>
          </w:p>
        </w:tc>
        <w:tc>
          <w:tcPr>
            <w:tcW w:w="578" w:type="dxa"/>
            <w:tcBorders>
              <w:top w:val="nil"/>
              <w:left w:val="nil"/>
              <w:bottom w:val="nil"/>
              <w:right w:val="nil"/>
            </w:tcBorders>
            <w:shd w:val="clear" w:color="auto" w:fill="auto"/>
            <w:noWrap/>
            <w:vAlign w:val="center"/>
            <w:hideMark/>
          </w:tcPr>
          <w:p w14:paraId="53BEF6D9"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94.2</w:t>
            </w:r>
          </w:p>
        </w:tc>
        <w:tc>
          <w:tcPr>
            <w:tcW w:w="578" w:type="dxa"/>
            <w:tcBorders>
              <w:top w:val="nil"/>
              <w:left w:val="nil"/>
              <w:bottom w:val="nil"/>
              <w:right w:val="nil"/>
            </w:tcBorders>
            <w:shd w:val="clear" w:color="auto" w:fill="auto"/>
            <w:noWrap/>
            <w:vAlign w:val="center"/>
            <w:hideMark/>
          </w:tcPr>
          <w:p w14:paraId="6010C1C4"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95.2</w:t>
            </w:r>
          </w:p>
        </w:tc>
        <w:tc>
          <w:tcPr>
            <w:tcW w:w="640" w:type="dxa"/>
            <w:tcBorders>
              <w:top w:val="nil"/>
              <w:left w:val="nil"/>
              <w:bottom w:val="nil"/>
              <w:right w:val="nil"/>
            </w:tcBorders>
            <w:shd w:val="clear" w:color="auto" w:fill="auto"/>
            <w:noWrap/>
            <w:vAlign w:val="center"/>
            <w:hideMark/>
          </w:tcPr>
          <w:p w14:paraId="7DE65B5C"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98.0</w:t>
            </w:r>
          </w:p>
        </w:tc>
        <w:tc>
          <w:tcPr>
            <w:tcW w:w="640" w:type="dxa"/>
            <w:tcBorders>
              <w:top w:val="nil"/>
              <w:left w:val="nil"/>
              <w:bottom w:val="nil"/>
              <w:right w:val="nil"/>
            </w:tcBorders>
            <w:shd w:val="clear" w:color="auto" w:fill="auto"/>
            <w:noWrap/>
            <w:vAlign w:val="center"/>
            <w:hideMark/>
          </w:tcPr>
          <w:p w14:paraId="094BCC7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97.9</w:t>
            </w:r>
          </w:p>
        </w:tc>
        <w:tc>
          <w:tcPr>
            <w:tcW w:w="640" w:type="dxa"/>
            <w:tcBorders>
              <w:top w:val="nil"/>
              <w:left w:val="nil"/>
              <w:bottom w:val="nil"/>
              <w:right w:val="nil"/>
            </w:tcBorders>
            <w:shd w:val="clear" w:color="auto" w:fill="auto"/>
            <w:noWrap/>
            <w:vAlign w:val="center"/>
            <w:hideMark/>
          </w:tcPr>
          <w:p w14:paraId="3BF098D3"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99.2</w:t>
            </w:r>
          </w:p>
        </w:tc>
      </w:tr>
      <w:tr w:rsidR="008F7D2B" w:rsidRPr="008F7D2B" w14:paraId="3F921396" w14:textId="77777777" w:rsidTr="008F7D2B">
        <w:trPr>
          <w:trHeight w:val="360"/>
        </w:trPr>
        <w:tc>
          <w:tcPr>
            <w:tcW w:w="1340" w:type="dxa"/>
            <w:tcBorders>
              <w:top w:val="nil"/>
              <w:left w:val="nil"/>
              <w:bottom w:val="nil"/>
              <w:right w:val="single" w:sz="8" w:space="0" w:color="808080"/>
            </w:tcBorders>
            <w:shd w:val="clear" w:color="000000" w:fill="FAFAFA"/>
            <w:noWrap/>
            <w:vAlign w:val="center"/>
            <w:hideMark/>
          </w:tcPr>
          <w:p w14:paraId="29C11FC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Other Providers</w:t>
            </w:r>
          </w:p>
        </w:tc>
        <w:tc>
          <w:tcPr>
            <w:tcW w:w="645" w:type="dxa"/>
            <w:tcBorders>
              <w:top w:val="nil"/>
              <w:left w:val="single" w:sz="8" w:space="0" w:color="808080"/>
              <w:bottom w:val="nil"/>
              <w:right w:val="single" w:sz="8" w:space="0" w:color="808080"/>
            </w:tcBorders>
            <w:shd w:val="clear" w:color="000000" w:fill="FAFAFA"/>
            <w:noWrap/>
            <w:vAlign w:val="center"/>
            <w:hideMark/>
          </w:tcPr>
          <w:p w14:paraId="70EC8FBF"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0</w:t>
            </w:r>
          </w:p>
        </w:tc>
        <w:tc>
          <w:tcPr>
            <w:tcW w:w="646" w:type="dxa"/>
            <w:tcBorders>
              <w:top w:val="nil"/>
              <w:left w:val="nil"/>
              <w:bottom w:val="nil"/>
              <w:right w:val="nil"/>
            </w:tcBorders>
            <w:shd w:val="clear" w:color="000000" w:fill="FAFAFA"/>
            <w:noWrap/>
            <w:vAlign w:val="center"/>
            <w:hideMark/>
          </w:tcPr>
          <w:p w14:paraId="3E5381A8"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0</w:t>
            </w:r>
          </w:p>
        </w:tc>
        <w:tc>
          <w:tcPr>
            <w:tcW w:w="646" w:type="dxa"/>
            <w:tcBorders>
              <w:top w:val="nil"/>
              <w:left w:val="nil"/>
              <w:bottom w:val="nil"/>
              <w:right w:val="nil"/>
            </w:tcBorders>
            <w:shd w:val="clear" w:color="000000" w:fill="FAFAFA"/>
            <w:noWrap/>
            <w:vAlign w:val="center"/>
            <w:hideMark/>
          </w:tcPr>
          <w:p w14:paraId="24A1D9D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w:t>
            </w:r>
          </w:p>
        </w:tc>
        <w:tc>
          <w:tcPr>
            <w:tcW w:w="646" w:type="dxa"/>
            <w:tcBorders>
              <w:top w:val="nil"/>
              <w:left w:val="nil"/>
              <w:bottom w:val="nil"/>
              <w:right w:val="nil"/>
            </w:tcBorders>
            <w:shd w:val="clear" w:color="000000" w:fill="FAFAFA"/>
            <w:noWrap/>
            <w:vAlign w:val="center"/>
            <w:hideMark/>
          </w:tcPr>
          <w:p w14:paraId="702E8503"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w:t>
            </w:r>
          </w:p>
        </w:tc>
        <w:tc>
          <w:tcPr>
            <w:tcW w:w="640" w:type="dxa"/>
            <w:tcBorders>
              <w:top w:val="nil"/>
              <w:left w:val="nil"/>
              <w:bottom w:val="nil"/>
              <w:right w:val="nil"/>
            </w:tcBorders>
            <w:shd w:val="clear" w:color="000000" w:fill="FAFAFA"/>
            <w:noWrap/>
            <w:vAlign w:val="center"/>
            <w:hideMark/>
          </w:tcPr>
          <w:p w14:paraId="43B1AC9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w:t>
            </w:r>
          </w:p>
        </w:tc>
        <w:tc>
          <w:tcPr>
            <w:tcW w:w="640" w:type="dxa"/>
            <w:tcBorders>
              <w:top w:val="nil"/>
              <w:left w:val="nil"/>
              <w:bottom w:val="nil"/>
              <w:right w:val="single" w:sz="8" w:space="0" w:color="808080"/>
            </w:tcBorders>
            <w:shd w:val="clear" w:color="000000" w:fill="FAFAFA"/>
            <w:noWrap/>
            <w:vAlign w:val="center"/>
            <w:hideMark/>
          </w:tcPr>
          <w:p w14:paraId="1237EBD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w:t>
            </w:r>
          </w:p>
        </w:tc>
        <w:tc>
          <w:tcPr>
            <w:tcW w:w="646" w:type="dxa"/>
            <w:tcBorders>
              <w:top w:val="nil"/>
              <w:left w:val="single" w:sz="8" w:space="0" w:color="808080"/>
              <w:bottom w:val="nil"/>
              <w:right w:val="single" w:sz="8" w:space="0" w:color="808080"/>
            </w:tcBorders>
            <w:shd w:val="clear" w:color="000000" w:fill="FAFAFA"/>
            <w:noWrap/>
            <w:vAlign w:val="center"/>
            <w:hideMark/>
          </w:tcPr>
          <w:p w14:paraId="0660352F"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0</w:t>
            </w:r>
          </w:p>
        </w:tc>
        <w:tc>
          <w:tcPr>
            <w:tcW w:w="646" w:type="dxa"/>
            <w:tcBorders>
              <w:top w:val="nil"/>
              <w:left w:val="nil"/>
              <w:bottom w:val="nil"/>
              <w:right w:val="nil"/>
            </w:tcBorders>
            <w:shd w:val="clear" w:color="000000" w:fill="FAFAFA"/>
            <w:noWrap/>
            <w:vAlign w:val="center"/>
            <w:hideMark/>
          </w:tcPr>
          <w:p w14:paraId="33E512E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0</w:t>
            </w:r>
          </w:p>
        </w:tc>
        <w:tc>
          <w:tcPr>
            <w:tcW w:w="646" w:type="dxa"/>
            <w:tcBorders>
              <w:top w:val="nil"/>
              <w:left w:val="nil"/>
              <w:bottom w:val="nil"/>
              <w:right w:val="nil"/>
            </w:tcBorders>
            <w:shd w:val="clear" w:color="000000" w:fill="FAFAFA"/>
            <w:noWrap/>
            <w:vAlign w:val="center"/>
            <w:hideMark/>
          </w:tcPr>
          <w:p w14:paraId="76123487"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w:t>
            </w:r>
          </w:p>
        </w:tc>
        <w:tc>
          <w:tcPr>
            <w:tcW w:w="646" w:type="dxa"/>
            <w:tcBorders>
              <w:top w:val="nil"/>
              <w:left w:val="nil"/>
              <w:bottom w:val="nil"/>
              <w:right w:val="nil"/>
            </w:tcBorders>
            <w:shd w:val="clear" w:color="000000" w:fill="FAFAFA"/>
            <w:noWrap/>
            <w:vAlign w:val="center"/>
            <w:hideMark/>
          </w:tcPr>
          <w:p w14:paraId="3376036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3</w:t>
            </w:r>
          </w:p>
        </w:tc>
        <w:tc>
          <w:tcPr>
            <w:tcW w:w="640" w:type="dxa"/>
            <w:tcBorders>
              <w:top w:val="nil"/>
              <w:left w:val="nil"/>
              <w:bottom w:val="nil"/>
              <w:right w:val="nil"/>
            </w:tcBorders>
            <w:shd w:val="clear" w:color="000000" w:fill="FAFAFA"/>
            <w:noWrap/>
            <w:vAlign w:val="center"/>
            <w:hideMark/>
          </w:tcPr>
          <w:p w14:paraId="516C35BE"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2</w:t>
            </w:r>
          </w:p>
        </w:tc>
        <w:tc>
          <w:tcPr>
            <w:tcW w:w="779" w:type="dxa"/>
            <w:tcBorders>
              <w:top w:val="nil"/>
              <w:left w:val="nil"/>
              <w:bottom w:val="nil"/>
              <w:right w:val="single" w:sz="8" w:space="0" w:color="808080"/>
            </w:tcBorders>
            <w:shd w:val="clear" w:color="000000" w:fill="FAFAFA"/>
            <w:noWrap/>
            <w:vAlign w:val="center"/>
            <w:hideMark/>
          </w:tcPr>
          <w:p w14:paraId="3F5698E2"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4</w:t>
            </w:r>
          </w:p>
        </w:tc>
        <w:tc>
          <w:tcPr>
            <w:tcW w:w="578" w:type="dxa"/>
            <w:tcBorders>
              <w:top w:val="nil"/>
              <w:left w:val="single" w:sz="8" w:space="0" w:color="808080"/>
              <w:bottom w:val="nil"/>
              <w:right w:val="single" w:sz="8" w:space="0" w:color="808080"/>
            </w:tcBorders>
            <w:shd w:val="clear" w:color="000000" w:fill="FAFAFA"/>
            <w:noWrap/>
            <w:vAlign w:val="center"/>
            <w:hideMark/>
          </w:tcPr>
          <w:p w14:paraId="7833EE4A" w14:textId="77777777" w:rsidR="008F7D2B" w:rsidRPr="008F7D2B" w:rsidRDefault="008F7D2B" w:rsidP="008F7D2B">
            <w:pPr>
              <w:spacing w:after="0" w:line="240" w:lineRule="auto"/>
              <w:jc w:val="center"/>
              <w:rPr>
                <w:rFonts w:ascii="Arial" w:eastAsia="Times New Roman" w:hAnsi="Arial" w:cs="Arial"/>
                <w:sz w:val="16"/>
                <w:szCs w:val="16"/>
                <w:lang w:val="en-AU" w:eastAsia="zh-CN"/>
              </w:rPr>
            </w:pPr>
            <w:r w:rsidRPr="008F7D2B">
              <w:rPr>
                <w:rFonts w:ascii="Arial" w:eastAsia="Times New Roman" w:hAnsi="Arial" w:cs="Arial"/>
                <w:sz w:val="16"/>
                <w:szCs w:val="16"/>
                <w:lang w:val="en-AU" w:eastAsia="zh-CN"/>
              </w:rPr>
              <w:t>N/A</w:t>
            </w:r>
          </w:p>
        </w:tc>
        <w:tc>
          <w:tcPr>
            <w:tcW w:w="578" w:type="dxa"/>
            <w:tcBorders>
              <w:top w:val="nil"/>
              <w:left w:val="nil"/>
              <w:bottom w:val="nil"/>
              <w:right w:val="nil"/>
            </w:tcBorders>
            <w:shd w:val="clear" w:color="000000" w:fill="FAFAFA"/>
            <w:noWrap/>
            <w:vAlign w:val="center"/>
            <w:hideMark/>
          </w:tcPr>
          <w:p w14:paraId="7B498511"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N/A</w:t>
            </w:r>
          </w:p>
        </w:tc>
        <w:tc>
          <w:tcPr>
            <w:tcW w:w="578" w:type="dxa"/>
            <w:tcBorders>
              <w:top w:val="nil"/>
              <w:left w:val="nil"/>
              <w:bottom w:val="nil"/>
              <w:right w:val="nil"/>
            </w:tcBorders>
            <w:shd w:val="clear" w:color="000000" w:fill="FAFAFA"/>
            <w:noWrap/>
            <w:vAlign w:val="center"/>
            <w:hideMark/>
          </w:tcPr>
          <w:p w14:paraId="4E82C480"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w:t>
            </w:r>
          </w:p>
        </w:tc>
        <w:tc>
          <w:tcPr>
            <w:tcW w:w="640" w:type="dxa"/>
            <w:tcBorders>
              <w:top w:val="nil"/>
              <w:left w:val="nil"/>
              <w:bottom w:val="nil"/>
              <w:right w:val="nil"/>
            </w:tcBorders>
            <w:shd w:val="clear" w:color="000000" w:fill="FAFAFA"/>
            <w:noWrap/>
            <w:vAlign w:val="center"/>
            <w:hideMark/>
          </w:tcPr>
          <w:p w14:paraId="09B94EED"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N/A</w:t>
            </w:r>
          </w:p>
        </w:tc>
        <w:tc>
          <w:tcPr>
            <w:tcW w:w="640" w:type="dxa"/>
            <w:tcBorders>
              <w:top w:val="nil"/>
              <w:left w:val="nil"/>
              <w:bottom w:val="nil"/>
              <w:right w:val="nil"/>
            </w:tcBorders>
            <w:shd w:val="clear" w:color="000000" w:fill="FAFAFA"/>
            <w:noWrap/>
            <w:vAlign w:val="center"/>
            <w:hideMark/>
          </w:tcPr>
          <w:p w14:paraId="25158735"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w:t>
            </w:r>
          </w:p>
        </w:tc>
        <w:tc>
          <w:tcPr>
            <w:tcW w:w="640" w:type="dxa"/>
            <w:tcBorders>
              <w:top w:val="nil"/>
              <w:left w:val="nil"/>
              <w:bottom w:val="nil"/>
              <w:right w:val="nil"/>
            </w:tcBorders>
            <w:shd w:val="clear" w:color="000000" w:fill="FAFAFA"/>
            <w:noWrap/>
            <w:vAlign w:val="center"/>
            <w:hideMark/>
          </w:tcPr>
          <w:p w14:paraId="45F0BD11" w14:textId="77777777" w:rsidR="008F7D2B" w:rsidRPr="008F7D2B" w:rsidRDefault="008F7D2B" w:rsidP="008F7D2B">
            <w:pPr>
              <w:spacing w:after="0" w:line="240" w:lineRule="auto"/>
              <w:jc w:val="center"/>
              <w:rPr>
                <w:rFonts w:ascii="Arial" w:eastAsia="Times New Roman" w:hAnsi="Arial" w:cs="Arial"/>
                <w:color w:val="000000"/>
                <w:sz w:val="16"/>
                <w:szCs w:val="16"/>
                <w:lang w:val="en-AU" w:eastAsia="zh-CN"/>
              </w:rPr>
            </w:pPr>
            <w:r w:rsidRPr="008F7D2B">
              <w:rPr>
                <w:rFonts w:ascii="Arial" w:eastAsia="Times New Roman" w:hAnsi="Arial" w:cs="Arial"/>
                <w:color w:val="000000"/>
                <w:sz w:val="16"/>
                <w:szCs w:val="16"/>
                <w:lang w:val="en-AU" w:eastAsia="zh-CN"/>
              </w:rPr>
              <w:t>100.0</w:t>
            </w:r>
          </w:p>
        </w:tc>
      </w:tr>
      <w:tr w:rsidR="008F7D2B" w:rsidRPr="008F7D2B" w14:paraId="77159A4C" w14:textId="77777777" w:rsidTr="008F7D2B">
        <w:trPr>
          <w:trHeight w:val="360"/>
        </w:trPr>
        <w:tc>
          <w:tcPr>
            <w:tcW w:w="1340" w:type="dxa"/>
            <w:tcBorders>
              <w:top w:val="nil"/>
              <w:left w:val="nil"/>
              <w:bottom w:val="single" w:sz="8" w:space="0" w:color="808080"/>
              <w:right w:val="single" w:sz="8" w:space="0" w:color="808080"/>
            </w:tcBorders>
            <w:shd w:val="clear" w:color="auto" w:fill="auto"/>
            <w:noWrap/>
            <w:vAlign w:val="center"/>
            <w:hideMark/>
          </w:tcPr>
          <w:p w14:paraId="6206363C"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Total</w:t>
            </w:r>
          </w:p>
        </w:tc>
        <w:tc>
          <w:tcPr>
            <w:tcW w:w="645" w:type="dxa"/>
            <w:tcBorders>
              <w:top w:val="nil"/>
              <w:left w:val="single" w:sz="8" w:space="0" w:color="808080"/>
              <w:bottom w:val="single" w:sz="8" w:space="0" w:color="808080"/>
              <w:right w:val="single" w:sz="8" w:space="0" w:color="808080"/>
            </w:tcBorders>
            <w:shd w:val="clear" w:color="auto" w:fill="auto"/>
            <w:noWrap/>
            <w:vAlign w:val="center"/>
            <w:hideMark/>
          </w:tcPr>
          <w:p w14:paraId="235B8659" w14:textId="77777777" w:rsidR="008F7D2B" w:rsidRPr="008F7D2B" w:rsidRDefault="008F7D2B" w:rsidP="008F7D2B">
            <w:pPr>
              <w:spacing w:after="0" w:line="240" w:lineRule="auto"/>
              <w:jc w:val="center"/>
              <w:rPr>
                <w:rFonts w:ascii="Arial" w:eastAsia="Times New Roman" w:hAnsi="Arial" w:cs="Arial"/>
                <w:b/>
                <w:bCs/>
                <w:sz w:val="16"/>
                <w:szCs w:val="16"/>
                <w:lang w:val="en-AU" w:eastAsia="zh-CN"/>
              </w:rPr>
            </w:pPr>
            <w:r w:rsidRPr="008F7D2B">
              <w:rPr>
                <w:rFonts w:ascii="Arial" w:eastAsia="Times New Roman" w:hAnsi="Arial" w:cs="Arial"/>
                <w:b/>
                <w:bCs/>
                <w:sz w:val="16"/>
                <w:szCs w:val="16"/>
                <w:lang w:val="en-AU" w:eastAsia="zh-CN"/>
              </w:rPr>
              <w:t>3,722</w:t>
            </w:r>
          </w:p>
        </w:tc>
        <w:tc>
          <w:tcPr>
            <w:tcW w:w="646" w:type="dxa"/>
            <w:tcBorders>
              <w:top w:val="nil"/>
              <w:left w:val="nil"/>
              <w:bottom w:val="single" w:sz="8" w:space="0" w:color="808080"/>
              <w:right w:val="nil"/>
            </w:tcBorders>
            <w:shd w:val="clear" w:color="auto" w:fill="auto"/>
            <w:noWrap/>
            <w:vAlign w:val="center"/>
            <w:hideMark/>
          </w:tcPr>
          <w:p w14:paraId="093DC30D"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5,875</w:t>
            </w:r>
          </w:p>
        </w:tc>
        <w:tc>
          <w:tcPr>
            <w:tcW w:w="646" w:type="dxa"/>
            <w:tcBorders>
              <w:top w:val="nil"/>
              <w:left w:val="nil"/>
              <w:bottom w:val="single" w:sz="8" w:space="0" w:color="808080"/>
              <w:right w:val="nil"/>
            </w:tcBorders>
            <w:shd w:val="clear" w:color="auto" w:fill="auto"/>
            <w:noWrap/>
            <w:vAlign w:val="center"/>
            <w:hideMark/>
          </w:tcPr>
          <w:p w14:paraId="21707E79"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6,477</w:t>
            </w:r>
          </w:p>
        </w:tc>
        <w:tc>
          <w:tcPr>
            <w:tcW w:w="646" w:type="dxa"/>
            <w:tcBorders>
              <w:top w:val="nil"/>
              <w:left w:val="nil"/>
              <w:bottom w:val="single" w:sz="8" w:space="0" w:color="808080"/>
              <w:right w:val="nil"/>
            </w:tcBorders>
            <w:shd w:val="clear" w:color="auto" w:fill="auto"/>
            <w:noWrap/>
            <w:vAlign w:val="center"/>
            <w:hideMark/>
          </w:tcPr>
          <w:p w14:paraId="73B0BCFF"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7,177</w:t>
            </w:r>
          </w:p>
        </w:tc>
        <w:tc>
          <w:tcPr>
            <w:tcW w:w="640" w:type="dxa"/>
            <w:tcBorders>
              <w:top w:val="nil"/>
              <w:left w:val="nil"/>
              <w:bottom w:val="single" w:sz="8" w:space="0" w:color="808080"/>
              <w:right w:val="nil"/>
            </w:tcBorders>
            <w:shd w:val="clear" w:color="auto" w:fill="auto"/>
            <w:noWrap/>
            <w:vAlign w:val="center"/>
            <w:hideMark/>
          </w:tcPr>
          <w:p w14:paraId="5E4F890E"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8,369</w:t>
            </w:r>
          </w:p>
        </w:tc>
        <w:tc>
          <w:tcPr>
            <w:tcW w:w="640" w:type="dxa"/>
            <w:tcBorders>
              <w:top w:val="nil"/>
              <w:left w:val="nil"/>
              <w:bottom w:val="single" w:sz="8" w:space="0" w:color="808080"/>
              <w:right w:val="single" w:sz="8" w:space="0" w:color="808080"/>
            </w:tcBorders>
            <w:shd w:val="clear" w:color="auto" w:fill="auto"/>
            <w:noWrap/>
            <w:vAlign w:val="center"/>
            <w:hideMark/>
          </w:tcPr>
          <w:p w14:paraId="2C49D932"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10,242</w:t>
            </w:r>
          </w:p>
        </w:tc>
        <w:tc>
          <w:tcPr>
            <w:tcW w:w="646" w:type="dxa"/>
            <w:tcBorders>
              <w:top w:val="nil"/>
              <w:left w:val="single" w:sz="8" w:space="0" w:color="808080"/>
              <w:bottom w:val="single" w:sz="8" w:space="0" w:color="808080"/>
              <w:right w:val="single" w:sz="8" w:space="0" w:color="808080"/>
            </w:tcBorders>
            <w:shd w:val="clear" w:color="auto" w:fill="auto"/>
            <w:noWrap/>
            <w:vAlign w:val="center"/>
            <w:hideMark/>
          </w:tcPr>
          <w:p w14:paraId="281E175A"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3,594</w:t>
            </w:r>
          </w:p>
        </w:tc>
        <w:tc>
          <w:tcPr>
            <w:tcW w:w="646" w:type="dxa"/>
            <w:tcBorders>
              <w:top w:val="nil"/>
              <w:left w:val="nil"/>
              <w:bottom w:val="single" w:sz="8" w:space="0" w:color="808080"/>
              <w:right w:val="nil"/>
            </w:tcBorders>
            <w:shd w:val="clear" w:color="auto" w:fill="auto"/>
            <w:noWrap/>
            <w:vAlign w:val="center"/>
            <w:hideMark/>
          </w:tcPr>
          <w:p w14:paraId="2572966A"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5,642</w:t>
            </w:r>
          </w:p>
        </w:tc>
        <w:tc>
          <w:tcPr>
            <w:tcW w:w="646" w:type="dxa"/>
            <w:tcBorders>
              <w:top w:val="nil"/>
              <w:left w:val="nil"/>
              <w:bottom w:val="single" w:sz="8" w:space="0" w:color="808080"/>
              <w:right w:val="nil"/>
            </w:tcBorders>
            <w:shd w:val="clear" w:color="auto" w:fill="auto"/>
            <w:noWrap/>
            <w:vAlign w:val="center"/>
            <w:hideMark/>
          </w:tcPr>
          <w:p w14:paraId="38011542"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6,245</w:t>
            </w:r>
          </w:p>
        </w:tc>
        <w:tc>
          <w:tcPr>
            <w:tcW w:w="646" w:type="dxa"/>
            <w:tcBorders>
              <w:top w:val="nil"/>
              <w:left w:val="nil"/>
              <w:bottom w:val="single" w:sz="8" w:space="0" w:color="808080"/>
              <w:right w:val="nil"/>
            </w:tcBorders>
            <w:shd w:val="clear" w:color="auto" w:fill="auto"/>
            <w:noWrap/>
            <w:vAlign w:val="center"/>
            <w:hideMark/>
          </w:tcPr>
          <w:p w14:paraId="1C995A06"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7,086</w:t>
            </w:r>
          </w:p>
        </w:tc>
        <w:tc>
          <w:tcPr>
            <w:tcW w:w="640" w:type="dxa"/>
            <w:tcBorders>
              <w:top w:val="nil"/>
              <w:left w:val="nil"/>
              <w:bottom w:val="single" w:sz="8" w:space="0" w:color="808080"/>
              <w:right w:val="nil"/>
            </w:tcBorders>
            <w:shd w:val="clear" w:color="auto" w:fill="auto"/>
            <w:noWrap/>
            <w:vAlign w:val="center"/>
            <w:hideMark/>
          </w:tcPr>
          <w:p w14:paraId="421F51E0"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8,235</w:t>
            </w:r>
          </w:p>
        </w:tc>
        <w:tc>
          <w:tcPr>
            <w:tcW w:w="779" w:type="dxa"/>
            <w:tcBorders>
              <w:top w:val="nil"/>
              <w:left w:val="nil"/>
              <w:bottom w:val="single" w:sz="8" w:space="0" w:color="808080"/>
              <w:right w:val="single" w:sz="8" w:space="0" w:color="808080"/>
            </w:tcBorders>
            <w:shd w:val="clear" w:color="auto" w:fill="auto"/>
            <w:noWrap/>
            <w:vAlign w:val="center"/>
            <w:hideMark/>
          </w:tcPr>
          <w:p w14:paraId="4694D2F8"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10,160</w:t>
            </w:r>
          </w:p>
        </w:tc>
        <w:tc>
          <w:tcPr>
            <w:tcW w:w="578" w:type="dxa"/>
            <w:tcBorders>
              <w:top w:val="nil"/>
              <w:left w:val="single" w:sz="8" w:space="0" w:color="808080"/>
              <w:bottom w:val="single" w:sz="8" w:space="0" w:color="808080"/>
              <w:right w:val="single" w:sz="8" w:space="0" w:color="808080"/>
            </w:tcBorders>
            <w:shd w:val="clear" w:color="auto" w:fill="auto"/>
            <w:noWrap/>
            <w:vAlign w:val="center"/>
            <w:hideMark/>
          </w:tcPr>
          <w:p w14:paraId="566E50B4" w14:textId="77777777" w:rsidR="008F7D2B" w:rsidRPr="008F7D2B" w:rsidRDefault="008F7D2B" w:rsidP="008F7D2B">
            <w:pPr>
              <w:spacing w:after="0" w:line="240" w:lineRule="auto"/>
              <w:jc w:val="center"/>
              <w:rPr>
                <w:rFonts w:ascii="Arial" w:eastAsia="Times New Roman" w:hAnsi="Arial" w:cs="Arial"/>
                <w:b/>
                <w:bCs/>
                <w:sz w:val="16"/>
                <w:szCs w:val="16"/>
                <w:lang w:val="en-AU" w:eastAsia="zh-CN"/>
              </w:rPr>
            </w:pPr>
            <w:r w:rsidRPr="008F7D2B">
              <w:rPr>
                <w:rFonts w:ascii="Arial" w:eastAsia="Times New Roman" w:hAnsi="Arial" w:cs="Arial"/>
                <w:b/>
                <w:bCs/>
                <w:sz w:val="16"/>
                <w:szCs w:val="16"/>
                <w:lang w:val="en-AU" w:eastAsia="zh-CN"/>
              </w:rPr>
              <w:t>96.6</w:t>
            </w:r>
          </w:p>
        </w:tc>
        <w:tc>
          <w:tcPr>
            <w:tcW w:w="578" w:type="dxa"/>
            <w:tcBorders>
              <w:top w:val="nil"/>
              <w:left w:val="nil"/>
              <w:bottom w:val="single" w:sz="8" w:space="0" w:color="808080"/>
              <w:right w:val="nil"/>
            </w:tcBorders>
            <w:shd w:val="clear" w:color="auto" w:fill="auto"/>
            <w:noWrap/>
            <w:vAlign w:val="center"/>
            <w:hideMark/>
          </w:tcPr>
          <w:p w14:paraId="611AF6B6"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96.0</w:t>
            </w:r>
          </w:p>
        </w:tc>
        <w:tc>
          <w:tcPr>
            <w:tcW w:w="578" w:type="dxa"/>
            <w:tcBorders>
              <w:top w:val="nil"/>
              <w:left w:val="nil"/>
              <w:bottom w:val="single" w:sz="8" w:space="0" w:color="808080"/>
              <w:right w:val="nil"/>
            </w:tcBorders>
            <w:shd w:val="clear" w:color="auto" w:fill="auto"/>
            <w:noWrap/>
            <w:vAlign w:val="center"/>
            <w:hideMark/>
          </w:tcPr>
          <w:p w14:paraId="62777E7B"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96.4</w:t>
            </w:r>
          </w:p>
        </w:tc>
        <w:tc>
          <w:tcPr>
            <w:tcW w:w="640" w:type="dxa"/>
            <w:tcBorders>
              <w:top w:val="nil"/>
              <w:left w:val="nil"/>
              <w:bottom w:val="single" w:sz="8" w:space="0" w:color="808080"/>
              <w:right w:val="nil"/>
            </w:tcBorders>
            <w:shd w:val="clear" w:color="auto" w:fill="auto"/>
            <w:noWrap/>
            <w:vAlign w:val="center"/>
            <w:hideMark/>
          </w:tcPr>
          <w:p w14:paraId="1D3C10C6"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98.7</w:t>
            </w:r>
          </w:p>
        </w:tc>
        <w:tc>
          <w:tcPr>
            <w:tcW w:w="640" w:type="dxa"/>
            <w:tcBorders>
              <w:top w:val="nil"/>
              <w:left w:val="nil"/>
              <w:bottom w:val="single" w:sz="8" w:space="0" w:color="808080"/>
              <w:right w:val="nil"/>
            </w:tcBorders>
            <w:shd w:val="clear" w:color="auto" w:fill="auto"/>
            <w:noWrap/>
            <w:vAlign w:val="center"/>
            <w:hideMark/>
          </w:tcPr>
          <w:p w14:paraId="245C3879"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98.4</w:t>
            </w:r>
          </w:p>
        </w:tc>
        <w:tc>
          <w:tcPr>
            <w:tcW w:w="640" w:type="dxa"/>
            <w:tcBorders>
              <w:top w:val="nil"/>
              <w:left w:val="nil"/>
              <w:bottom w:val="single" w:sz="8" w:space="0" w:color="808080"/>
              <w:right w:val="nil"/>
            </w:tcBorders>
            <w:shd w:val="clear" w:color="auto" w:fill="auto"/>
            <w:noWrap/>
            <w:vAlign w:val="center"/>
            <w:hideMark/>
          </w:tcPr>
          <w:p w14:paraId="00EF4ACF" w14:textId="77777777" w:rsidR="008F7D2B" w:rsidRPr="008F7D2B" w:rsidRDefault="008F7D2B" w:rsidP="008F7D2B">
            <w:pPr>
              <w:spacing w:after="0" w:line="240" w:lineRule="auto"/>
              <w:jc w:val="center"/>
              <w:rPr>
                <w:rFonts w:ascii="Arial" w:eastAsia="Times New Roman" w:hAnsi="Arial" w:cs="Arial"/>
                <w:b/>
                <w:bCs/>
                <w:color w:val="000000"/>
                <w:sz w:val="16"/>
                <w:szCs w:val="16"/>
                <w:lang w:val="en-AU" w:eastAsia="zh-CN"/>
              </w:rPr>
            </w:pPr>
            <w:r w:rsidRPr="008F7D2B">
              <w:rPr>
                <w:rFonts w:ascii="Arial" w:eastAsia="Times New Roman" w:hAnsi="Arial" w:cs="Arial"/>
                <w:b/>
                <w:bCs/>
                <w:color w:val="000000"/>
                <w:sz w:val="16"/>
                <w:szCs w:val="16"/>
                <w:lang w:val="en-AU" w:eastAsia="zh-CN"/>
              </w:rPr>
              <w:t>99.2</w:t>
            </w:r>
          </w:p>
        </w:tc>
      </w:tr>
    </w:tbl>
    <w:p w14:paraId="71EA8F5C" w14:textId="1F3F18A6" w:rsidR="006115CF" w:rsidRPr="007A42A5" w:rsidRDefault="006115CF" w:rsidP="007A42A5">
      <w:pPr>
        <w:sectPr w:rsidR="006115CF" w:rsidRPr="007A42A5" w:rsidSect="00A776FA">
          <w:footerReference w:type="default" r:id="rId32"/>
          <w:pgSz w:w="16840" w:h="11907" w:orient="landscape" w:code="9"/>
          <w:pgMar w:top="1985" w:right="1430" w:bottom="1134" w:left="1434" w:header="392" w:footer="273" w:gutter="0"/>
          <w:cols w:space="708"/>
          <w:docGrid w:linePitch="360"/>
        </w:sectPr>
      </w:pPr>
    </w:p>
    <w:p w14:paraId="61F4DCA0" w14:textId="2A3C67E1" w:rsidR="007A42A5" w:rsidRPr="00B77618" w:rsidRDefault="007A42A5" w:rsidP="00B77618">
      <w:pPr>
        <w:pStyle w:val="Caption"/>
      </w:pPr>
      <w:r w:rsidRPr="00B77618">
        <w:lastRenderedPageBreak/>
        <w:t xml:space="preserve">Figure </w:t>
      </w:r>
      <w:fldSimple w:instr=" SEQ Figure \* ARABIC ">
        <w:r w:rsidR="00B77618">
          <w:rPr>
            <w:noProof/>
          </w:rPr>
          <w:t>1</w:t>
        </w:r>
      </w:fldSimple>
      <w:r w:rsidRPr="00B77618">
        <w:t xml:space="preserve"> - Number of students with approved SEA by sector, 2014 and 2019 – 2023</w:t>
      </w:r>
    </w:p>
    <w:p w14:paraId="35A1F3F3" w14:textId="1599C4B3" w:rsidR="00407B24" w:rsidRPr="00407B24" w:rsidRDefault="00407B24" w:rsidP="00650EBE">
      <w:pPr>
        <w:jc w:val="center"/>
      </w:pPr>
      <w:r>
        <w:rPr>
          <w:noProof/>
        </w:rPr>
        <w:drawing>
          <wp:inline distT="0" distB="0" distL="0" distR="0" wp14:anchorId="471BC84A" wp14:editId="29D5C37C">
            <wp:extent cx="4934975" cy="2658725"/>
            <wp:effectExtent l="0" t="0" r="18415" b="8890"/>
            <wp:docPr id="1" name="Chart 1">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1F0DCF7" w14:textId="77777777" w:rsidR="003221A7" w:rsidRDefault="003221A7" w:rsidP="003221A7">
      <w:pPr>
        <w:pStyle w:val="VCAAHeading3"/>
        <w:rPr>
          <w:i/>
          <w:iCs/>
        </w:rPr>
      </w:pPr>
      <w:bookmarkStart w:id="12" w:name="_Toc157417811"/>
      <w:r w:rsidRPr="003221A7">
        <w:t>Percentage of students with approvals</w:t>
      </w:r>
      <w:bookmarkEnd w:id="12"/>
      <w:r w:rsidRPr="003221A7">
        <w:t xml:space="preserve"> </w:t>
      </w:r>
    </w:p>
    <w:p w14:paraId="76BD1ED8" w14:textId="2F70B602" w:rsidR="007A42A5" w:rsidRPr="00B77618" w:rsidRDefault="007A42A5" w:rsidP="007A42A5">
      <w:pPr>
        <w:pStyle w:val="VCAAbody"/>
      </w:pPr>
      <w:r w:rsidRPr="00B77618">
        <w:t>A high proportion of the applications submitted by students had provisions approved (see</w:t>
      </w:r>
      <w:r w:rsidR="00B77618" w:rsidRPr="00B77618">
        <w:t xml:space="preserve"> </w:t>
      </w:r>
      <w:r w:rsidR="00B77618" w:rsidRPr="00B77618">
        <w:fldChar w:fldCharType="begin"/>
      </w:r>
      <w:r w:rsidR="00B77618" w:rsidRPr="00B77618">
        <w:instrText xml:space="preserve"> REF _Ref157416824 \h </w:instrText>
      </w:r>
      <w:r w:rsidR="00B77618">
        <w:instrText xml:space="preserve"> \* MERGEFORMAT </w:instrText>
      </w:r>
      <w:r w:rsidR="00B77618" w:rsidRPr="00B77618">
        <w:fldChar w:fldCharType="separate"/>
      </w:r>
      <w:r w:rsidR="00B77618" w:rsidRPr="00B77618">
        <w:t xml:space="preserve">Table </w:t>
      </w:r>
      <w:r w:rsidR="00B77618" w:rsidRPr="00B77618">
        <w:rPr>
          <w:noProof/>
        </w:rPr>
        <w:t>1</w:t>
      </w:r>
      <w:r w:rsidR="00B77618" w:rsidRPr="00B77618">
        <w:fldChar w:fldCharType="end"/>
      </w:r>
      <w:r w:rsidRPr="00B77618">
        <w:t>). The percentage of approvals ha</w:t>
      </w:r>
      <w:r w:rsidR="00B77618" w:rsidRPr="00B77618">
        <w:t>s</w:t>
      </w:r>
      <w:r w:rsidRPr="00B77618">
        <w:t xml:space="preserve"> increas</w:t>
      </w:r>
      <w:r w:rsidR="00B77618" w:rsidRPr="00B77618">
        <w:t>ed</w:t>
      </w:r>
      <w:r w:rsidRPr="00B77618">
        <w:t xml:space="preserve"> over time.</w:t>
      </w:r>
    </w:p>
    <w:p w14:paraId="2288B95C" w14:textId="02C9E6B2" w:rsidR="0099417A" w:rsidRPr="0099417A" w:rsidRDefault="007A42A5" w:rsidP="007A42A5">
      <w:pPr>
        <w:pStyle w:val="VCAAbody"/>
        <w:rPr>
          <w:strike/>
        </w:rPr>
      </w:pPr>
      <w:r w:rsidRPr="00B77618">
        <w:t>In 202</w:t>
      </w:r>
      <w:r w:rsidR="00407B24" w:rsidRPr="00B77618">
        <w:t>3</w:t>
      </w:r>
      <w:r w:rsidRPr="00B77618">
        <w:t>, the overall proportion of applications with provisions approved was 9</w:t>
      </w:r>
      <w:r w:rsidR="0099417A" w:rsidRPr="00B77618">
        <w:t>9.2</w:t>
      </w:r>
      <w:r w:rsidRPr="00B77618">
        <w:t>%, an increase of 2.</w:t>
      </w:r>
      <w:r w:rsidR="0099417A" w:rsidRPr="00B77618">
        <w:t>6</w:t>
      </w:r>
      <w:r w:rsidRPr="00B77618">
        <w:t xml:space="preserve"> percentage points from 201</w:t>
      </w:r>
      <w:r w:rsidR="0099417A" w:rsidRPr="00B77618">
        <w:t>4</w:t>
      </w:r>
      <w:r w:rsidRPr="00B77618">
        <w:t xml:space="preserve">. </w:t>
      </w:r>
      <w:r w:rsidRPr="0004652C">
        <w:t xml:space="preserve">The proportion of approvals is similar in the </w:t>
      </w:r>
      <w:r w:rsidR="00273527" w:rsidRPr="0004652C">
        <w:t xml:space="preserve">Catholic, </w:t>
      </w:r>
      <w:r w:rsidRPr="0004652C">
        <w:t>government</w:t>
      </w:r>
      <w:r w:rsidR="00273527" w:rsidRPr="0004652C">
        <w:t xml:space="preserve"> and</w:t>
      </w:r>
      <w:r w:rsidRPr="0004652C">
        <w:t xml:space="preserve"> independent sector.</w:t>
      </w:r>
    </w:p>
    <w:p w14:paraId="32BDE68C" w14:textId="0B439434" w:rsidR="007A42A5" w:rsidRPr="00B77618" w:rsidRDefault="007A42A5" w:rsidP="00B77618">
      <w:pPr>
        <w:pStyle w:val="Caption"/>
      </w:pPr>
      <w:r w:rsidRPr="00B77618">
        <w:t xml:space="preserve">Figure </w:t>
      </w:r>
      <w:r w:rsidR="0099417A" w:rsidRPr="00B77618">
        <w:t>2</w:t>
      </w:r>
      <w:r w:rsidRPr="00B77618">
        <w:t xml:space="preserve"> - Percentage of students with approved SEA by sector, 2014 and 2019 – 2023</w:t>
      </w:r>
    </w:p>
    <w:p w14:paraId="3C2D4540" w14:textId="5D43A1D5" w:rsidR="0099417A" w:rsidRPr="0099417A" w:rsidRDefault="0099417A" w:rsidP="00650EBE">
      <w:pPr>
        <w:jc w:val="center"/>
      </w:pPr>
      <w:r>
        <w:rPr>
          <w:noProof/>
        </w:rPr>
        <w:drawing>
          <wp:inline distT="0" distB="0" distL="0" distR="0" wp14:anchorId="06A4569A" wp14:editId="29227456">
            <wp:extent cx="4572000" cy="2695575"/>
            <wp:effectExtent l="0" t="0" r="0" b="9525"/>
            <wp:docPr id="4" name="Chart 4">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927AC8C" w14:textId="78013CB9" w:rsidR="007A42A5" w:rsidRDefault="003221A7" w:rsidP="003221A7">
      <w:pPr>
        <w:pStyle w:val="VCAAHeading3"/>
      </w:pPr>
      <w:bookmarkStart w:id="13" w:name="_Toc157417812"/>
      <w:r w:rsidRPr="003221A7">
        <w:t>Breakdown of Special Provision categories for SEA applications</w:t>
      </w:r>
      <w:bookmarkEnd w:id="13"/>
    </w:p>
    <w:p w14:paraId="0C30FF00" w14:textId="178A392C" w:rsidR="003221A7" w:rsidRDefault="003221A7" w:rsidP="003221A7">
      <w:pPr>
        <w:pStyle w:val="VCAAbody"/>
      </w:pPr>
      <w:r w:rsidRPr="00B77618">
        <w:t>The most common categories with approved SEA in 202</w:t>
      </w:r>
      <w:r w:rsidR="0099417A" w:rsidRPr="00B77618">
        <w:t>3</w:t>
      </w:r>
      <w:r w:rsidRPr="00B77618">
        <w:t xml:space="preserve"> were Mental Health Condition followed by Health Impairment (see Table 2). Of the approved SEA, 4</w:t>
      </w:r>
      <w:r w:rsidR="0099417A" w:rsidRPr="00B77618">
        <w:t>3</w:t>
      </w:r>
      <w:r w:rsidRPr="00B77618">
        <w:t>.8% were accounted for by Mental Health Condition and 2</w:t>
      </w:r>
      <w:r w:rsidR="0099417A" w:rsidRPr="00B77618">
        <w:t>1.0</w:t>
      </w:r>
      <w:r w:rsidRPr="00B77618">
        <w:t>% by Health Impairment.</w:t>
      </w:r>
    </w:p>
    <w:p w14:paraId="4EB3531A" w14:textId="77777777" w:rsidR="003221A7" w:rsidRDefault="003221A7" w:rsidP="003221A7">
      <w:pPr>
        <w:pStyle w:val="VCAAbody"/>
      </w:pPr>
      <w:r>
        <w:lastRenderedPageBreak/>
        <w:t xml:space="preserve">Up until 2018, SEA applications submitted </w:t>
      </w:r>
      <w:proofErr w:type="gramStart"/>
      <w:r>
        <w:t>on the basis of</w:t>
      </w:r>
      <w:proofErr w:type="gramEnd"/>
      <w:r>
        <w:t xml:space="preserve"> a Motor Disorders were included under the category of Learning Disability. From 2019, statistics on Motor Disorders conditions are reported as a separate category.</w:t>
      </w:r>
    </w:p>
    <w:p w14:paraId="5087FDD0" w14:textId="5249FA1A" w:rsidR="003221A7" w:rsidRDefault="00B77618" w:rsidP="003221A7">
      <w:pPr>
        <w:pStyle w:val="VCAAbody"/>
      </w:pPr>
      <w:r>
        <w:t>Similarly,</w:t>
      </w:r>
      <w:r w:rsidR="003221A7">
        <w:t xml:space="preserve"> until 2017, SEA applications submitted </w:t>
      </w:r>
      <w:proofErr w:type="gramStart"/>
      <w:r w:rsidR="003221A7">
        <w:t>on the basis of</w:t>
      </w:r>
      <w:proofErr w:type="gramEnd"/>
      <w:r w:rsidR="003221A7">
        <w:t xml:space="preserve"> a Mental Health Condition were included under the category of Health Impairment. Since 2018 statistics on Mental Health conditions are reported as a separate category. </w:t>
      </w:r>
    </w:p>
    <w:p w14:paraId="5F6B2865" w14:textId="5890F000" w:rsidR="003221A7" w:rsidRDefault="003221A7" w:rsidP="00650EBE">
      <w:pPr>
        <w:pStyle w:val="VCAAbody"/>
        <w:sectPr w:rsidR="003221A7" w:rsidSect="00A776FA">
          <w:pgSz w:w="11907" w:h="16840" w:code="9"/>
          <w:pgMar w:top="1430" w:right="1134" w:bottom="1434" w:left="1985" w:header="392" w:footer="273" w:gutter="0"/>
          <w:cols w:space="708"/>
          <w:docGrid w:linePitch="360"/>
        </w:sectPr>
      </w:pPr>
      <w:r>
        <w:t xml:space="preserve">Emergency applications relate to SEA applications that are submitted </w:t>
      </w:r>
      <w:proofErr w:type="gramStart"/>
      <w:r>
        <w:t>on the basis of</w:t>
      </w:r>
      <w:proofErr w:type="gramEnd"/>
      <w:r>
        <w:t xml:space="preserve"> students experiencing </w:t>
      </w:r>
      <w:r w:rsidR="00D96CDD">
        <w:t>the onset of an</w:t>
      </w:r>
      <w:r>
        <w:t xml:space="preserve"> illness, accident or personal trauma immediately before or during an assessment period.</w:t>
      </w:r>
    </w:p>
    <w:p w14:paraId="2CF99564" w14:textId="6DB49AC6" w:rsidR="003221A7" w:rsidRPr="00B77618" w:rsidRDefault="003221A7" w:rsidP="00B77618">
      <w:pPr>
        <w:pStyle w:val="Caption"/>
      </w:pPr>
      <w:r w:rsidRPr="00B77618">
        <w:lastRenderedPageBreak/>
        <w:t xml:space="preserve">Table </w:t>
      </w:r>
      <w:fldSimple w:instr=" SEQ Table \* ARABIC ">
        <w:r w:rsidR="006F3577">
          <w:rPr>
            <w:noProof/>
          </w:rPr>
          <w:t>2</w:t>
        </w:r>
      </w:fldSimple>
      <w:r w:rsidRPr="00B77618">
        <w:t xml:space="preserve"> - Number of approved SEA by category and percentage distribution across categories, 2014 and 2019 – 2023</w:t>
      </w:r>
    </w:p>
    <w:tbl>
      <w:tblPr>
        <w:tblW w:w="14221" w:type="dxa"/>
        <w:tblLook w:val="04A0" w:firstRow="1" w:lastRow="0" w:firstColumn="1" w:lastColumn="0" w:noHBand="0" w:noVBand="1"/>
      </w:tblPr>
      <w:tblGrid>
        <w:gridCol w:w="3401"/>
        <w:gridCol w:w="935"/>
        <w:gridCol w:w="934"/>
        <w:gridCol w:w="934"/>
        <w:gridCol w:w="934"/>
        <w:gridCol w:w="934"/>
        <w:gridCol w:w="1133"/>
        <w:gridCol w:w="835"/>
        <w:gridCol w:w="835"/>
        <w:gridCol w:w="835"/>
        <w:gridCol w:w="835"/>
        <w:gridCol w:w="835"/>
        <w:gridCol w:w="841"/>
      </w:tblGrid>
      <w:tr w:rsidR="006115CF" w:rsidRPr="006115CF" w14:paraId="2B719D32" w14:textId="77777777" w:rsidTr="006115CF">
        <w:trPr>
          <w:trHeight w:val="358"/>
        </w:trPr>
        <w:tc>
          <w:tcPr>
            <w:tcW w:w="3401" w:type="dxa"/>
            <w:tcBorders>
              <w:top w:val="single" w:sz="8" w:space="0" w:color="808080"/>
              <w:left w:val="nil"/>
              <w:bottom w:val="single" w:sz="8" w:space="0" w:color="808080"/>
              <w:right w:val="nil"/>
            </w:tcBorders>
            <w:shd w:val="clear" w:color="auto" w:fill="auto"/>
            <w:noWrap/>
            <w:vAlign w:val="bottom"/>
            <w:hideMark/>
          </w:tcPr>
          <w:p w14:paraId="55ABAA7D" w14:textId="77777777" w:rsidR="006115CF" w:rsidRPr="006115CF" w:rsidRDefault="006115CF" w:rsidP="006115CF">
            <w:pPr>
              <w:spacing w:after="0" w:line="240" w:lineRule="auto"/>
              <w:jc w:val="center"/>
              <w:rPr>
                <w:rFonts w:ascii="Calibri" w:eastAsia="Times New Roman" w:hAnsi="Calibri" w:cs="Calibri"/>
                <w:color w:val="000000"/>
                <w:lang w:val="en-AU" w:eastAsia="zh-CN"/>
              </w:rPr>
            </w:pPr>
            <w:r w:rsidRPr="006115CF">
              <w:rPr>
                <w:rFonts w:ascii="Calibri" w:eastAsia="Times New Roman" w:hAnsi="Calibri" w:cs="Calibri"/>
                <w:color w:val="000000"/>
                <w:lang w:val="en-AU" w:eastAsia="zh-CN"/>
              </w:rPr>
              <w:t> </w:t>
            </w:r>
          </w:p>
        </w:tc>
        <w:tc>
          <w:tcPr>
            <w:tcW w:w="5804" w:type="dxa"/>
            <w:gridSpan w:val="6"/>
            <w:tcBorders>
              <w:top w:val="single" w:sz="8" w:space="0" w:color="808080"/>
              <w:left w:val="nil"/>
              <w:bottom w:val="single" w:sz="8" w:space="0" w:color="808080"/>
              <w:right w:val="nil"/>
            </w:tcBorders>
            <w:shd w:val="clear" w:color="auto" w:fill="auto"/>
            <w:noWrap/>
            <w:vAlign w:val="center"/>
            <w:hideMark/>
          </w:tcPr>
          <w:p w14:paraId="35B86855"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Number of applications that are approved</w:t>
            </w:r>
          </w:p>
        </w:tc>
        <w:tc>
          <w:tcPr>
            <w:tcW w:w="5016" w:type="dxa"/>
            <w:gridSpan w:val="6"/>
            <w:tcBorders>
              <w:top w:val="single" w:sz="8" w:space="0" w:color="808080"/>
              <w:left w:val="nil"/>
              <w:bottom w:val="single" w:sz="8" w:space="0" w:color="808080"/>
              <w:right w:val="nil"/>
            </w:tcBorders>
            <w:shd w:val="clear" w:color="auto" w:fill="auto"/>
            <w:noWrap/>
            <w:vAlign w:val="bottom"/>
            <w:hideMark/>
          </w:tcPr>
          <w:p w14:paraId="7E87666F"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Percentage distribution</w:t>
            </w:r>
          </w:p>
        </w:tc>
      </w:tr>
      <w:tr w:rsidR="006115CF" w:rsidRPr="006115CF" w14:paraId="0AEA978B" w14:textId="77777777" w:rsidTr="006115CF">
        <w:trPr>
          <w:trHeight w:val="358"/>
        </w:trPr>
        <w:tc>
          <w:tcPr>
            <w:tcW w:w="3401" w:type="dxa"/>
            <w:tcBorders>
              <w:top w:val="nil"/>
              <w:left w:val="nil"/>
              <w:bottom w:val="single" w:sz="8" w:space="0" w:color="808080"/>
              <w:right w:val="single" w:sz="8" w:space="0" w:color="808080"/>
            </w:tcBorders>
            <w:shd w:val="clear" w:color="auto" w:fill="auto"/>
            <w:noWrap/>
            <w:vAlign w:val="center"/>
            <w:hideMark/>
          </w:tcPr>
          <w:p w14:paraId="40A85E28"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CATEGORY</w:t>
            </w:r>
          </w:p>
        </w:tc>
        <w:tc>
          <w:tcPr>
            <w:tcW w:w="935" w:type="dxa"/>
            <w:tcBorders>
              <w:top w:val="nil"/>
              <w:left w:val="single" w:sz="8" w:space="0" w:color="808080"/>
              <w:bottom w:val="single" w:sz="8" w:space="0" w:color="808080"/>
              <w:right w:val="single" w:sz="8" w:space="0" w:color="808080"/>
            </w:tcBorders>
            <w:shd w:val="clear" w:color="auto" w:fill="auto"/>
            <w:noWrap/>
            <w:vAlign w:val="center"/>
            <w:hideMark/>
          </w:tcPr>
          <w:p w14:paraId="1630F9F4"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2,014</w:t>
            </w:r>
          </w:p>
        </w:tc>
        <w:tc>
          <w:tcPr>
            <w:tcW w:w="934" w:type="dxa"/>
            <w:tcBorders>
              <w:top w:val="nil"/>
              <w:left w:val="nil"/>
              <w:bottom w:val="single" w:sz="8" w:space="0" w:color="808080"/>
              <w:right w:val="nil"/>
            </w:tcBorders>
            <w:shd w:val="clear" w:color="auto" w:fill="auto"/>
            <w:noWrap/>
            <w:vAlign w:val="center"/>
            <w:hideMark/>
          </w:tcPr>
          <w:p w14:paraId="6FF1BBD0"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2019</w:t>
            </w:r>
          </w:p>
        </w:tc>
        <w:tc>
          <w:tcPr>
            <w:tcW w:w="934" w:type="dxa"/>
            <w:tcBorders>
              <w:top w:val="nil"/>
              <w:left w:val="nil"/>
              <w:bottom w:val="single" w:sz="8" w:space="0" w:color="808080"/>
              <w:right w:val="nil"/>
            </w:tcBorders>
            <w:shd w:val="clear" w:color="auto" w:fill="auto"/>
            <w:noWrap/>
            <w:vAlign w:val="center"/>
            <w:hideMark/>
          </w:tcPr>
          <w:p w14:paraId="27BF00EB"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2020</w:t>
            </w:r>
          </w:p>
        </w:tc>
        <w:tc>
          <w:tcPr>
            <w:tcW w:w="934" w:type="dxa"/>
            <w:tcBorders>
              <w:top w:val="nil"/>
              <w:left w:val="nil"/>
              <w:bottom w:val="single" w:sz="8" w:space="0" w:color="808080"/>
              <w:right w:val="nil"/>
            </w:tcBorders>
            <w:shd w:val="clear" w:color="auto" w:fill="auto"/>
            <w:noWrap/>
            <w:vAlign w:val="center"/>
            <w:hideMark/>
          </w:tcPr>
          <w:p w14:paraId="6592EFA4"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2021</w:t>
            </w:r>
          </w:p>
        </w:tc>
        <w:tc>
          <w:tcPr>
            <w:tcW w:w="934" w:type="dxa"/>
            <w:tcBorders>
              <w:top w:val="nil"/>
              <w:left w:val="nil"/>
              <w:bottom w:val="single" w:sz="8" w:space="0" w:color="808080"/>
              <w:right w:val="nil"/>
            </w:tcBorders>
            <w:shd w:val="clear" w:color="auto" w:fill="auto"/>
            <w:noWrap/>
            <w:vAlign w:val="center"/>
            <w:hideMark/>
          </w:tcPr>
          <w:p w14:paraId="5100503A"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2022</w:t>
            </w:r>
          </w:p>
        </w:tc>
        <w:tc>
          <w:tcPr>
            <w:tcW w:w="1130" w:type="dxa"/>
            <w:tcBorders>
              <w:top w:val="nil"/>
              <w:left w:val="nil"/>
              <w:bottom w:val="single" w:sz="8" w:space="0" w:color="808080"/>
              <w:right w:val="single" w:sz="8" w:space="0" w:color="808080"/>
            </w:tcBorders>
            <w:shd w:val="clear" w:color="auto" w:fill="auto"/>
            <w:noWrap/>
            <w:vAlign w:val="center"/>
            <w:hideMark/>
          </w:tcPr>
          <w:p w14:paraId="14129F42"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2023</w:t>
            </w:r>
          </w:p>
        </w:tc>
        <w:tc>
          <w:tcPr>
            <w:tcW w:w="835" w:type="dxa"/>
            <w:tcBorders>
              <w:top w:val="nil"/>
              <w:left w:val="single" w:sz="8" w:space="0" w:color="808080"/>
              <w:bottom w:val="single" w:sz="8" w:space="0" w:color="808080"/>
              <w:right w:val="single" w:sz="8" w:space="0" w:color="808080"/>
            </w:tcBorders>
            <w:shd w:val="clear" w:color="auto" w:fill="auto"/>
            <w:noWrap/>
            <w:vAlign w:val="center"/>
            <w:hideMark/>
          </w:tcPr>
          <w:p w14:paraId="297466D1"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2014</w:t>
            </w:r>
          </w:p>
        </w:tc>
        <w:tc>
          <w:tcPr>
            <w:tcW w:w="835" w:type="dxa"/>
            <w:tcBorders>
              <w:top w:val="nil"/>
              <w:left w:val="nil"/>
              <w:bottom w:val="single" w:sz="8" w:space="0" w:color="808080"/>
              <w:right w:val="nil"/>
            </w:tcBorders>
            <w:shd w:val="clear" w:color="auto" w:fill="auto"/>
            <w:noWrap/>
            <w:vAlign w:val="center"/>
            <w:hideMark/>
          </w:tcPr>
          <w:p w14:paraId="71993079"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2019</w:t>
            </w:r>
          </w:p>
        </w:tc>
        <w:tc>
          <w:tcPr>
            <w:tcW w:w="835" w:type="dxa"/>
            <w:tcBorders>
              <w:top w:val="nil"/>
              <w:left w:val="nil"/>
              <w:bottom w:val="single" w:sz="8" w:space="0" w:color="808080"/>
              <w:right w:val="nil"/>
            </w:tcBorders>
            <w:shd w:val="clear" w:color="auto" w:fill="auto"/>
            <w:noWrap/>
            <w:vAlign w:val="center"/>
            <w:hideMark/>
          </w:tcPr>
          <w:p w14:paraId="1CE575EA"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2020</w:t>
            </w:r>
          </w:p>
        </w:tc>
        <w:tc>
          <w:tcPr>
            <w:tcW w:w="835" w:type="dxa"/>
            <w:tcBorders>
              <w:top w:val="nil"/>
              <w:left w:val="nil"/>
              <w:bottom w:val="single" w:sz="8" w:space="0" w:color="808080"/>
              <w:right w:val="nil"/>
            </w:tcBorders>
            <w:shd w:val="clear" w:color="auto" w:fill="auto"/>
            <w:noWrap/>
            <w:vAlign w:val="center"/>
            <w:hideMark/>
          </w:tcPr>
          <w:p w14:paraId="29E95179"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2021</w:t>
            </w:r>
          </w:p>
        </w:tc>
        <w:tc>
          <w:tcPr>
            <w:tcW w:w="835" w:type="dxa"/>
            <w:tcBorders>
              <w:top w:val="nil"/>
              <w:left w:val="nil"/>
              <w:bottom w:val="single" w:sz="8" w:space="0" w:color="808080"/>
              <w:right w:val="nil"/>
            </w:tcBorders>
            <w:shd w:val="clear" w:color="auto" w:fill="auto"/>
            <w:noWrap/>
            <w:vAlign w:val="center"/>
            <w:hideMark/>
          </w:tcPr>
          <w:p w14:paraId="76E76306"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2022</w:t>
            </w:r>
          </w:p>
        </w:tc>
        <w:tc>
          <w:tcPr>
            <w:tcW w:w="839" w:type="dxa"/>
            <w:tcBorders>
              <w:top w:val="nil"/>
              <w:left w:val="nil"/>
              <w:bottom w:val="single" w:sz="8" w:space="0" w:color="808080"/>
              <w:right w:val="nil"/>
            </w:tcBorders>
            <w:shd w:val="clear" w:color="auto" w:fill="auto"/>
            <w:noWrap/>
            <w:vAlign w:val="center"/>
            <w:hideMark/>
          </w:tcPr>
          <w:p w14:paraId="25CED5BE"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2023</w:t>
            </w:r>
          </w:p>
        </w:tc>
      </w:tr>
      <w:tr w:rsidR="006115CF" w:rsidRPr="006115CF" w14:paraId="6F18CF09" w14:textId="77777777" w:rsidTr="006115CF">
        <w:trPr>
          <w:trHeight w:val="358"/>
        </w:trPr>
        <w:tc>
          <w:tcPr>
            <w:tcW w:w="3401" w:type="dxa"/>
            <w:tcBorders>
              <w:top w:val="nil"/>
              <w:left w:val="nil"/>
              <w:bottom w:val="nil"/>
              <w:right w:val="single" w:sz="8" w:space="0" w:color="808080"/>
            </w:tcBorders>
            <w:shd w:val="clear" w:color="000000" w:fill="FAFAFA"/>
            <w:noWrap/>
            <w:vAlign w:val="center"/>
            <w:hideMark/>
          </w:tcPr>
          <w:p w14:paraId="64C467D7"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Emergency Application</w:t>
            </w:r>
          </w:p>
        </w:tc>
        <w:tc>
          <w:tcPr>
            <w:tcW w:w="935" w:type="dxa"/>
            <w:tcBorders>
              <w:top w:val="nil"/>
              <w:left w:val="single" w:sz="8" w:space="0" w:color="808080"/>
              <w:bottom w:val="nil"/>
              <w:right w:val="single" w:sz="8" w:space="0" w:color="808080"/>
            </w:tcBorders>
            <w:shd w:val="clear" w:color="auto" w:fill="auto"/>
            <w:noWrap/>
            <w:vAlign w:val="bottom"/>
            <w:hideMark/>
          </w:tcPr>
          <w:p w14:paraId="5DD093B9"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816</w:t>
            </w:r>
          </w:p>
        </w:tc>
        <w:tc>
          <w:tcPr>
            <w:tcW w:w="934" w:type="dxa"/>
            <w:tcBorders>
              <w:top w:val="nil"/>
              <w:left w:val="nil"/>
              <w:bottom w:val="nil"/>
              <w:right w:val="nil"/>
            </w:tcBorders>
            <w:shd w:val="clear" w:color="000000" w:fill="FAFAFA"/>
            <w:noWrap/>
            <w:vAlign w:val="center"/>
            <w:hideMark/>
          </w:tcPr>
          <w:p w14:paraId="25BFFA4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903</w:t>
            </w:r>
          </w:p>
        </w:tc>
        <w:tc>
          <w:tcPr>
            <w:tcW w:w="934" w:type="dxa"/>
            <w:tcBorders>
              <w:top w:val="nil"/>
              <w:left w:val="nil"/>
              <w:bottom w:val="nil"/>
              <w:right w:val="nil"/>
            </w:tcBorders>
            <w:shd w:val="clear" w:color="000000" w:fill="FAFAFA"/>
            <w:noWrap/>
            <w:vAlign w:val="center"/>
            <w:hideMark/>
          </w:tcPr>
          <w:p w14:paraId="50F10FA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1,240</w:t>
            </w:r>
          </w:p>
        </w:tc>
        <w:tc>
          <w:tcPr>
            <w:tcW w:w="934" w:type="dxa"/>
            <w:tcBorders>
              <w:top w:val="nil"/>
              <w:left w:val="nil"/>
              <w:bottom w:val="nil"/>
              <w:right w:val="nil"/>
            </w:tcBorders>
            <w:shd w:val="clear" w:color="000000" w:fill="FAFAFA"/>
            <w:noWrap/>
            <w:vAlign w:val="center"/>
            <w:hideMark/>
          </w:tcPr>
          <w:p w14:paraId="4AF1F9F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1,474</w:t>
            </w:r>
          </w:p>
        </w:tc>
        <w:tc>
          <w:tcPr>
            <w:tcW w:w="934" w:type="dxa"/>
            <w:tcBorders>
              <w:top w:val="nil"/>
              <w:left w:val="nil"/>
              <w:bottom w:val="nil"/>
              <w:right w:val="nil"/>
            </w:tcBorders>
            <w:shd w:val="clear" w:color="000000" w:fill="FAFAFA"/>
            <w:noWrap/>
            <w:vAlign w:val="center"/>
            <w:hideMark/>
          </w:tcPr>
          <w:p w14:paraId="400F6E7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1,830</w:t>
            </w:r>
          </w:p>
        </w:tc>
        <w:tc>
          <w:tcPr>
            <w:tcW w:w="1130" w:type="dxa"/>
            <w:tcBorders>
              <w:top w:val="nil"/>
              <w:left w:val="nil"/>
              <w:bottom w:val="nil"/>
              <w:right w:val="single" w:sz="8" w:space="0" w:color="808080"/>
            </w:tcBorders>
            <w:shd w:val="clear" w:color="000000" w:fill="FAFAFA"/>
            <w:noWrap/>
            <w:vAlign w:val="center"/>
            <w:hideMark/>
          </w:tcPr>
          <w:p w14:paraId="2B0CCC9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1,666</w:t>
            </w:r>
          </w:p>
        </w:tc>
        <w:tc>
          <w:tcPr>
            <w:tcW w:w="835" w:type="dxa"/>
            <w:tcBorders>
              <w:top w:val="nil"/>
              <w:left w:val="single" w:sz="8" w:space="0" w:color="808080"/>
              <w:bottom w:val="nil"/>
              <w:right w:val="single" w:sz="8" w:space="0" w:color="808080"/>
            </w:tcBorders>
            <w:shd w:val="clear" w:color="000000" w:fill="FAFAFA"/>
            <w:noWrap/>
            <w:vAlign w:val="center"/>
            <w:hideMark/>
          </w:tcPr>
          <w:p w14:paraId="25120AD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22.7</w:t>
            </w:r>
          </w:p>
        </w:tc>
        <w:tc>
          <w:tcPr>
            <w:tcW w:w="835" w:type="dxa"/>
            <w:tcBorders>
              <w:top w:val="nil"/>
              <w:left w:val="nil"/>
              <w:bottom w:val="nil"/>
              <w:right w:val="nil"/>
            </w:tcBorders>
            <w:shd w:val="clear" w:color="000000" w:fill="FAFAFA"/>
            <w:noWrap/>
            <w:vAlign w:val="center"/>
            <w:hideMark/>
          </w:tcPr>
          <w:p w14:paraId="403673E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16.0</w:t>
            </w:r>
          </w:p>
        </w:tc>
        <w:tc>
          <w:tcPr>
            <w:tcW w:w="835" w:type="dxa"/>
            <w:tcBorders>
              <w:top w:val="nil"/>
              <w:left w:val="nil"/>
              <w:bottom w:val="nil"/>
              <w:right w:val="nil"/>
            </w:tcBorders>
            <w:shd w:val="clear" w:color="000000" w:fill="FAFAFA"/>
            <w:noWrap/>
            <w:vAlign w:val="center"/>
            <w:hideMark/>
          </w:tcPr>
          <w:p w14:paraId="04086B2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17.5</w:t>
            </w:r>
          </w:p>
        </w:tc>
        <w:tc>
          <w:tcPr>
            <w:tcW w:w="835" w:type="dxa"/>
            <w:tcBorders>
              <w:top w:val="nil"/>
              <w:left w:val="nil"/>
              <w:bottom w:val="nil"/>
              <w:right w:val="nil"/>
            </w:tcBorders>
            <w:shd w:val="clear" w:color="000000" w:fill="FAFAFA"/>
            <w:noWrap/>
            <w:vAlign w:val="center"/>
            <w:hideMark/>
          </w:tcPr>
          <w:p w14:paraId="5203D75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17.9</w:t>
            </w:r>
          </w:p>
        </w:tc>
        <w:tc>
          <w:tcPr>
            <w:tcW w:w="835" w:type="dxa"/>
            <w:tcBorders>
              <w:top w:val="nil"/>
              <w:left w:val="nil"/>
              <w:bottom w:val="nil"/>
              <w:right w:val="nil"/>
            </w:tcBorders>
            <w:shd w:val="clear" w:color="000000" w:fill="FAFAFA"/>
            <w:noWrap/>
            <w:vAlign w:val="center"/>
            <w:hideMark/>
          </w:tcPr>
          <w:p w14:paraId="7869F1F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18.7</w:t>
            </w:r>
          </w:p>
        </w:tc>
        <w:tc>
          <w:tcPr>
            <w:tcW w:w="839" w:type="dxa"/>
            <w:tcBorders>
              <w:top w:val="nil"/>
              <w:left w:val="nil"/>
              <w:bottom w:val="nil"/>
              <w:right w:val="nil"/>
            </w:tcBorders>
            <w:shd w:val="clear" w:color="000000" w:fill="FAFAFA"/>
            <w:noWrap/>
            <w:vAlign w:val="center"/>
            <w:hideMark/>
          </w:tcPr>
          <w:p w14:paraId="137448C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13.1</w:t>
            </w:r>
          </w:p>
        </w:tc>
      </w:tr>
      <w:tr w:rsidR="006115CF" w:rsidRPr="006115CF" w14:paraId="0289A057"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25CB76D2"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Health Impairment</w:t>
            </w:r>
          </w:p>
        </w:tc>
        <w:tc>
          <w:tcPr>
            <w:tcW w:w="935" w:type="dxa"/>
            <w:tcBorders>
              <w:top w:val="nil"/>
              <w:left w:val="single" w:sz="8" w:space="0" w:color="808080"/>
              <w:bottom w:val="nil"/>
              <w:right w:val="single" w:sz="8" w:space="0" w:color="808080"/>
            </w:tcBorders>
            <w:shd w:val="clear" w:color="auto" w:fill="auto"/>
            <w:noWrap/>
            <w:vAlign w:val="bottom"/>
            <w:hideMark/>
          </w:tcPr>
          <w:p w14:paraId="099A1528"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2,177</w:t>
            </w:r>
          </w:p>
        </w:tc>
        <w:tc>
          <w:tcPr>
            <w:tcW w:w="934" w:type="dxa"/>
            <w:tcBorders>
              <w:top w:val="nil"/>
              <w:left w:val="nil"/>
              <w:bottom w:val="nil"/>
              <w:right w:val="nil"/>
            </w:tcBorders>
            <w:shd w:val="clear" w:color="auto" w:fill="auto"/>
            <w:noWrap/>
            <w:vAlign w:val="center"/>
            <w:hideMark/>
          </w:tcPr>
          <w:p w14:paraId="772A623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1,560</w:t>
            </w:r>
          </w:p>
        </w:tc>
        <w:tc>
          <w:tcPr>
            <w:tcW w:w="934" w:type="dxa"/>
            <w:tcBorders>
              <w:top w:val="nil"/>
              <w:left w:val="nil"/>
              <w:bottom w:val="nil"/>
              <w:right w:val="nil"/>
            </w:tcBorders>
            <w:shd w:val="clear" w:color="auto" w:fill="auto"/>
            <w:noWrap/>
            <w:vAlign w:val="center"/>
            <w:hideMark/>
          </w:tcPr>
          <w:p w14:paraId="3006CB2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1,683</w:t>
            </w:r>
          </w:p>
        </w:tc>
        <w:tc>
          <w:tcPr>
            <w:tcW w:w="934" w:type="dxa"/>
            <w:tcBorders>
              <w:top w:val="nil"/>
              <w:left w:val="nil"/>
              <w:bottom w:val="nil"/>
              <w:right w:val="nil"/>
            </w:tcBorders>
            <w:shd w:val="clear" w:color="auto" w:fill="auto"/>
            <w:noWrap/>
            <w:vAlign w:val="center"/>
            <w:hideMark/>
          </w:tcPr>
          <w:p w14:paraId="0FAC2B5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1,790</w:t>
            </w:r>
          </w:p>
        </w:tc>
        <w:tc>
          <w:tcPr>
            <w:tcW w:w="934" w:type="dxa"/>
            <w:tcBorders>
              <w:top w:val="nil"/>
              <w:left w:val="nil"/>
              <w:bottom w:val="nil"/>
              <w:right w:val="nil"/>
            </w:tcBorders>
            <w:shd w:val="clear" w:color="auto" w:fill="auto"/>
            <w:noWrap/>
            <w:vAlign w:val="center"/>
            <w:hideMark/>
          </w:tcPr>
          <w:p w14:paraId="5B06E3A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1,988</w:t>
            </w:r>
          </w:p>
        </w:tc>
        <w:tc>
          <w:tcPr>
            <w:tcW w:w="1130" w:type="dxa"/>
            <w:tcBorders>
              <w:top w:val="nil"/>
              <w:left w:val="nil"/>
              <w:bottom w:val="nil"/>
              <w:right w:val="single" w:sz="8" w:space="0" w:color="808080"/>
            </w:tcBorders>
            <w:shd w:val="clear" w:color="auto" w:fill="auto"/>
            <w:noWrap/>
            <w:vAlign w:val="center"/>
            <w:hideMark/>
          </w:tcPr>
          <w:p w14:paraId="3259132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2,675</w:t>
            </w:r>
          </w:p>
        </w:tc>
        <w:tc>
          <w:tcPr>
            <w:tcW w:w="835" w:type="dxa"/>
            <w:tcBorders>
              <w:top w:val="nil"/>
              <w:left w:val="single" w:sz="8" w:space="0" w:color="808080"/>
              <w:bottom w:val="nil"/>
              <w:right w:val="single" w:sz="8" w:space="0" w:color="808080"/>
            </w:tcBorders>
            <w:shd w:val="clear" w:color="auto" w:fill="auto"/>
            <w:noWrap/>
            <w:vAlign w:val="center"/>
            <w:hideMark/>
          </w:tcPr>
          <w:p w14:paraId="1E3FA41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60.6</w:t>
            </w:r>
          </w:p>
        </w:tc>
        <w:tc>
          <w:tcPr>
            <w:tcW w:w="835" w:type="dxa"/>
            <w:tcBorders>
              <w:top w:val="nil"/>
              <w:left w:val="nil"/>
              <w:bottom w:val="nil"/>
              <w:right w:val="nil"/>
            </w:tcBorders>
            <w:shd w:val="clear" w:color="auto" w:fill="auto"/>
            <w:noWrap/>
            <w:vAlign w:val="center"/>
            <w:hideMark/>
          </w:tcPr>
          <w:p w14:paraId="0A85FA2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27.6</w:t>
            </w:r>
          </w:p>
        </w:tc>
        <w:tc>
          <w:tcPr>
            <w:tcW w:w="835" w:type="dxa"/>
            <w:tcBorders>
              <w:top w:val="nil"/>
              <w:left w:val="nil"/>
              <w:bottom w:val="nil"/>
              <w:right w:val="nil"/>
            </w:tcBorders>
            <w:shd w:val="clear" w:color="auto" w:fill="auto"/>
            <w:noWrap/>
            <w:vAlign w:val="center"/>
            <w:hideMark/>
          </w:tcPr>
          <w:p w14:paraId="50DAFCDE"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23.7</w:t>
            </w:r>
          </w:p>
        </w:tc>
        <w:tc>
          <w:tcPr>
            <w:tcW w:w="835" w:type="dxa"/>
            <w:tcBorders>
              <w:top w:val="nil"/>
              <w:left w:val="nil"/>
              <w:bottom w:val="nil"/>
              <w:right w:val="nil"/>
            </w:tcBorders>
            <w:shd w:val="clear" w:color="auto" w:fill="auto"/>
            <w:noWrap/>
            <w:vAlign w:val="center"/>
            <w:hideMark/>
          </w:tcPr>
          <w:p w14:paraId="7C23A1C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21.8</w:t>
            </w:r>
          </w:p>
        </w:tc>
        <w:tc>
          <w:tcPr>
            <w:tcW w:w="835" w:type="dxa"/>
            <w:tcBorders>
              <w:top w:val="nil"/>
              <w:left w:val="nil"/>
              <w:bottom w:val="nil"/>
              <w:right w:val="nil"/>
            </w:tcBorders>
            <w:shd w:val="clear" w:color="auto" w:fill="auto"/>
            <w:noWrap/>
            <w:vAlign w:val="center"/>
            <w:hideMark/>
          </w:tcPr>
          <w:p w14:paraId="7E02DE1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20.3</w:t>
            </w:r>
          </w:p>
        </w:tc>
        <w:tc>
          <w:tcPr>
            <w:tcW w:w="839" w:type="dxa"/>
            <w:tcBorders>
              <w:top w:val="nil"/>
              <w:left w:val="nil"/>
              <w:bottom w:val="nil"/>
              <w:right w:val="nil"/>
            </w:tcBorders>
            <w:shd w:val="clear" w:color="auto" w:fill="auto"/>
            <w:noWrap/>
            <w:vAlign w:val="center"/>
            <w:hideMark/>
          </w:tcPr>
          <w:p w14:paraId="4F0EB6D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21.0</w:t>
            </w:r>
          </w:p>
        </w:tc>
      </w:tr>
      <w:tr w:rsidR="006115CF" w:rsidRPr="006115CF" w14:paraId="001A93DD"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74D8E698"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Deaf and Hard of Hearing</w:t>
            </w:r>
          </w:p>
        </w:tc>
        <w:tc>
          <w:tcPr>
            <w:tcW w:w="935" w:type="dxa"/>
            <w:tcBorders>
              <w:top w:val="nil"/>
              <w:left w:val="single" w:sz="8" w:space="0" w:color="808080"/>
              <w:bottom w:val="nil"/>
              <w:right w:val="single" w:sz="8" w:space="0" w:color="808080"/>
            </w:tcBorders>
            <w:shd w:val="clear" w:color="auto" w:fill="auto"/>
            <w:noWrap/>
            <w:vAlign w:val="bottom"/>
            <w:hideMark/>
          </w:tcPr>
          <w:p w14:paraId="40134FE1"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46</w:t>
            </w:r>
          </w:p>
        </w:tc>
        <w:tc>
          <w:tcPr>
            <w:tcW w:w="934" w:type="dxa"/>
            <w:tcBorders>
              <w:top w:val="nil"/>
              <w:left w:val="nil"/>
              <w:bottom w:val="nil"/>
              <w:right w:val="nil"/>
            </w:tcBorders>
            <w:shd w:val="clear" w:color="000000" w:fill="FAFAFA"/>
            <w:noWrap/>
            <w:vAlign w:val="center"/>
            <w:hideMark/>
          </w:tcPr>
          <w:p w14:paraId="3FEC427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87</w:t>
            </w:r>
          </w:p>
        </w:tc>
        <w:tc>
          <w:tcPr>
            <w:tcW w:w="934" w:type="dxa"/>
            <w:tcBorders>
              <w:top w:val="nil"/>
              <w:left w:val="nil"/>
              <w:bottom w:val="nil"/>
              <w:right w:val="nil"/>
            </w:tcBorders>
            <w:shd w:val="clear" w:color="000000" w:fill="FAFAFA"/>
            <w:noWrap/>
            <w:vAlign w:val="center"/>
            <w:hideMark/>
          </w:tcPr>
          <w:p w14:paraId="65BF370E"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89</w:t>
            </w:r>
          </w:p>
        </w:tc>
        <w:tc>
          <w:tcPr>
            <w:tcW w:w="934" w:type="dxa"/>
            <w:tcBorders>
              <w:top w:val="nil"/>
              <w:left w:val="nil"/>
              <w:bottom w:val="nil"/>
              <w:right w:val="nil"/>
            </w:tcBorders>
            <w:shd w:val="clear" w:color="000000" w:fill="FAFAFA"/>
            <w:noWrap/>
            <w:vAlign w:val="center"/>
            <w:hideMark/>
          </w:tcPr>
          <w:p w14:paraId="73B0142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70</w:t>
            </w:r>
          </w:p>
        </w:tc>
        <w:tc>
          <w:tcPr>
            <w:tcW w:w="934" w:type="dxa"/>
            <w:tcBorders>
              <w:top w:val="nil"/>
              <w:left w:val="nil"/>
              <w:bottom w:val="nil"/>
              <w:right w:val="nil"/>
            </w:tcBorders>
            <w:shd w:val="clear" w:color="000000" w:fill="FAFAFA"/>
            <w:noWrap/>
            <w:vAlign w:val="center"/>
            <w:hideMark/>
          </w:tcPr>
          <w:p w14:paraId="45016CD0"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78</w:t>
            </w:r>
          </w:p>
        </w:tc>
        <w:tc>
          <w:tcPr>
            <w:tcW w:w="1130" w:type="dxa"/>
            <w:tcBorders>
              <w:top w:val="nil"/>
              <w:left w:val="nil"/>
              <w:bottom w:val="nil"/>
              <w:right w:val="single" w:sz="8" w:space="0" w:color="808080"/>
            </w:tcBorders>
            <w:shd w:val="clear" w:color="000000" w:fill="FAFAFA"/>
            <w:noWrap/>
            <w:vAlign w:val="center"/>
            <w:hideMark/>
          </w:tcPr>
          <w:p w14:paraId="62B8493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118</w:t>
            </w:r>
          </w:p>
        </w:tc>
        <w:tc>
          <w:tcPr>
            <w:tcW w:w="835" w:type="dxa"/>
            <w:tcBorders>
              <w:top w:val="nil"/>
              <w:left w:val="single" w:sz="8" w:space="0" w:color="808080"/>
              <w:bottom w:val="nil"/>
              <w:right w:val="single" w:sz="8" w:space="0" w:color="808080"/>
            </w:tcBorders>
            <w:shd w:val="clear" w:color="000000" w:fill="FAFAFA"/>
            <w:noWrap/>
            <w:vAlign w:val="center"/>
            <w:hideMark/>
          </w:tcPr>
          <w:p w14:paraId="52DCD0A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1.3</w:t>
            </w:r>
          </w:p>
        </w:tc>
        <w:tc>
          <w:tcPr>
            <w:tcW w:w="835" w:type="dxa"/>
            <w:tcBorders>
              <w:top w:val="nil"/>
              <w:left w:val="nil"/>
              <w:bottom w:val="nil"/>
              <w:right w:val="nil"/>
            </w:tcBorders>
            <w:shd w:val="clear" w:color="000000" w:fill="FAFAFA"/>
            <w:noWrap/>
            <w:vAlign w:val="center"/>
            <w:hideMark/>
          </w:tcPr>
          <w:p w14:paraId="7C3CF65F"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1.5</w:t>
            </w:r>
          </w:p>
        </w:tc>
        <w:tc>
          <w:tcPr>
            <w:tcW w:w="835" w:type="dxa"/>
            <w:tcBorders>
              <w:top w:val="nil"/>
              <w:left w:val="nil"/>
              <w:bottom w:val="nil"/>
              <w:right w:val="nil"/>
            </w:tcBorders>
            <w:shd w:val="clear" w:color="000000" w:fill="FAFAFA"/>
            <w:noWrap/>
            <w:vAlign w:val="center"/>
            <w:hideMark/>
          </w:tcPr>
          <w:p w14:paraId="49C48FB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1.3</w:t>
            </w:r>
          </w:p>
        </w:tc>
        <w:tc>
          <w:tcPr>
            <w:tcW w:w="835" w:type="dxa"/>
            <w:tcBorders>
              <w:top w:val="nil"/>
              <w:left w:val="nil"/>
              <w:bottom w:val="nil"/>
              <w:right w:val="nil"/>
            </w:tcBorders>
            <w:shd w:val="clear" w:color="000000" w:fill="FAFAFA"/>
            <w:noWrap/>
            <w:vAlign w:val="center"/>
            <w:hideMark/>
          </w:tcPr>
          <w:p w14:paraId="14C9A32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0.9</w:t>
            </w:r>
          </w:p>
        </w:tc>
        <w:tc>
          <w:tcPr>
            <w:tcW w:w="835" w:type="dxa"/>
            <w:tcBorders>
              <w:top w:val="nil"/>
              <w:left w:val="nil"/>
              <w:bottom w:val="nil"/>
              <w:right w:val="nil"/>
            </w:tcBorders>
            <w:shd w:val="clear" w:color="000000" w:fill="FAFAFA"/>
            <w:noWrap/>
            <w:vAlign w:val="center"/>
            <w:hideMark/>
          </w:tcPr>
          <w:p w14:paraId="168553A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0.8</w:t>
            </w:r>
          </w:p>
        </w:tc>
        <w:tc>
          <w:tcPr>
            <w:tcW w:w="839" w:type="dxa"/>
            <w:tcBorders>
              <w:top w:val="nil"/>
              <w:left w:val="nil"/>
              <w:bottom w:val="nil"/>
              <w:right w:val="nil"/>
            </w:tcBorders>
            <w:shd w:val="clear" w:color="000000" w:fill="FAFAFA"/>
            <w:noWrap/>
            <w:vAlign w:val="center"/>
            <w:hideMark/>
          </w:tcPr>
          <w:p w14:paraId="13E62B5F"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0.9</w:t>
            </w:r>
          </w:p>
        </w:tc>
      </w:tr>
      <w:tr w:rsidR="006115CF" w:rsidRPr="006115CF" w14:paraId="6665EA74"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16A7292E"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Language Disorder</w:t>
            </w:r>
          </w:p>
        </w:tc>
        <w:tc>
          <w:tcPr>
            <w:tcW w:w="935" w:type="dxa"/>
            <w:tcBorders>
              <w:top w:val="nil"/>
              <w:left w:val="single" w:sz="8" w:space="0" w:color="808080"/>
              <w:bottom w:val="nil"/>
              <w:right w:val="single" w:sz="8" w:space="0" w:color="808080"/>
            </w:tcBorders>
            <w:shd w:val="clear" w:color="auto" w:fill="auto"/>
            <w:noWrap/>
            <w:vAlign w:val="bottom"/>
            <w:hideMark/>
          </w:tcPr>
          <w:p w14:paraId="25E37D6A"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24</w:t>
            </w:r>
          </w:p>
        </w:tc>
        <w:tc>
          <w:tcPr>
            <w:tcW w:w="934" w:type="dxa"/>
            <w:tcBorders>
              <w:top w:val="nil"/>
              <w:left w:val="nil"/>
              <w:bottom w:val="nil"/>
              <w:right w:val="nil"/>
            </w:tcBorders>
            <w:shd w:val="clear" w:color="auto" w:fill="auto"/>
            <w:noWrap/>
            <w:vAlign w:val="center"/>
            <w:hideMark/>
          </w:tcPr>
          <w:p w14:paraId="234F1A1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51</w:t>
            </w:r>
          </w:p>
        </w:tc>
        <w:tc>
          <w:tcPr>
            <w:tcW w:w="934" w:type="dxa"/>
            <w:tcBorders>
              <w:top w:val="nil"/>
              <w:left w:val="nil"/>
              <w:bottom w:val="nil"/>
              <w:right w:val="nil"/>
            </w:tcBorders>
            <w:shd w:val="clear" w:color="auto" w:fill="auto"/>
            <w:noWrap/>
            <w:vAlign w:val="center"/>
            <w:hideMark/>
          </w:tcPr>
          <w:p w14:paraId="2CA8B47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81</w:t>
            </w:r>
          </w:p>
        </w:tc>
        <w:tc>
          <w:tcPr>
            <w:tcW w:w="934" w:type="dxa"/>
            <w:tcBorders>
              <w:top w:val="nil"/>
              <w:left w:val="nil"/>
              <w:bottom w:val="nil"/>
              <w:right w:val="nil"/>
            </w:tcBorders>
            <w:shd w:val="clear" w:color="auto" w:fill="auto"/>
            <w:noWrap/>
            <w:vAlign w:val="center"/>
            <w:hideMark/>
          </w:tcPr>
          <w:p w14:paraId="5F1FA6A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98</w:t>
            </w:r>
          </w:p>
        </w:tc>
        <w:tc>
          <w:tcPr>
            <w:tcW w:w="934" w:type="dxa"/>
            <w:tcBorders>
              <w:top w:val="nil"/>
              <w:left w:val="nil"/>
              <w:bottom w:val="nil"/>
              <w:right w:val="nil"/>
            </w:tcBorders>
            <w:shd w:val="clear" w:color="auto" w:fill="auto"/>
            <w:noWrap/>
            <w:vAlign w:val="center"/>
            <w:hideMark/>
          </w:tcPr>
          <w:p w14:paraId="5C49065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136</w:t>
            </w:r>
          </w:p>
        </w:tc>
        <w:tc>
          <w:tcPr>
            <w:tcW w:w="1130" w:type="dxa"/>
            <w:tcBorders>
              <w:top w:val="nil"/>
              <w:left w:val="nil"/>
              <w:bottom w:val="nil"/>
              <w:right w:val="single" w:sz="8" w:space="0" w:color="808080"/>
            </w:tcBorders>
            <w:shd w:val="clear" w:color="auto" w:fill="auto"/>
            <w:noWrap/>
            <w:vAlign w:val="center"/>
            <w:hideMark/>
          </w:tcPr>
          <w:p w14:paraId="7885483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301</w:t>
            </w:r>
          </w:p>
        </w:tc>
        <w:tc>
          <w:tcPr>
            <w:tcW w:w="835" w:type="dxa"/>
            <w:tcBorders>
              <w:top w:val="nil"/>
              <w:left w:val="single" w:sz="8" w:space="0" w:color="808080"/>
              <w:bottom w:val="nil"/>
              <w:right w:val="single" w:sz="8" w:space="0" w:color="808080"/>
            </w:tcBorders>
            <w:shd w:val="clear" w:color="auto" w:fill="auto"/>
            <w:noWrap/>
            <w:vAlign w:val="center"/>
            <w:hideMark/>
          </w:tcPr>
          <w:p w14:paraId="2C30558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0.7</w:t>
            </w:r>
          </w:p>
        </w:tc>
        <w:tc>
          <w:tcPr>
            <w:tcW w:w="835" w:type="dxa"/>
            <w:tcBorders>
              <w:top w:val="nil"/>
              <w:left w:val="nil"/>
              <w:bottom w:val="nil"/>
              <w:right w:val="nil"/>
            </w:tcBorders>
            <w:shd w:val="clear" w:color="auto" w:fill="auto"/>
            <w:noWrap/>
            <w:vAlign w:val="center"/>
            <w:hideMark/>
          </w:tcPr>
          <w:p w14:paraId="554EC78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0.9</w:t>
            </w:r>
          </w:p>
        </w:tc>
        <w:tc>
          <w:tcPr>
            <w:tcW w:w="835" w:type="dxa"/>
            <w:tcBorders>
              <w:top w:val="nil"/>
              <w:left w:val="nil"/>
              <w:bottom w:val="nil"/>
              <w:right w:val="nil"/>
            </w:tcBorders>
            <w:shd w:val="clear" w:color="auto" w:fill="auto"/>
            <w:noWrap/>
            <w:vAlign w:val="center"/>
            <w:hideMark/>
          </w:tcPr>
          <w:p w14:paraId="4A4986E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1.1</w:t>
            </w:r>
          </w:p>
        </w:tc>
        <w:tc>
          <w:tcPr>
            <w:tcW w:w="835" w:type="dxa"/>
            <w:tcBorders>
              <w:top w:val="nil"/>
              <w:left w:val="nil"/>
              <w:bottom w:val="nil"/>
              <w:right w:val="nil"/>
            </w:tcBorders>
            <w:shd w:val="clear" w:color="auto" w:fill="auto"/>
            <w:noWrap/>
            <w:vAlign w:val="center"/>
            <w:hideMark/>
          </w:tcPr>
          <w:p w14:paraId="01C9CF6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w:t>
            </w:r>
          </w:p>
        </w:tc>
        <w:tc>
          <w:tcPr>
            <w:tcW w:w="835" w:type="dxa"/>
            <w:tcBorders>
              <w:top w:val="nil"/>
              <w:left w:val="nil"/>
              <w:bottom w:val="nil"/>
              <w:right w:val="nil"/>
            </w:tcBorders>
            <w:shd w:val="clear" w:color="auto" w:fill="auto"/>
            <w:noWrap/>
            <w:vAlign w:val="center"/>
            <w:hideMark/>
          </w:tcPr>
          <w:p w14:paraId="3626305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1.4</w:t>
            </w:r>
          </w:p>
        </w:tc>
        <w:tc>
          <w:tcPr>
            <w:tcW w:w="839" w:type="dxa"/>
            <w:tcBorders>
              <w:top w:val="nil"/>
              <w:left w:val="nil"/>
              <w:bottom w:val="nil"/>
              <w:right w:val="nil"/>
            </w:tcBorders>
            <w:shd w:val="clear" w:color="auto" w:fill="auto"/>
            <w:noWrap/>
            <w:vAlign w:val="center"/>
            <w:hideMark/>
          </w:tcPr>
          <w:p w14:paraId="7219E4A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2.4</w:t>
            </w:r>
          </w:p>
        </w:tc>
      </w:tr>
      <w:tr w:rsidR="006115CF" w:rsidRPr="006115CF" w14:paraId="18F64E25"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6EE053DB"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Mental Health Condition</w:t>
            </w:r>
          </w:p>
        </w:tc>
        <w:tc>
          <w:tcPr>
            <w:tcW w:w="935" w:type="dxa"/>
            <w:tcBorders>
              <w:top w:val="nil"/>
              <w:left w:val="single" w:sz="8" w:space="0" w:color="808080"/>
              <w:bottom w:val="nil"/>
              <w:right w:val="single" w:sz="8" w:space="0" w:color="808080"/>
            </w:tcBorders>
            <w:shd w:val="clear" w:color="auto" w:fill="auto"/>
            <w:noWrap/>
            <w:vAlign w:val="bottom"/>
            <w:hideMark/>
          </w:tcPr>
          <w:p w14:paraId="2EFDF218"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w:t>
            </w:r>
          </w:p>
        </w:tc>
        <w:tc>
          <w:tcPr>
            <w:tcW w:w="934" w:type="dxa"/>
            <w:tcBorders>
              <w:top w:val="nil"/>
              <w:left w:val="nil"/>
              <w:bottom w:val="nil"/>
              <w:right w:val="nil"/>
            </w:tcBorders>
            <w:shd w:val="clear" w:color="000000" w:fill="FAFAFA"/>
            <w:noWrap/>
            <w:vAlign w:val="center"/>
            <w:hideMark/>
          </w:tcPr>
          <w:p w14:paraId="5F3D4E2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2,063</w:t>
            </w:r>
          </w:p>
        </w:tc>
        <w:tc>
          <w:tcPr>
            <w:tcW w:w="934" w:type="dxa"/>
            <w:tcBorders>
              <w:top w:val="nil"/>
              <w:left w:val="nil"/>
              <w:bottom w:val="nil"/>
              <w:right w:val="nil"/>
            </w:tcBorders>
            <w:shd w:val="clear" w:color="000000" w:fill="FAFAFA"/>
            <w:noWrap/>
            <w:vAlign w:val="center"/>
            <w:hideMark/>
          </w:tcPr>
          <w:p w14:paraId="4DECC47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2,750</w:t>
            </w:r>
          </w:p>
        </w:tc>
        <w:tc>
          <w:tcPr>
            <w:tcW w:w="934" w:type="dxa"/>
            <w:tcBorders>
              <w:top w:val="nil"/>
              <w:left w:val="nil"/>
              <w:bottom w:val="nil"/>
              <w:right w:val="nil"/>
            </w:tcBorders>
            <w:shd w:val="clear" w:color="000000" w:fill="FAFAFA"/>
            <w:noWrap/>
            <w:vAlign w:val="center"/>
            <w:hideMark/>
          </w:tcPr>
          <w:p w14:paraId="0F39612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3,351</w:t>
            </w:r>
          </w:p>
        </w:tc>
        <w:tc>
          <w:tcPr>
            <w:tcW w:w="934" w:type="dxa"/>
            <w:tcBorders>
              <w:top w:val="nil"/>
              <w:left w:val="nil"/>
              <w:bottom w:val="nil"/>
              <w:right w:val="nil"/>
            </w:tcBorders>
            <w:shd w:val="clear" w:color="000000" w:fill="FAFAFA"/>
            <w:noWrap/>
            <w:vAlign w:val="center"/>
            <w:hideMark/>
          </w:tcPr>
          <w:p w14:paraId="27509B7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4,092</w:t>
            </w:r>
          </w:p>
        </w:tc>
        <w:tc>
          <w:tcPr>
            <w:tcW w:w="1130" w:type="dxa"/>
            <w:tcBorders>
              <w:top w:val="nil"/>
              <w:left w:val="nil"/>
              <w:bottom w:val="nil"/>
              <w:right w:val="single" w:sz="8" w:space="0" w:color="808080"/>
            </w:tcBorders>
            <w:shd w:val="clear" w:color="000000" w:fill="FAFAFA"/>
            <w:noWrap/>
            <w:vAlign w:val="center"/>
            <w:hideMark/>
          </w:tcPr>
          <w:p w14:paraId="5A68E19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5,582</w:t>
            </w:r>
          </w:p>
        </w:tc>
        <w:tc>
          <w:tcPr>
            <w:tcW w:w="835" w:type="dxa"/>
            <w:tcBorders>
              <w:top w:val="nil"/>
              <w:left w:val="single" w:sz="8" w:space="0" w:color="808080"/>
              <w:bottom w:val="nil"/>
              <w:right w:val="single" w:sz="8" w:space="0" w:color="808080"/>
            </w:tcBorders>
            <w:shd w:val="clear" w:color="auto" w:fill="auto"/>
            <w:noWrap/>
            <w:vAlign w:val="center"/>
            <w:hideMark/>
          </w:tcPr>
          <w:p w14:paraId="04A37B5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w:t>
            </w:r>
          </w:p>
        </w:tc>
        <w:tc>
          <w:tcPr>
            <w:tcW w:w="835" w:type="dxa"/>
            <w:tcBorders>
              <w:top w:val="nil"/>
              <w:left w:val="nil"/>
              <w:bottom w:val="nil"/>
              <w:right w:val="nil"/>
            </w:tcBorders>
            <w:shd w:val="clear" w:color="000000" w:fill="FAFAFA"/>
            <w:noWrap/>
            <w:vAlign w:val="center"/>
            <w:hideMark/>
          </w:tcPr>
          <w:p w14:paraId="0EC0248F"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36.6</w:t>
            </w:r>
          </w:p>
        </w:tc>
        <w:tc>
          <w:tcPr>
            <w:tcW w:w="835" w:type="dxa"/>
            <w:tcBorders>
              <w:top w:val="nil"/>
              <w:left w:val="nil"/>
              <w:bottom w:val="nil"/>
              <w:right w:val="nil"/>
            </w:tcBorders>
            <w:shd w:val="clear" w:color="000000" w:fill="FAFAFA"/>
            <w:noWrap/>
            <w:vAlign w:val="center"/>
            <w:hideMark/>
          </w:tcPr>
          <w:p w14:paraId="7C4734E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38.8</w:t>
            </w:r>
          </w:p>
        </w:tc>
        <w:tc>
          <w:tcPr>
            <w:tcW w:w="835" w:type="dxa"/>
            <w:tcBorders>
              <w:top w:val="nil"/>
              <w:left w:val="nil"/>
              <w:bottom w:val="nil"/>
              <w:right w:val="nil"/>
            </w:tcBorders>
            <w:shd w:val="clear" w:color="000000" w:fill="FAFAFA"/>
            <w:noWrap/>
            <w:vAlign w:val="center"/>
            <w:hideMark/>
          </w:tcPr>
          <w:p w14:paraId="52C5492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40.8</w:t>
            </w:r>
          </w:p>
        </w:tc>
        <w:tc>
          <w:tcPr>
            <w:tcW w:w="835" w:type="dxa"/>
            <w:tcBorders>
              <w:top w:val="nil"/>
              <w:left w:val="nil"/>
              <w:bottom w:val="nil"/>
              <w:right w:val="nil"/>
            </w:tcBorders>
            <w:shd w:val="clear" w:color="000000" w:fill="FAFAFA"/>
            <w:noWrap/>
            <w:vAlign w:val="center"/>
            <w:hideMark/>
          </w:tcPr>
          <w:p w14:paraId="7595134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41.8</w:t>
            </w:r>
          </w:p>
        </w:tc>
        <w:tc>
          <w:tcPr>
            <w:tcW w:w="839" w:type="dxa"/>
            <w:tcBorders>
              <w:top w:val="nil"/>
              <w:left w:val="nil"/>
              <w:bottom w:val="nil"/>
              <w:right w:val="nil"/>
            </w:tcBorders>
            <w:shd w:val="clear" w:color="000000" w:fill="FAFAFA"/>
            <w:noWrap/>
            <w:vAlign w:val="center"/>
            <w:hideMark/>
          </w:tcPr>
          <w:p w14:paraId="73121D2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43.8</w:t>
            </w:r>
          </w:p>
        </w:tc>
      </w:tr>
      <w:tr w:rsidR="006115CF" w:rsidRPr="006115CF" w14:paraId="086DF1FA"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3C20B297"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Motor Disorder</w:t>
            </w:r>
          </w:p>
        </w:tc>
        <w:tc>
          <w:tcPr>
            <w:tcW w:w="935" w:type="dxa"/>
            <w:tcBorders>
              <w:top w:val="nil"/>
              <w:left w:val="single" w:sz="8" w:space="0" w:color="808080"/>
              <w:bottom w:val="nil"/>
              <w:right w:val="single" w:sz="8" w:space="0" w:color="808080"/>
            </w:tcBorders>
            <w:shd w:val="clear" w:color="auto" w:fill="auto"/>
            <w:noWrap/>
            <w:vAlign w:val="center"/>
            <w:hideMark/>
          </w:tcPr>
          <w:p w14:paraId="4D7019D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w:t>
            </w:r>
          </w:p>
        </w:tc>
        <w:tc>
          <w:tcPr>
            <w:tcW w:w="934" w:type="dxa"/>
            <w:tcBorders>
              <w:top w:val="nil"/>
              <w:left w:val="nil"/>
              <w:bottom w:val="nil"/>
              <w:right w:val="nil"/>
            </w:tcBorders>
            <w:shd w:val="clear" w:color="auto" w:fill="auto"/>
            <w:noWrap/>
            <w:vAlign w:val="center"/>
            <w:hideMark/>
          </w:tcPr>
          <w:p w14:paraId="609BC51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148</w:t>
            </w:r>
          </w:p>
        </w:tc>
        <w:tc>
          <w:tcPr>
            <w:tcW w:w="934" w:type="dxa"/>
            <w:tcBorders>
              <w:top w:val="nil"/>
              <w:left w:val="nil"/>
              <w:bottom w:val="nil"/>
              <w:right w:val="nil"/>
            </w:tcBorders>
            <w:shd w:val="clear" w:color="auto" w:fill="auto"/>
            <w:noWrap/>
            <w:vAlign w:val="center"/>
            <w:hideMark/>
          </w:tcPr>
          <w:p w14:paraId="52E4CC7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225</w:t>
            </w:r>
          </w:p>
        </w:tc>
        <w:tc>
          <w:tcPr>
            <w:tcW w:w="934" w:type="dxa"/>
            <w:tcBorders>
              <w:top w:val="nil"/>
              <w:left w:val="nil"/>
              <w:bottom w:val="nil"/>
              <w:right w:val="nil"/>
            </w:tcBorders>
            <w:shd w:val="clear" w:color="auto" w:fill="auto"/>
            <w:noWrap/>
            <w:vAlign w:val="center"/>
            <w:hideMark/>
          </w:tcPr>
          <w:p w14:paraId="2E8595A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272</w:t>
            </w:r>
          </w:p>
        </w:tc>
        <w:tc>
          <w:tcPr>
            <w:tcW w:w="934" w:type="dxa"/>
            <w:tcBorders>
              <w:top w:val="nil"/>
              <w:left w:val="nil"/>
              <w:bottom w:val="nil"/>
              <w:right w:val="nil"/>
            </w:tcBorders>
            <w:shd w:val="clear" w:color="auto" w:fill="auto"/>
            <w:noWrap/>
            <w:vAlign w:val="center"/>
            <w:hideMark/>
          </w:tcPr>
          <w:p w14:paraId="55CBE58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291</w:t>
            </w:r>
          </w:p>
        </w:tc>
        <w:tc>
          <w:tcPr>
            <w:tcW w:w="1130" w:type="dxa"/>
            <w:tcBorders>
              <w:top w:val="nil"/>
              <w:left w:val="nil"/>
              <w:bottom w:val="nil"/>
              <w:right w:val="single" w:sz="8" w:space="0" w:color="808080"/>
            </w:tcBorders>
            <w:shd w:val="clear" w:color="auto" w:fill="auto"/>
            <w:noWrap/>
            <w:vAlign w:val="center"/>
            <w:hideMark/>
          </w:tcPr>
          <w:p w14:paraId="0A30C05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378</w:t>
            </w:r>
          </w:p>
        </w:tc>
        <w:tc>
          <w:tcPr>
            <w:tcW w:w="835" w:type="dxa"/>
            <w:tcBorders>
              <w:top w:val="nil"/>
              <w:left w:val="single" w:sz="8" w:space="0" w:color="808080"/>
              <w:bottom w:val="nil"/>
              <w:right w:val="single" w:sz="8" w:space="0" w:color="808080"/>
            </w:tcBorders>
            <w:shd w:val="clear" w:color="auto" w:fill="auto"/>
            <w:noWrap/>
            <w:vAlign w:val="center"/>
            <w:hideMark/>
          </w:tcPr>
          <w:p w14:paraId="0B50673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w:t>
            </w:r>
          </w:p>
        </w:tc>
        <w:tc>
          <w:tcPr>
            <w:tcW w:w="835" w:type="dxa"/>
            <w:tcBorders>
              <w:top w:val="nil"/>
              <w:left w:val="nil"/>
              <w:bottom w:val="nil"/>
              <w:right w:val="nil"/>
            </w:tcBorders>
            <w:shd w:val="clear" w:color="auto" w:fill="auto"/>
            <w:noWrap/>
            <w:vAlign w:val="center"/>
            <w:hideMark/>
          </w:tcPr>
          <w:p w14:paraId="26952C29"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2.6</w:t>
            </w:r>
          </w:p>
        </w:tc>
        <w:tc>
          <w:tcPr>
            <w:tcW w:w="835" w:type="dxa"/>
            <w:tcBorders>
              <w:top w:val="nil"/>
              <w:left w:val="nil"/>
              <w:bottom w:val="nil"/>
              <w:right w:val="nil"/>
            </w:tcBorders>
            <w:shd w:val="clear" w:color="auto" w:fill="auto"/>
            <w:noWrap/>
            <w:vAlign w:val="center"/>
            <w:hideMark/>
          </w:tcPr>
          <w:p w14:paraId="43CBDFAF"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3.2</w:t>
            </w:r>
          </w:p>
        </w:tc>
        <w:tc>
          <w:tcPr>
            <w:tcW w:w="835" w:type="dxa"/>
            <w:tcBorders>
              <w:top w:val="nil"/>
              <w:left w:val="nil"/>
              <w:bottom w:val="nil"/>
              <w:right w:val="nil"/>
            </w:tcBorders>
            <w:shd w:val="clear" w:color="auto" w:fill="auto"/>
            <w:noWrap/>
            <w:vAlign w:val="center"/>
            <w:hideMark/>
          </w:tcPr>
          <w:p w14:paraId="7F511EA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3.3</w:t>
            </w:r>
          </w:p>
        </w:tc>
        <w:tc>
          <w:tcPr>
            <w:tcW w:w="835" w:type="dxa"/>
            <w:tcBorders>
              <w:top w:val="nil"/>
              <w:left w:val="nil"/>
              <w:bottom w:val="nil"/>
              <w:right w:val="nil"/>
            </w:tcBorders>
            <w:shd w:val="clear" w:color="auto" w:fill="auto"/>
            <w:noWrap/>
            <w:vAlign w:val="center"/>
            <w:hideMark/>
          </w:tcPr>
          <w:p w14:paraId="6611E3F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3.0</w:t>
            </w:r>
          </w:p>
        </w:tc>
        <w:tc>
          <w:tcPr>
            <w:tcW w:w="839" w:type="dxa"/>
            <w:tcBorders>
              <w:top w:val="nil"/>
              <w:left w:val="nil"/>
              <w:bottom w:val="nil"/>
              <w:right w:val="nil"/>
            </w:tcBorders>
            <w:shd w:val="clear" w:color="auto" w:fill="auto"/>
            <w:noWrap/>
            <w:vAlign w:val="center"/>
            <w:hideMark/>
          </w:tcPr>
          <w:p w14:paraId="5762E81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3.0</w:t>
            </w:r>
          </w:p>
        </w:tc>
      </w:tr>
      <w:tr w:rsidR="006115CF" w:rsidRPr="006115CF" w14:paraId="47393EE6"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7CE8CBD3"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Physical Disability</w:t>
            </w:r>
          </w:p>
        </w:tc>
        <w:tc>
          <w:tcPr>
            <w:tcW w:w="935" w:type="dxa"/>
            <w:tcBorders>
              <w:top w:val="nil"/>
              <w:left w:val="single" w:sz="8" w:space="0" w:color="808080"/>
              <w:bottom w:val="nil"/>
              <w:right w:val="single" w:sz="8" w:space="0" w:color="808080"/>
            </w:tcBorders>
            <w:shd w:val="clear" w:color="auto" w:fill="auto"/>
            <w:noWrap/>
            <w:vAlign w:val="bottom"/>
            <w:hideMark/>
          </w:tcPr>
          <w:p w14:paraId="09E04CD9"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106</w:t>
            </w:r>
          </w:p>
        </w:tc>
        <w:tc>
          <w:tcPr>
            <w:tcW w:w="934" w:type="dxa"/>
            <w:tcBorders>
              <w:top w:val="nil"/>
              <w:left w:val="nil"/>
              <w:bottom w:val="nil"/>
              <w:right w:val="nil"/>
            </w:tcBorders>
            <w:shd w:val="clear" w:color="000000" w:fill="FAFAFA"/>
            <w:noWrap/>
            <w:vAlign w:val="center"/>
            <w:hideMark/>
          </w:tcPr>
          <w:p w14:paraId="7CF0E996"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77</w:t>
            </w:r>
          </w:p>
        </w:tc>
        <w:tc>
          <w:tcPr>
            <w:tcW w:w="934" w:type="dxa"/>
            <w:tcBorders>
              <w:top w:val="nil"/>
              <w:left w:val="nil"/>
              <w:bottom w:val="nil"/>
              <w:right w:val="nil"/>
            </w:tcBorders>
            <w:shd w:val="clear" w:color="000000" w:fill="FAFAFA"/>
            <w:noWrap/>
            <w:vAlign w:val="center"/>
            <w:hideMark/>
          </w:tcPr>
          <w:p w14:paraId="413E07A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213</w:t>
            </w:r>
          </w:p>
        </w:tc>
        <w:tc>
          <w:tcPr>
            <w:tcW w:w="934" w:type="dxa"/>
            <w:tcBorders>
              <w:top w:val="nil"/>
              <w:left w:val="nil"/>
              <w:bottom w:val="nil"/>
              <w:right w:val="nil"/>
            </w:tcBorders>
            <w:shd w:val="clear" w:color="000000" w:fill="FAFAFA"/>
            <w:noWrap/>
            <w:vAlign w:val="center"/>
            <w:hideMark/>
          </w:tcPr>
          <w:p w14:paraId="03B80B0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189</w:t>
            </w:r>
          </w:p>
        </w:tc>
        <w:tc>
          <w:tcPr>
            <w:tcW w:w="934" w:type="dxa"/>
            <w:tcBorders>
              <w:top w:val="nil"/>
              <w:left w:val="nil"/>
              <w:bottom w:val="nil"/>
              <w:right w:val="nil"/>
            </w:tcBorders>
            <w:shd w:val="clear" w:color="000000" w:fill="FAFAFA"/>
            <w:noWrap/>
            <w:vAlign w:val="center"/>
            <w:hideMark/>
          </w:tcPr>
          <w:p w14:paraId="468AD278"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175</w:t>
            </w:r>
          </w:p>
        </w:tc>
        <w:tc>
          <w:tcPr>
            <w:tcW w:w="1130" w:type="dxa"/>
            <w:tcBorders>
              <w:top w:val="nil"/>
              <w:left w:val="nil"/>
              <w:bottom w:val="nil"/>
              <w:right w:val="single" w:sz="8" w:space="0" w:color="808080"/>
            </w:tcBorders>
            <w:shd w:val="clear" w:color="000000" w:fill="FAFAFA"/>
            <w:noWrap/>
            <w:vAlign w:val="center"/>
            <w:hideMark/>
          </w:tcPr>
          <w:p w14:paraId="56B92CC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280</w:t>
            </w:r>
          </w:p>
        </w:tc>
        <w:tc>
          <w:tcPr>
            <w:tcW w:w="835" w:type="dxa"/>
            <w:tcBorders>
              <w:top w:val="nil"/>
              <w:left w:val="single" w:sz="8" w:space="0" w:color="808080"/>
              <w:bottom w:val="nil"/>
              <w:right w:val="single" w:sz="8" w:space="0" w:color="808080"/>
            </w:tcBorders>
            <w:shd w:val="clear" w:color="000000" w:fill="FAFAFA"/>
            <w:noWrap/>
            <w:vAlign w:val="center"/>
            <w:hideMark/>
          </w:tcPr>
          <w:p w14:paraId="18F75FF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2.9</w:t>
            </w:r>
          </w:p>
        </w:tc>
        <w:tc>
          <w:tcPr>
            <w:tcW w:w="835" w:type="dxa"/>
            <w:tcBorders>
              <w:top w:val="nil"/>
              <w:left w:val="nil"/>
              <w:bottom w:val="nil"/>
              <w:right w:val="nil"/>
            </w:tcBorders>
            <w:shd w:val="clear" w:color="000000" w:fill="FAFAFA"/>
            <w:noWrap/>
            <w:vAlign w:val="center"/>
            <w:hideMark/>
          </w:tcPr>
          <w:p w14:paraId="6529CE90"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1.4</w:t>
            </w:r>
          </w:p>
        </w:tc>
        <w:tc>
          <w:tcPr>
            <w:tcW w:w="835" w:type="dxa"/>
            <w:tcBorders>
              <w:top w:val="nil"/>
              <w:left w:val="nil"/>
              <w:bottom w:val="nil"/>
              <w:right w:val="nil"/>
            </w:tcBorders>
            <w:shd w:val="clear" w:color="000000" w:fill="FAFAFA"/>
            <w:noWrap/>
            <w:vAlign w:val="center"/>
            <w:hideMark/>
          </w:tcPr>
          <w:p w14:paraId="0FE654D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3.0</w:t>
            </w:r>
          </w:p>
        </w:tc>
        <w:tc>
          <w:tcPr>
            <w:tcW w:w="835" w:type="dxa"/>
            <w:tcBorders>
              <w:top w:val="nil"/>
              <w:left w:val="nil"/>
              <w:bottom w:val="nil"/>
              <w:right w:val="nil"/>
            </w:tcBorders>
            <w:shd w:val="clear" w:color="000000" w:fill="FAFAFA"/>
            <w:noWrap/>
            <w:vAlign w:val="center"/>
            <w:hideMark/>
          </w:tcPr>
          <w:p w14:paraId="1252610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2.3</w:t>
            </w:r>
          </w:p>
        </w:tc>
        <w:tc>
          <w:tcPr>
            <w:tcW w:w="835" w:type="dxa"/>
            <w:tcBorders>
              <w:top w:val="nil"/>
              <w:left w:val="nil"/>
              <w:bottom w:val="nil"/>
              <w:right w:val="nil"/>
            </w:tcBorders>
            <w:shd w:val="clear" w:color="000000" w:fill="FAFAFA"/>
            <w:noWrap/>
            <w:vAlign w:val="center"/>
            <w:hideMark/>
          </w:tcPr>
          <w:p w14:paraId="7D60181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1.8</w:t>
            </w:r>
          </w:p>
        </w:tc>
        <w:tc>
          <w:tcPr>
            <w:tcW w:w="839" w:type="dxa"/>
            <w:tcBorders>
              <w:top w:val="nil"/>
              <w:left w:val="nil"/>
              <w:bottom w:val="nil"/>
              <w:right w:val="nil"/>
            </w:tcBorders>
            <w:shd w:val="clear" w:color="000000" w:fill="FAFAFA"/>
            <w:noWrap/>
            <w:vAlign w:val="center"/>
            <w:hideMark/>
          </w:tcPr>
          <w:p w14:paraId="6A89E594"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2.2</w:t>
            </w:r>
          </w:p>
        </w:tc>
      </w:tr>
      <w:tr w:rsidR="006115CF" w:rsidRPr="006115CF" w14:paraId="578BF5BD"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7A2ED91D"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Learning Disability</w:t>
            </w:r>
          </w:p>
        </w:tc>
        <w:tc>
          <w:tcPr>
            <w:tcW w:w="935" w:type="dxa"/>
            <w:tcBorders>
              <w:top w:val="nil"/>
              <w:left w:val="single" w:sz="8" w:space="0" w:color="808080"/>
              <w:bottom w:val="nil"/>
              <w:right w:val="single" w:sz="8" w:space="0" w:color="808080"/>
            </w:tcBorders>
            <w:shd w:val="clear" w:color="auto" w:fill="auto"/>
            <w:noWrap/>
            <w:vAlign w:val="bottom"/>
            <w:hideMark/>
          </w:tcPr>
          <w:p w14:paraId="724C2C63"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362</w:t>
            </w:r>
          </w:p>
        </w:tc>
        <w:tc>
          <w:tcPr>
            <w:tcW w:w="934" w:type="dxa"/>
            <w:tcBorders>
              <w:top w:val="nil"/>
              <w:left w:val="nil"/>
              <w:bottom w:val="nil"/>
              <w:right w:val="nil"/>
            </w:tcBorders>
            <w:shd w:val="clear" w:color="auto" w:fill="auto"/>
            <w:noWrap/>
            <w:vAlign w:val="center"/>
            <w:hideMark/>
          </w:tcPr>
          <w:p w14:paraId="6F4FBFBB"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668</w:t>
            </w:r>
          </w:p>
        </w:tc>
        <w:tc>
          <w:tcPr>
            <w:tcW w:w="934" w:type="dxa"/>
            <w:tcBorders>
              <w:top w:val="nil"/>
              <w:left w:val="nil"/>
              <w:bottom w:val="nil"/>
              <w:right w:val="nil"/>
            </w:tcBorders>
            <w:shd w:val="clear" w:color="auto" w:fill="auto"/>
            <w:noWrap/>
            <w:vAlign w:val="center"/>
            <w:hideMark/>
          </w:tcPr>
          <w:p w14:paraId="617B6D2E"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726</w:t>
            </w:r>
          </w:p>
        </w:tc>
        <w:tc>
          <w:tcPr>
            <w:tcW w:w="934" w:type="dxa"/>
            <w:tcBorders>
              <w:top w:val="nil"/>
              <w:left w:val="nil"/>
              <w:bottom w:val="nil"/>
              <w:right w:val="nil"/>
            </w:tcBorders>
            <w:shd w:val="clear" w:color="auto" w:fill="auto"/>
            <w:noWrap/>
            <w:vAlign w:val="center"/>
            <w:hideMark/>
          </w:tcPr>
          <w:p w14:paraId="57186E7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888</w:t>
            </w:r>
          </w:p>
        </w:tc>
        <w:tc>
          <w:tcPr>
            <w:tcW w:w="934" w:type="dxa"/>
            <w:tcBorders>
              <w:top w:val="nil"/>
              <w:left w:val="nil"/>
              <w:bottom w:val="nil"/>
              <w:right w:val="nil"/>
            </w:tcBorders>
            <w:shd w:val="clear" w:color="auto" w:fill="auto"/>
            <w:noWrap/>
            <w:vAlign w:val="center"/>
            <w:hideMark/>
          </w:tcPr>
          <w:p w14:paraId="5F53265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1,082</w:t>
            </w:r>
          </w:p>
        </w:tc>
        <w:tc>
          <w:tcPr>
            <w:tcW w:w="1130" w:type="dxa"/>
            <w:tcBorders>
              <w:top w:val="nil"/>
              <w:left w:val="nil"/>
              <w:bottom w:val="nil"/>
              <w:right w:val="single" w:sz="8" w:space="0" w:color="808080"/>
            </w:tcBorders>
            <w:shd w:val="clear" w:color="auto" w:fill="auto"/>
            <w:noWrap/>
            <w:vAlign w:val="center"/>
            <w:hideMark/>
          </w:tcPr>
          <w:p w14:paraId="13F1F620"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1,603</w:t>
            </w:r>
          </w:p>
        </w:tc>
        <w:tc>
          <w:tcPr>
            <w:tcW w:w="835" w:type="dxa"/>
            <w:tcBorders>
              <w:top w:val="nil"/>
              <w:left w:val="single" w:sz="8" w:space="0" w:color="808080"/>
              <w:bottom w:val="nil"/>
              <w:right w:val="single" w:sz="8" w:space="0" w:color="808080"/>
            </w:tcBorders>
            <w:shd w:val="clear" w:color="auto" w:fill="auto"/>
            <w:noWrap/>
            <w:vAlign w:val="center"/>
            <w:hideMark/>
          </w:tcPr>
          <w:p w14:paraId="447BF76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10.1</w:t>
            </w:r>
          </w:p>
        </w:tc>
        <w:tc>
          <w:tcPr>
            <w:tcW w:w="835" w:type="dxa"/>
            <w:tcBorders>
              <w:top w:val="nil"/>
              <w:left w:val="nil"/>
              <w:bottom w:val="nil"/>
              <w:right w:val="nil"/>
            </w:tcBorders>
            <w:shd w:val="clear" w:color="auto" w:fill="auto"/>
            <w:noWrap/>
            <w:vAlign w:val="center"/>
            <w:hideMark/>
          </w:tcPr>
          <w:p w14:paraId="62CEF2B9"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11.8</w:t>
            </w:r>
          </w:p>
        </w:tc>
        <w:tc>
          <w:tcPr>
            <w:tcW w:w="835" w:type="dxa"/>
            <w:tcBorders>
              <w:top w:val="nil"/>
              <w:left w:val="nil"/>
              <w:bottom w:val="nil"/>
              <w:right w:val="nil"/>
            </w:tcBorders>
            <w:shd w:val="clear" w:color="auto" w:fill="auto"/>
            <w:noWrap/>
            <w:vAlign w:val="center"/>
            <w:hideMark/>
          </w:tcPr>
          <w:p w14:paraId="384287E9"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10.2</w:t>
            </w:r>
          </w:p>
        </w:tc>
        <w:tc>
          <w:tcPr>
            <w:tcW w:w="835" w:type="dxa"/>
            <w:tcBorders>
              <w:top w:val="nil"/>
              <w:left w:val="nil"/>
              <w:bottom w:val="nil"/>
              <w:right w:val="nil"/>
            </w:tcBorders>
            <w:shd w:val="clear" w:color="auto" w:fill="auto"/>
            <w:noWrap/>
            <w:vAlign w:val="center"/>
            <w:hideMark/>
          </w:tcPr>
          <w:p w14:paraId="6B64D44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10.8</w:t>
            </w:r>
          </w:p>
        </w:tc>
        <w:tc>
          <w:tcPr>
            <w:tcW w:w="835" w:type="dxa"/>
            <w:tcBorders>
              <w:top w:val="nil"/>
              <w:left w:val="nil"/>
              <w:bottom w:val="nil"/>
              <w:right w:val="nil"/>
            </w:tcBorders>
            <w:shd w:val="clear" w:color="auto" w:fill="auto"/>
            <w:noWrap/>
            <w:vAlign w:val="center"/>
            <w:hideMark/>
          </w:tcPr>
          <w:p w14:paraId="1630917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11.0</w:t>
            </w:r>
          </w:p>
        </w:tc>
        <w:tc>
          <w:tcPr>
            <w:tcW w:w="839" w:type="dxa"/>
            <w:tcBorders>
              <w:top w:val="nil"/>
              <w:left w:val="nil"/>
              <w:bottom w:val="nil"/>
              <w:right w:val="nil"/>
            </w:tcBorders>
            <w:shd w:val="clear" w:color="auto" w:fill="auto"/>
            <w:noWrap/>
            <w:vAlign w:val="center"/>
            <w:hideMark/>
          </w:tcPr>
          <w:p w14:paraId="60487A6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12.6</w:t>
            </w:r>
          </w:p>
        </w:tc>
      </w:tr>
      <w:tr w:rsidR="006115CF" w:rsidRPr="006115CF" w14:paraId="63267BEE" w14:textId="77777777" w:rsidTr="006115CF">
        <w:trPr>
          <w:trHeight w:val="358"/>
        </w:trPr>
        <w:tc>
          <w:tcPr>
            <w:tcW w:w="3401" w:type="dxa"/>
            <w:tcBorders>
              <w:top w:val="nil"/>
              <w:left w:val="nil"/>
              <w:bottom w:val="nil"/>
              <w:right w:val="single" w:sz="8" w:space="0" w:color="808080"/>
            </w:tcBorders>
            <w:shd w:val="clear" w:color="auto" w:fill="auto"/>
            <w:noWrap/>
            <w:vAlign w:val="center"/>
            <w:hideMark/>
          </w:tcPr>
          <w:p w14:paraId="2F5F4255" w14:textId="77777777" w:rsidR="006115CF" w:rsidRPr="006115CF" w:rsidRDefault="006115CF" w:rsidP="006115CF">
            <w:pPr>
              <w:spacing w:after="0" w:line="240" w:lineRule="auto"/>
              <w:jc w:val="center"/>
              <w:rPr>
                <w:rFonts w:ascii="Arial" w:eastAsia="Times New Roman" w:hAnsi="Arial" w:cs="Arial"/>
                <w:color w:val="000000"/>
                <w:sz w:val="20"/>
                <w:szCs w:val="20"/>
                <w:lang w:val="en-AU" w:eastAsia="zh-CN"/>
              </w:rPr>
            </w:pPr>
            <w:r w:rsidRPr="006115CF">
              <w:rPr>
                <w:rFonts w:ascii="Arial" w:eastAsia="Times New Roman" w:hAnsi="Arial" w:cs="Arial"/>
                <w:color w:val="000000"/>
                <w:sz w:val="20"/>
                <w:szCs w:val="20"/>
                <w:lang w:val="en-AU" w:eastAsia="zh-CN"/>
              </w:rPr>
              <w:t>Vision Impairment</w:t>
            </w:r>
          </w:p>
        </w:tc>
        <w:tc>
          <w:tcPr>
            <w:tcW w:w="935" w:type="dxa"/>
            <w:tcBorders>
              <w:top w:val="nil"/>
              <w:left w:val="single" w:sz="8" w:space="0" w:color="808080"/>
              <w:bottom w:val="nil"/>
              <w:right w:val="single" w:sz="8" w:space="0" w:color="808080"/>
            </w:tcBorders>
            <w:shd w:val="clear" w:color="auto" w:fill="auto"/>
            <w:noWrap/>
            <w:vAlign w:val="bottom"/>
            <w:hideMark/>
          </w:tcPr>
          <w:p w14:paraId="74807537" w14:textId="77777777" w:rsidR="006115CF" w:rsidRPr="006115CF" w:rsidRDefault="006115CF" w:rsidP="006115CF">
            <w:pPr>
              <w:spacing w:after="0" w:line="240" w:lineRule="auto"/>
              <w:jc w:val="center"/>
              <w:rPr>
                <w:rFonts w:ascii="Calibri" w:eastAsia="Times New Roman" w:hAnsi="Calibri" w:cs="Calibri"/>
                <w:lang w:val="en-AU" w:eastAsia="zh-CN"/>
              </w:rPr>
            </w:pPr>
            <w:r w:rsidRPr="006115CF">
              <w:rPr>
                <w:rFonts w:ascii="Calibri" w:eastAsia="Times New Roman" w:hAnsi="Calibri" w:cs="Calibri"/>
                <w:lang w:val="en-AU" w:eastAsia="zh-CN"/>
              </w:rPr>
              <w:t>63</w:t>
            </w:r>
          </w:p>
        </w:tc>
        <w:tc>
          <w:tcPr>
            <w:tcW w:w="934" w:type="dxa"/>
            <w:tcBorders>
              <w:top w:val="nil"/>
              <w:left w:val="nil"/>
              <w:bottom w:val="nil"/>
              <w:right w:val="nil"/>
            </w:tcBorders>
            <w:shd w:val="clear" w:color="000000" w:fill="FAFAFA"/>
            <w:noWrap/>
            <w:vAlign w:val="center"/>
            <w:hideMark/>
          </w:tcPr>
          <w:p w14:paraId="7F1DC3F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85</w:t>
            </w:r>
          </w:p>
        </w:tc>
        <w:tc>
          <w:tcPr>
            <w:tcW w:w="934" w:type="dxa"/>
            <w:tcBorders>
              <w:top w:val="nil"/>
              <w:left w:val="nil"/>
              <w:bottom w:val="nil"/>
              <w:right w:val="nil"/>
            </w:tcBorders>
            <w:shd w:val="clear" w:color="000000" w:fill="FAFAFA"/>
            <w:noWrap/>
            <w:vAlign w:val="center"/>
            <w:hideMark/>
          </w:tcPr>
          <w:p w14:paraId="33F4378C"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82</w:t>
            </w:r>
          </w:p>
        </w:tc>
        <w:tc>
          <w:tcPr>
            <w:tcW w:w="934" w:type="dxa"/>
            <w:tcBorders>
              <w:top w:val="nil"/>
              <w:left w:val="nil"/>
              <w:bottom w:val="nil"/>
              <w:right w:val="nil"/>
            </w:tcBorders>
            <w:shd w:val="clear" w:color="000000" w:fill="FAFAFA"/>
            <w:noWrap/>
            <w:vAlign w:val="center"/>
            <w:hideMark/>
          </w:tcPr>
          <w:p w14:paraId="3B03B4BA"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90</w:t>
            </w:r>
          </w:p>
        </w:tc>
        <w:tc>
          <w:tcPr>
            <w:tcW w:w="934" w:type="dxa"/>
            <w:tcBorders>
              <w:top w:val="nil"/>
              <w:left w:val="nil"/>
              <w:bottom w:val="nil"/>
              <w:right w:val="nil"/>
            </w:tcBorders>
            <w:shd w:val="clear" w:color="000000" w:fill="FAFAFA"/>
            <w:noWrap/>
            <w:vAlign w:val="center"/>
            <w:hideMark/>
          </w:tcPr>
          <w:p w14:paraId="18390642"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121</w:t>
            </w:r>
          </w:p>
        </w:tc>
        <w:tc>
          <w:tcPr>
            <w:tcW w:w="1130" w:type="dxa"/>
            <w:tcBorders>
              <w:top w:val="nil"/>
              <w:left w:val="nil"/>
              <w:bottom w:val="nil"/>
              <w:right w:val="single" w:sz="8" w:space="0" w:color="808080"/>
            </w:tcBorders>
            <w:shd w:val="clear" w:color="000000" w:fill="FAFAFA"/>
            <w:noWrap/>
            <w:vAlign w:val="center"/>
            <w:hideMark/>
          </w:tcPr>
          <w:p w14:paraId="5EB1DEC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151</w:t>
            </w:r>
          </w:p>
        </w:tc>
        <w:tc>
          <w:tcPr>
            <w:tcW w:w="835" w:type="dxa"/>
            <w:tcBorders>
              <w:top w:val="nil"/>
              <w:left w:val="single" w:sz="8" w:space="0" w:color="808080"/>
              <w:bottom w:val="nil"/>
              <w:right w:val="single" w:sz="8" w:space="0" w:color="808080"/>
            </w:tcBorders>
            <w:shd w:val="clear" w:color="000000" w:fill="FAFAFA"/>
            <w:noWrap/>
            <w:vAlign w:val="center"/>
            <w:hideMark/>
          </w:tcPr>
          <w:p w14:paraId="68BC5919"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1.8</w:t>
            </w:r>
          </w:p>
        </w:tc>
        <w:tc>
          <w:tcPr>
            <w:tcW w:w="835" w:type="dxa"/>
            <w:tcBorders>
              <w:top w:val="nil"/>
              <w:left w:val="nil"/>
              <w:bottom w:val="nil"/>
              <w:right w:val="nil"/>
            </w:tcBorders>
            <w:shd w:val="clear" w:color="000000" w:fill="FAFAFA"/>
            <w:noWrap/>
            <w:vAlign w:val="center"/>
            <w:hideMark/>
          </w:tcPr>
          <w:p w14:paraId="1CB30800"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1.5</w:t>
            </w:r>
          </w:p>
        </w:tc>
        <w:tc>
          <w:tcPr>
            <w:tcW w:w="835" w:type="dxa"/>
            <w:tcBorders>
              <w:top w:val="nil"/>
              <w:left w:val="nil"/>
              <w:bottom w:val="nil"/>
              <w:right w:val="nil"/>
            </w:tcBorders>
            <w:shd w:val="clear" w:color="000000" w:fill="FAFAFA"/>
            <w:noWrap/>
            <w:vAlign w:val="center"/>
            <w:hideMark/>
          </w:tcPr>
          <w:p w14:paraId="1B469B6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w:t>
            </w:r>
          </w:p>
        </w:tc>
        <w:tc>
          <w:tcPr>
            <w:tcW w:w="835" w:type="dxa"/>
            <w:tcBorders>
              <w:top w:val="nil"/>
              <w:left w:val="nil"/>
              <w:bottom w:val="nil"/>
              <w:right w:val="nil"/>
            </w:tcBorders>
            <w:shd w:val="clear" w:color="000000" w:fill="FAFAFA"/>
            <w:noWrap/>
            <w:vAlign w:val="center"/>
            <w:hideMark/>
          </w:tcPr>
          <w:p w14:paraId="7EC4891E"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1.1</w:t>
            </w:r>
          </w:p>
        </w:tc>
        <w:tc>
          <w:tcPr>
            <w:tcW w:w="835" w:type="dxa"/>
            <w:tcBorders>
              <w:top w:val="nil"/>
              <w:left w:val="nil"/>
              <w:bottom w:val="nil"/>
              <w:right w:val="nil"/>
            </w:tcBorders>
            <w:shd w:val="clear" w:color="000000" w:fill="FAFAFA"/>
            <w:noWrap/>
            <w:vAlign w:val="center"/>
            <w:hideMark/>
          </w:tcPr>
          <w:p w14:paraId="54CD47C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w:t>
            </w:r>
          </w:p>
        </w:tc>
        <w:tc>
          <w:tcPr>
            <w:tcW w:w="839" w:type="dxa"/>
            <w:tcBorders>
              <w:top w:val="nil"/>
              <w:left w:val="nil"/>
              <w:bottom w:val="nil"/>
              <w:right w:val="nil"/>
            </w:tcBorders>
            <w:shd w:val="clear" w:color="000000" w:fill="FAFAFA"/>
            <w:noWrap/>
            <w:vAlign w:val="center"/>
            <w:hideMark/>
          </w:tcPr>
          <w:p w14:paraId="624744C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1.2</w:t>
            </w:r>
          </w:p>
        </w:tc>
      </w:tr>
      <w:tr w:rsidR="006115CF" w:rsidRPr="006115CF" w14:paraId="64B7244D" w14:textId="77777777" w:rsidTr="006115CF">
        <w:trPr>
          <w:trHeight w:val="358"/>
        </w:trPr>
        <w:tc>
          <w:tcPr>
            <w:tcW w:w="3401" w:type="dxa"/>
            <w:tcBorders>
              <w:top w:val="nil"/>
              <w:left w:val="nil"/>
              <w:bottom w:val="single" w:sz="8" w:space="0" w:color="808080"/>
              <w:right w:val="single" w:sz="8" w:space="0" w:color="808080"/>
            </w:tcBorders>
            <w:shd w:val="clear" w:color="auto" w:fill="auto"/>
            <w:noWrap/>
            <w:vAlign w:val="center"/>
            <w:hideMark/>
          </w:tcPr>
          <w:p w14:paraId="566D3A0B" w14:textId="77777777" w:rsidR="006115CF" w:rsidRPr="006115CF" w:rsidRDefault="006115CF" w:rsidP="006115CF">
            <w:pPr>
              <w:spacing w:after="0" w:line="240" w:lineRule="auto"/>
              <w:jc w:val="center"/>
              <w:rPr>
                <w:rFonts w:ascii="Arial" w:eastAsia="Times New Roman" w:hAnsi="Arial" w:cs="Arial"/>
                <w:b/>
                <w:bCs/>
                <w:color w:val="000000"/>
                <w:sz w:val="20"/>
                <w:szCs w:val="20"/>
                <w:lang w:val="en-AU" w:eastAsia="zh-CN"/>
              </w:rPr>
            </w:pPr>
            <w:r w:rsidRPr="006115CF">
              <w:rPr>
                <w:rFonts w:ascii="Arial" w:eastAsia="Times New Roman" w:hAnsi="Arial" w:cs="Arial"/>
                <w:b/>
                <w:bCs/>
                <w:color w:val="000000"/>
                <w:sz w:val="20"/>
                <w:szCs w:val="20"/>
                <w:lang w:val="en-AU" w:eastAsia="zh-CN"/>
              </w:rPr>
              <w:t>Total</w:t>
            </w:r>
          </w:p>
        </w:tc>
        <w:tc>
          <w:tcPr>
            <w:tcW w:w="935" w:type="dxa"/>
            <w:tcBorders>
              <w:top w:val="nil"/>
              <w:left w:val="single" w:sz="8" w:space="0" w:color="808080"/>
              <w:bottom w:val="single" w:sz="8" w:space="0" w:color="808080"/>
              <w:right w:val="single" w:sz="8" w:space="0" w:color="808080"/>
            </w:tcBorders>
            <w:shd w:val="clear" w:color="auto" w:fill="auto"/>
            <w:noWrap/>
            <w:vAlign w:val="center"/>
            <w:hideMark/>
          </w:tcPr>
          <w:p w14:paraId="37589702"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3,594</w:t>
            </w:r>
          </w:p>
        </w:tc>
        <w:tc>
          <w:tcPr>
            <w:tcW w:w="934" w:type="dxa"/>
            <w:tcBorders>
              <w:top w:val="nil"/>
              <w:left w:val="nil"/>
              <w:bottom w:val="single" w:sz="8" w:space="0" w:color="808080"/>
              <w:right w:val="nil"/>
            </w:tcBorders>
            <w:shd w:val="clear" w:color="auto" w:fill="auto"/>
            <w:noWrap/>
            <w:vAlign w:val="center"/>
            <w:hideMark/>
          </w:tcPr>
          <w:p w14:paraId="5CA5E77D"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5,642</w:t>
            </w:r>
          </w:p>
        </w:tc>
        <w:tc>
          <w:tcPr>
            <w:tcW w:w="934" w:type="dxa"/>
            <w:tcBorders>
              <w:top w:val="nil"/>
              <w:left w:val="nil"/>
              <w:bottom w:val="single" w:sz="8" w:space="0" w:color="808080"/>
              <w:right w:val="nil"/>
            </w:tcBorders>
            <w:shd w:val="clear" w:color="auto" w:fill="auto"/>
            <w:noWrap/>
            <w:vAlign w:val="center"/>
            <w:hideMark/>
          </w:tcPr>
          <w:p w14:paraId="63AE965A"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7,089</w:t>
            </w:r>
          </w:p>
        </w:tc>
        <w:tc>
          <w:tcPr>
            <w:tcW w:w="934" w:type="dxa"/>
            <w:tcBorders>
              <w:top w:val="nil"/>
              <w:left w:val="nil"/>
              <w:bottom w:val="single" w:sz="8" w:space="0" w:color="808080"/>
              <w:right w:val="nil"/>
            </w:tcBorders>
            <w:shd w:val="clear" w:color="auto" w:fill="auto"/>
            <w:noWrap/>
            <w:vAlign w:val="center"/>
            <w:hideMark/>
          </w:tcPr>
          <w:p w14:paraId="3BCAE2C5"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8,222</w:t>
            </w:r>
          </w:p>
        </w:tc>
        <w:tc>
          <w:tcPr>
            <w:tcW w:w="934" w:type="dxa"/>
            <w:tcBorders>
              <w:top w:val="nil"/>
              <w:left w:val="nil"/>
              <w:bottom w:val="single" w:sz="8" w:space="0" w:color="808080"/>
              <w:right w:val="nil"/>
            </w:tcBorders>
            <w:shd w:val="clear" w:color="auto" w:fill="auto"/>
            <w:noWrap/>
            <w:vAlign w:val="center"/>
            <w:hideMark/>
          </w:tcPr>
          <w:p w14:paraId="716A84DE"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9,793</w:t>
            </w:r>
          </w:p>
        </w:tc>
        <w:tc>
          <w:tcPr>
            <w:tcW w:w="1130" w:type="dxa"/>
            <w:tcBorders>
              <w:top w:val="nil"/>
              <w:left w:val="nil"/>
              <w:bottom w:val="single" w:sz="8" w:space="0" w:color="808080"/>
              <w:right w:val="single" w:sz="8" w:space="0" w:color="808080"/>
            </w:tcBorders>
            <w:shd w:val="clear" w:color="auto" w:fill="auto"/>
            <w:noWrap/>
            <w:vAlign w:val="center"/>
            <w:hideMark/>
          </w:tcPr>
          <w:p w14:paraId="1E7828AB" w14:textId="77777777" w:rsidR="006115CF" w:rsidRPr="006115CF" w:rsidRDefault="006115CF" w:rsidP="006115CF">
            <w:pPr>
              <w:spacing w:after="0" w:line="240" w:lineRule="auto"/>
              <w:jc w:val="center"/>
              <w:rPr>
                <w:rFonts w:ascii="Arial" w:eastAsia="Times New Roman" w:hAnsi="Arial" w:cs="Arial"/>
                <w:b/>
                <w:bCs/>
                <w:sz w:val="20"/>
                <w:szCs w:val="20"/>
                <w:lang w:val="en-AU" w:eastAsia="zh-CN"/>
              </w:rPr>
            </w:pPr>
            <w:r w:rsidRPr="006115CF">
              <w:rPr>
                <w:rFonts w:ascii="Arial" w:eastAsia="Times New Roman" w:hAnsi="Arial" w:cs="Arial"/>
                <w:b/>
                <w:bCs/>
                <w:sz w:val="20"/>
                <w:szCs w:val="20"/>
                <w:lang w:val="en-AU" w:eastAsia="zh-CN"/>
              </w:rPr>
              <w:t>12,754</w:t>
            </w:r>
          </w:p>
        </w:tc>
        <w:tc>
          <w:tcPr>
            <w:tcW w:w="835" w:type="dxa"/>
            <w:tcBorders>
              <w:top w:val="nil"/>
              <w:left w:val="single" w:sz="8" w:space="0" w:color="808080"/>
              <w:bottom w:val="single" w:sz="8" w:space="0" w:color="808080"/>
              <w:right w:val="single" w:sz="8" w:space="0" w:color="808080"/>
            </w:tcBorders>
            <w:shd w:val="clear" w:color="auto" w:fill="auto"/>
            <w:noWrap/>
            <w:vAlign w:val="center"/>
            <w:hideMark/>
          </w:tcPr>
          <w:p w14:paraId="02BCF0E1"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c>
          <w:tcPr>
            <w:tcW w:w="835" w:type="dxa"/>
            <w:tcBorders>
              <w:top w:val="nil"/>
              <w:left w:val="nil"/>
              <w:bottom w:val="single" w:sz="8" w:space="0" w:color="808080"/>
              <w:right w:val="nil"/>
            </w:tcBorders>
            <w:shd w:val="clear" w:color="auto" w:fill="auto"/>
            <w:noWrap/>
            <w:vAlign w:val="center"/>
            <w:hideMark/>
          </w:tcPr>
          <w:p w14:paraId="2571A987"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c>
          <w:tcPr>
            <w:tcW w:w="835" w:type="dxa"/>
            <w:tcBorders>
              <w:top w:val="nil"/>
              <w:left w:val="nil"/>
              <w:bottom w:val="single" w:sz="8" w:space="0" w:color="808080"/>
              <w:right w:val="nil"/>
            </w:tcBorders>
            <w:shd w:val="clear" w:color="auto" w:fill="auto"/>
            <w:noWrap/>
            <w:vAlign w:val="center"/>
            <w:hideMark/>
          </w:tcPr>
          <w:p w14:paraId="148165F5"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c>
          <w:tcPr>
            <w:tcW w:w="835" w:type="dxa"/>
            <w:tcBorders>
              <w:top w:val="nil"/>
              <w:left w:val="nil"/>
              <w:bottom w:val="single" w:sz="8" w:space="0" w:color="808080"/>
              <w:right w:val="nil"/>
            </w:tcBorders>
            <w:shd w:val="clear" w:color="auto" w:fill="auto"/>
            <w:noWrap/>
            <w:vAlign w:val="center"/>
            <w:hideMark/>
          </w:tcPr>
          <w:p w14:paraId="43311E2D"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c>
          <w:tcPr>
            <w:tcW w:w="835" w:type="dxa"/>
            <w:tcBorders>
              <w:top w:val="nil"/>
              <w:left w:val="nil"/>
              <w:bottom w:val="single" w:sz="8" w:space="0" w:color="808080"/>
              <w:right w:val="nil"/>
            </w:tcBorders>
            <w:shd w:val="clear" w:color="auto" w:fill="auto"/>
            <w:noWrap/>
            <w:vAlign w:val="center"/>
            <w:hideMark/>
          </w:tcPr>
          <w:p w14:paraId="4E5F8AB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c>
          <w:tcPr>
            <w:tcW w:w="839" w:type="dxa"/>
            <w:tcBorders>
              <w:top w:val="nil"/>
              <w:left w:val="nil"/>
              <w:bottom w:val="single" w:sz="8" w:space="0" w:color="808080"/>
              <w:right w:val="nil"/>
            </w:tcBorders>
            <w:shd w:val="clear" w:color="auto" w:fill="auto"/>
            <w:noWrap/>
            <w:vAlign w:val="center"/>
            <w:hideMark/>
          </w:tcPr>
          <w:p w14:paraId="4258D383" w14:textId="77777777" w:rsidR="006115CF" w:rsidRPr="006115CF" w:rsidRDefault="006115CF" w:rsidP="006115CF">
            <w:pPr>
              <w:spacing w:after="0" w:line="240" w:lineRule="auto"/>
              <w:jc w:val="center"/>
              <w:rPr>
                <w:rFonts w:ascii="Arial" w:eastAsia="Times New Roman" w:hAnsi="Arial" w:cs="Arial"/>
                <w:sz w:val="20"/>
                <w:szCs w:val="20"/>
                <w:lang w:val="en-AU" w:eastAsia="zh-CN"/>
              </w:rPr>
            </w:pPr>
            <w:r w:rsidRPr="006115CF">
              <w:rPr>
                <w:rFonts w:ascii="Arial" w:eastAsia="Times New Roman" w:hAnsi="Arial" w:cs="Arial"/>
                <w:sz w:val="20"/>
                <w:szCs w:val="20"/>
                <w:lang w:val="en-AU" w:eastAsia="zh-CN"/>
              </w:rPr>
              <w:t>100</w:t>
            </w:r>
          </w:p>
        </w:tc>
      </w:tr>
    </w:tbl>
    <w:p w14:paraId="5E071EB4" w14:textId="77777777" w:rsidR="006115CF" w:rsidRDefault="006115CF" w:rsidP="00650EBE">
      <w:pPr>
        <w:pStyle w:val="VCAAbody"/>
        <w:rPr>
          <w:color w:val="auto"/>
          <w:sz w:val="18"/>
          <w:szCs w:val="18"/>
        </w:rPr>
      </w:pPr>
    </w:p>
    <w:p w14:paraId="00F0E8B0" w14:textId="2CBFFCDD" w:rsidR="00650EBE" w:rsidRPr="00E54CCC" w:rsidRDefault="00650EBE" w:rsidP="00650EBE">
      <w:pPr>
        <w:pStyle w:val="VCAAbody"/>
        <w:rPr>
          <w:color w:val="auto"/>
          <w:sz w:val="18"/>
          <w:szCs w:val="18"/>
        </w:rPr>
      </w:pPr>
      <w:r w:rsidRPr="00E54CCC">
        <w:rPr>
          <w:color w:val="auto"/>
          <w:sz w:val="18"/>
          <w:szCs w:val="18"/>
        </w:rPr>
        <w:t xml:space="preserve"> Note: From 2020, students could be recorded against multiple categories. Prior to </w:t>
      </w:r>
      <w:proofErr w:type="gramStart"/>
      <w:r w:rsidRPr="00E54CCC">
        <w:rPr>
          <w:color w:val="auto"/>
          <w:sz w:val="18"/>
          <w:szCs w:val="18"/>
        </w:rPr>
        <w:t>this students</w:t>
      </w:r>
      <w:proofErr w:type="gramEnd"/>
      <w:r w:rsidRPr="00E54CCC">
        <w:rPr>
          <w:color w:val="auto"/>
          <w:sz w:val="18"/>
          <w:szCs w:val="18"/>
        </w:rPr>
        <w:t xml:space="preserve"> were only recorded against one category. </w:t>
      </w:r>
    </w:p>
    <w:p w14:paraId="1F21A154" w14:textId="77777777" w:rsidR="003221A7" w:rsidRDefault="003221A7" w:rsidP="007A42A5">
      <w:pPr>
        <w:pStyle w:val="Caption"/>
        <w:sectPr w:rsidR="003221A7" w:rsidSect="00A776FA">
          <w:pgSz w:w="16840" w:h="11907" w:orient="landscape" w:code="9"/>
          <w:pgMar w:top="1985" w:right="1430" w:bottom="1134" w:left="1434" w:header="392" w:footer="273" w:gutter="0"/>
          <w:cols w:space="708"/>
          <w:docGrid w:linePitch="360"/>
        </w:sectPr>
      </w:pPr>
    </w:p>
    <w:p w14:paraId="56590995" w14:textId="3FD374F0" w:rsidR="00D66589" w:rsidRPr="006F3577" w:rsidRDefault="00D66589" w:rsidP="00D66589">
      <w:pPr>
        <w:pStyle w:val="VCAAbody"/>
      </w:pPr>
      <w:r w:rsidRPr="006F3577">
        <w:lastRenderedPageBreak/>
        <w:t>Table 3 presents the number of SEA applications, the number and percentages approved within each SEA category for 201</w:t>
      </w:r>
      <w:r w:rsidR="00B42088" w:rsidRPr="006F3577">
        <w:t>4</w:t>
      </w:r>
      <w:r w:rsidRPr="006F3577">
        <w:t xml:space="preserve"> and 201</w:t>
      </w:r>
      <w:r w:rsidR="00B42088" w:rsidRPr="006F3577">
        <w:t>9</w:t>
      </w:r>
      <w:r w:rsidRPr="006F3577">
        <w:t xml:space="preserve"> to 202</w:t>
      </w:r>
      <w:r w:rsidR="00B42088" w:rsidRPr="006F3577">
        <w:t>3</w:t>
      </w:r>
      <w:r w:rsidRPr="006F3577">
        <w:t>. Overall, 9</w:t>
      </w:r>
      <w:r w:rsidR="00B42088" w:rsidRPr="006F3577">
        <w:t>9.3</w:t>
      </w:r>
      <w:r w:rsidRPr="006F3577">
        <w:t>% SEA applications were approved in 202</w:t>
      </w:r>
      <w:r w:rsidR="00B42088" w:rsidRPr="006F3577">
        <w:t>3</w:t>
      </w:r>
      <w:r w:rsidRPr="006F3577">
        <w:t>. The categories with the highest proportion of approvals in 202</w:t>
      </w:r>
      <w:r w:rsidR="00B42088" w:rsidRPr="006F3577">
        <w:t>3</w:t>
      </w:r>
      <w:r w:rsidRPr="006F3577">
        <w:t xml:space="preserve"> were </w:t>
      </w:r>
      <w:r w:rsidR="00B42088" w:rsidRPr="006F3577">
        <w:t>Deaf and Hard of Hearing</w:t>
      </w:r>
      <w:r w:rsidRPr="006F3577">
        <w:t xml:space="preserve"> (100%) followed by Emergency Application (99.8%)</w:t>
      </w:r>
      <w:r w:rsidR="00B42088" w:rsidRPr="006F3577">
        <w:t>,</w:t>
      </w:r>
      <w:r w:rsidRPr="006F3577">
        <w:t xml:space="preserve"> and Mental Health Condition </w:t>
      </w:r>
      <w:r w:rsidR="00B42088" w:rsidRPr="006F3577">
        <w:t xml:space="preserve">and Health Impairment </w:t>
      </w:r>
      <w:r w:rsidRPr="006F3577">
        <w:t>(both 99.6%). The category with the lowest proportion of approvals in 202</w:t>
      </w:r>
      <w:r w:rsidR="00B42088" w:rsidRPr="006F3577">
        <w:t>3</w:t>
      </w:r>
      <w:r w:rsidRPr="006F3577">
        <w:t xml:space="preserve"> was </w:t>
      </w:r>
      <w:r w:rsidR="00B42088" w:rsidRPr="006F3577">
        <w:t xml:space="preserve">Language Disorder </w:t>
      </w:r>
      <w:r w:rsidRPr="006F3577">
        <w:t>(</w:t>
      </w:r>
      <w:r w:rsidR="00B42088" w:rsidRPr="006F3577">
        <w:t>96.8</w:t>
      </w:r>
      <w:r w:rsidRPr="006F3577">
        <w:t>%).</w:t>
      </w:r>
    </w:p>
    <w:p w14:paraId="30D18E8B" w14:textId="31C22CC6" w:rsidR="00D66589" w:rsidRDefault="00D66589" w:rsidP="00D66589">
      <w:pPr>
        <w:pStyle w:val="VCAAbody"/>
      </w:pPr>
      <w:r w:rsidRPr="006115CF">
        <w:t>Figure 3 presents the proportion of approvals within each category. There has been an overall increase in the proportion of approvals over the last 10 years. In 202</w:t>
      </w:r>
      <w:r w:rsidR="00B42088" w:rsidRPr="006115CF">
        <w:t>3</w:t>
      </w:r>
      <w:r w:rsidRPr="006115CF">
        <w:t>, the overall proportion of approvals was 9</w:t>
      </w:r>
      <w:r w:rsidR="00B42088" w:rsidRPr="006115CF">
        <w:t>9.3</w:t>
      </w:r>
      <w:r w:rsidRPr="006115CF">
        <w:t>%, an increase of 2.</w:t>
      </w:r>
      <w:r w:rsidR="00B42088" w:rsidRPr="006115CF">
        <w:t>8</w:t>
      </w:r>
      <w:r w:rsidRPr="006115CF">
        <w:t xml:space="preserve"> percentage points from 201</w:t>
      </w:r>
      <w:r w:rsidR="00B42088" w:rsidRPr="006115CF">
        <w:t>4</w:t>
      </w:r>
      <w:r w:rsidRPr="006115CF">
        <w:t>.</w:t>
      </w:r>
    </w:p>
    <w:p w14:paraId="30C468D3" w14:textId="77777777" w:rsidR="00D66589" w:rsidRDefault="00D66589" w:rsidP="003221A7">
      <w:pPr>
        <w:pStyle w:val="VCAAbody"/>
      </w:pPr>
    </w:p>
    <w:p w14:paraId="2C6EDB30" w14:textId="7E52278E" w:rsidR="00D66589" w:rsidRDefault="00D66589" w:rsidP="003221A7">
      <w:pPr>
        <w:pStyle w:val="VCAAbody"/>
        <w:sectPr w:rsidR="00D66589" w:rsidSect="00A776FA">
          <w:pgSz w:w="11907" w:h="16840" w:code="9"/>
          <w:pgMar w:top="1430" w:right="1134" w:bottom="1434" w:left="1985" w:header="392" w:footer="273" w:gutter="0"/>
          <w:cols w:space="708"/>
          <w:docGrid w:linePitch="360"/>
        </w:sectPr>
      </w:pPr>
    </w:p>
    <w:p w14:paraId="1E3DF12B" w14:textId="250EA543" w:rsidR="003221A7" w:rsidRPr="006F3577" w:rsidRDefault="003221A7" w:rsidP="006F3577">
      <w:pPr>
        <w:pStyle w:val="Caption"/>
      </w:pPr>
      <w:r w:rsidRPr="006F3577">
        <w:lastRenderedPageBreak/>
        <w:t xml:space="preserve">Table </w:t>
      </w:r>
      <w:fldSimple w:instr=" SEQ Table \* ARABIC ">
        <w:r w:rsidR="006F3577">
          <w:rPr>
            <w:noProof/>
          </w:rPr>
          <w:t>3</w:t>
        </w:r>
      </w:fldSimple>
      <w:r w:rsidRPr="006F3577">
        <w:t xml:space="preserve"> - Number of approved SEA by category and percentage distribution across categories, 2014 and 2019 – 2023</w:t>
      </w:r>
    </w:p>
    <w:tbl>
      <w:tblPr>
        <w:tblW w:w="12720" w:type="dxa"/>
        <w:tblLook w:val="04A0" w:firstRow="1" w:lastRow="0" w:firstColumn="1" w:lastColumn="0" w:noHBand="0" w:noVBand="1"/>
      </w:tblPr>
      <w:tblGrid>
        <w:gridCol w:w="2160"/>
        <w:gridCol w:w="617"/>
        <w:gridCol w:w="617"/>
        <w:gridCol w:w="617"/>
        <w:gridCol w:w="617"/>
        <w:gridCol w:w="617"/>
        <w:gridCol w:w="706"/>
        <w:gridCol w:w="642"/>
        <w:gridCol w:w="642"/>
        <w:gridCol w:w="642"/>
        <w:gridCol w:w="642"/>
        <w:gridCol w:w="642"/>
        <w:gridCol w:w="736"/>
        <w:gridCol w:w="595"/>
        <w:gridCol w:w="642"/>
        <w:gridCol w:w="642"/>
        <w:gridCol w:w="642"/>
        <w:gridCol w:w="642"/>
        <w:gridCol w:w="642"/>
      </w:tblGrid>
      <w:tr w:rsidR="00856894" w:rsidRPr="00856894" w14:paraId="5BF1C6B1" w14:textId="77777777" w:rsidTr="00856894">
        <w:trPr>
          <w:trHeight w:val="360"/>
        </w:trPr>
        <w:tc>
          <w:tcPr>
            <w:tcW w:w="2160" w:type="dxa"/>
            <w:tcBorders>
              <w:top w:val="single" w:sz="8" w:space="0" w:color="808080"/>
              <w:left w:val="nil"/>
              <w:bottom w:val="single" w:sz="8" w:space="0" w:color="808080"/>
              <w:right w:val="nil"/>
            </w:tcBorders>
            <w:shd w:val="clear" w:color="auto" w:fill="auto"/>
            <w:noWrap/>
            <w:vAlign w:val="center"/>
            <w:hideMark/>
          </w:tcPr>
          <w:p w14:paraId="73DCA88D"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 </w:t>
            </w:r>
          </w:p>
        </w:tc>
        <w:tc>
          <w:tcPr>
            <w:tcW w:w="3476" w:type="dxa"/>
            <w:gridSpan w:val="6"/>
            <w:tcBorders>
              <w:top w:val="single" w:sz="8" w:space="0" w:color="808080"/>
              <w:left w:val="nil"/>
              <w:bottom w:val="single" w:sz="8" w:space="0" w:color="808080"/>
              <w:right w:val="nil"/>
            </w:tcBorders>
            <w:shd w:val="clear" w:color="auto" w:fill="auto"/>
            <w:noWrap/>
            <w:vAlign w:val="bottom"/>
            <w:hideMark/>
          </w:tcPr>
          <w:p w14:paraId="733B0BFA"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Number of applications</w:t>
            </w:r>
          </w:p>
        </w:tc>
        <w:tc>
          <w:tcPr>
            <w:tcW w:w="3572" w:type="dxa"/>
            <w:gridSpan w:val="6"/>
            <w:tcBorders>
              <w:top w:val="single" w:sz="8" w:space="0" w:color="808080"/>
              <w:left w:val="nil"/>
              <w:bottom w:val="single" w:sz="8" w:space="0" w:color="808080"/>
              <w:right w:val="nil"/>
            </w:tcBorders>
            <w:shd w:val="clear" w:color="auto" w:fill="auto"/>
            <w:noWrap/>
            <w:vAlign w:val="bottom"/>
            <w:hideMark/>
          </w:tcPr>
          <w:p w14:paraId="3B475F3F"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Number of approvals</w:t>
            </w:r>
          </w:p>
        </w:tc>
        <w:tc>
          <w:tcPr>
            <w:tcW w:w="3512" w:type="dxa"/>
            <w:gridSpan w:val="6"/>
            <w:tcBorders>
              <w:top w:val="single" w:sz="8" w:space="0" w:color="808080"/>
              <w:left w:val="nil"/>
              <w:bottom w:val="single" w:sz="8" w:space="0" w:color="808080"/>
              <w:right w:val="nil"/>
            </w:tcBorders>
            <w:shd w:val="clear" w:color="auto" w:fill="auto"/>
            <w:noWrap/>
            <w:vAlign w:val="bottom"/>
            <w:hideMark/>
          </w:tcPr>
          <w:p w14:paraId="3C1DBD3E"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Percentage approved</w:t>
            </w:r>
          </w:p>
        </w:tc>
      </w:tr>
      <w:tr w:rsidR="00856894" w:rsidRPr="00856894" w14:paraId="6E0EF945" w14:textId="77777777" w:rsidTr="00856894">
        <w:trPr>
          <w:trHeight w:val="360"/>
        </w:trPr>
        <w:tc>
          <w:tcPr>
            <w:tcW w:w="2160" w:type="dxa"/>
            <w:tcBorders>
              <w:top w:val="nil"/>
              <w:left w:val="nil"/>
              <w:bottom w:val="single" w:sz="8" w:space="0" w:color="808080"/>
              <w:right w:val="single" w:sz="8" w:space="0" w:color="808080"/>
            </w:tcBorders>
            <w:shd w:val="clear" w:color="auto" w:fill="auto"/>
            <w:noWrap/>
            <w:vAlign w:val="center"/>
            <w:hideMark/>
          </w:tcPr>
          <w:p w14:paraId="656065F7"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CATEGORY</w:t>
            </w:r>
          </w:p>
        </w:tc>
        <w:tc>
          <w:tcPr>
            <w:tcW w:w="564" w:type="dxa"/>
            <w:tcBorders>
              <w:top w:val="nil"/>
              <w:left w:val="single" w:sz="8" w:space="0" w:color="808080"/>
              <w:bottom w:val="single" w:sz="8" w:space="0" w:color="808080"/>
              <w:right w:val="single" w:sz="8" w:space="0" w:color="808080"/>
            </w:tcBorders>
            <w:shd w:val="clear" w:color="auto" w:fill="auto"/>
            <w:noWrap/>
            <w:vAlign w:val="center"/>
            <w:hideMark/>
          </w:tcPr>
          <w:p w14:paraId="3E34A3A0"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6"/>
                <w:szCs w:val="16"/>
                <w:lang w:val="en-AU" w:eastAsia="zh-CN"/>
              </w:rPr>
            </w:pPr>
            <w:r w:rsidRPr="00856894">
              <w:rPr>
                <w:rFonts w:ascii="Arial" w:eastAsia="Times New Roman" w:hAnsi="Arial" w:cs="Arial"/>
                <w:b/>
                <w:bCs/>
                <w:color w:val="808080" w:themeColor="background1" w:themeShade="80"/>
                <w:sz w:val="16"/>
                <w:szCs w:val="16"/>
                <w:lang w:val="en-AU" w:eastAsia="zh-CN"/>
              </w:rPr>
              <w:t>2014</w:t>
            </w:r>
          </w:p>
        </w:tc>
        <w:tc>
          <w:tcPr>
            <w:tcW w:w="564" w:type="dxa"/>
            <w:tcBorders>
              <w:top w:val="nil"/>
              <w:left w:val="nil"/>
              <w:bottom w:val="single" w:sz="8" w:space="0" w:color="808080"/>
              <w:right w:val="nil"/>
            </w:tcBorders>
            <w:shd w:val="clear" w:color="auto" w:fill="auto"/>
            <w:noWrap/>
            <w:vAlign w:val="center"/>
            <w:hideMark/>
          </w:tcPr>
          <w:p w14:paraId="04760460" w14:textId="77777777" w:rsidR="00856894" w:rsidRPr="00856894" w:rsidRDefault="00856894" w:rsidP="00856894">
            <w:pPr>
              <w:spacing w:after="0" w:line="240" w:lineRule="auto"/>
              <w:jc w:val="center"/>
              <w:rPr>
                <w:rFonts w:ascii="Arial" w:eastAsia="Times New Roman" w:hAnsi="Arial" w:cs="Arial"/>
                <w:b/>
                <w:bCs/>
                <w:color w:val="000000"/>
                <w:sz w:val="16"/>
                <w:szCs w:val="16"/>
                <w:lang w:val="en-AU" w:eastAsia="zh-CN"/>
              </w:rPr>
            </w:pPr>
            <w:r w:rsidRPr="00856894">
              <w:rPr>
                <w:rFonts w:ascii="Arial" w:eastAsia="Times New Roman" w:hAnsi="Arial" w:cs="Arial"/>
                <w:b/>
                <w:bCs/>
                <w:color w:val="000000"/>
                <w:sz w:val="16"/>
                <w:szCs w:val="16"/>
                <w:lang w:val="en-AU" w:eastAsia="zh-CN"/>
              </w:rPr>
              <w:t>2019</w:t>
            </w:r>
          </w:p>
        </w:tc>
        <w:tc>
          <w:tcPr>
            <w:tcW w:w="564" w:type="dxa"/>
            <w:tcBorders>
              <w:top w:val="nil"/>
              <w:left w:val="nil"/>
              <w:bottom w:val="single" w:sz="8" w:space="0" w:color="808080"/>
              <w:right w:val="nil"/>
            </w:tcBorders>
            <w:shd w:val="clear" w:color="auto" w:fill="auto"/>
            <w:noWrap/>
            <w:vAlign w:val="center"/>
            <w:hideMark/>
          </w:tcPr>
          <w:p w14:paraId="3E9282C9" w14:textId="77777777" w:rsidR="00856894" w:rsidRPr="00856894" w:rsidRDefault="00856894" w:rsidP="00856894">
            <w:pPr>
              <w:spacing w:after="0" w:line="240" w:lineRule="auto"/>
              <w:jc w:val="center"/>
              <w:rPr>
                <w:rFonts w:ascii="Arial" w:eastAsia="Times New Roman" w:hAnsi="Arial" w:cs="Arial"/>
                <w:b/>
                <w:bCs/>
                <w:color w:val="000000"/>
                <w:sz w:val="16"/>
                <w:szCs w:val="16"/>
                <w:lang w:val="en-AU" w:eastAsia="zh-CN"/>
              </w:rPr>
            </w:pPr>
            <w:r w:rsidRPr="00856894">
              <w:rPr>
                <w:rFonts w:ascii="Arial" w:eastAsia="Times New Roman" w:hAnsi="Arial" w:cs="Arial"/>
                <w:b/>
                <w:bCs/>
                <w:color w:val="000000"/>
                <w:sz w:val="16"/>
                <w:szCs w:val="16"/>
                <w:lang w:val="en-AU" w:eastAsia="zh-CN"/>
              </w:rPr>
              <w:t>2020</w:t>
            </w:r>
          </w:p>
        </w:tc>
        <w:tc>
          <w:tcPr>
            <w:tcW w:w="564" w:type="dxa"/>
            <w:tcBorders>
              <w:top w:val="nil"/>
              <w:left w:val="nil"/>
              <w:bottom w:val="single" w:sz="8" w:space="0" w:color="808080"/>
              <w:right w:val="nil"/>
            </w:tcBorders>
            <w:shd w:val="clear" w:color="auto" w:fill="auto"/>
            <w:noWrap/>
            <w:vAlign w:val="center"/>
            <w:hideMark/>
          </w:tcPr>
          <w:p w14:paraId="15B01D6F" w14:textId="77777777" w:rsidR="00856894" w:rsidRPr="00856894" w:rsidRDefault="00856894" w:rsidP="00856894">
            <w:pPr>
              <w:spacing w:after="0" w:line="240" w:lineRule="auto"/>
              <w:jc w:val="center"/>
              <w:rPr>
                <w:rFonts w:ascii="Arial" w:eastAsia="Times New Roman" w:hAnsi="Arial" w:cs="Arial"/>
                <w:b/>
                <w:bCs/>
                <w:color w:val="000000"/>
                <w:sz w:val="16"/>
                <w:szCs w:val="16"/>
                <w:lang w:val="en-AU" w:eastAsia="zh-CN"/>
              </w:rPr>
            </w:pPr>
            <w:r w:rsidRPr="00856894">
              <w:rPr>
                <w:rFonts w:ascii="Arial" w:eastAsia="Times New Roman" w:hAnsi="Arial" w:cs="Arial"/>
                <w:b/>
                <w:bCs/>
                <w:color w:val="000000"/>
                <w:sz w:val="16"/>
                <w:szCs w:val="16"/>
                <w:lang w:val="en-AU" w:eastAsia="zh-CN"/>
              </w:rPr>
              <w:t>2021</w:t>
            </w:r>
          </w:p>
        </w:tc>
        <w:tc>
          <w:tcPr>
            <w:tcW w:w="580" w:type="dxa"/>
            <w:tcBorders>
              <w:top w:val="nil"/>
              <w:left w:val="nil"/>
              <w:bottom w:val="single" w:sz="8" w:space="0" w:color="808080"/>
              <w:right w:val="nil"/>
            </w:tcBorders>
            <w:shd w:val="clear" w:color="auto" w:fill="auto"/>
            <w:vAlign w:val="center"/>
            <w:hideMark/>
          </w:tcPr>
          <w:p w14:paraId="2065D895" w14:textId="77777777" w:rsidR="00856894" w:rsidRPr="00856894" w:rsidRDefault="00856894" w:rsidP="00856894">
            <w:pPr>
              <w:spacing w:after="0" w:line="240" w:lineRule="auto"/>
              <w:jc w:val="center"/>
              <w:rPr>
                <w:rFonts w:ascii="Arial" w:eastAsia="Times New Roman" w:hAnsi="Arial" w:cs="Arial"/>
                <w:b/>
                <w:bCs/>
                <w:color w:val="000000"/>
                <w:sz w:val="16"/>
                <w:szCs w:val="16"/>
                <w:lang w:val="en-AU" w:eastAsia="zh-CN"/>
              </w:rPr>
            </w:pPr>
            <w:r w:rsidRPr="00856894">
              <w:rPr>
                <w:rFonts w:ascii="Arial" w:eastAsia="Times New Roman" w:hAnsi="Arial" w:cs="Arial"/>
                <w:b/>
                <w:bCs/>
                <w:color w:val="000000"/>
                <w:sz w:val="16"/>
                <w:szCs w:val="16"/>
                <w:lang w:val="en-AU" w:eastAsia="zh-CN"/>
              </w:rPr>
              <w:t>2022</w:t>
            </w:r>
          </w:p>
        </w:tc>
        <w:tc>
          <w:tcPr>
            <w:tcW w:w="640" w:type="dxa"/>
            <w:tcBorders>
              <w:top w:val="nil"/>
              <w:left w:val="nil"/>
              <w:bottom w:val="single" w:sz="8" w:space="0" w:color="808080"/>
              <w:right w:val="single" w:sz="8" w:space="0" w:color="808080"/>
            </w:tcBorders>
            <w:shd w:val="clear" w:color="auto" w:fill="auto"/>
            <w:vAlign w:val="center"/>
            <w:hideMark/>
          </w:tcPr>
          <w:p w14:paraId="7E329AE0" w14:textId="77777777" w:rsidR="00856894" w:rsidRPr="00856894" w:rsidRDefault="00856894" w:rsidP="00856894">
            <w:pPr>
              <w:spacing w:after="0" w:line="240" w:lineRule="auto"/>
              <w:jc w:val="center"/>
              <w:rPr>
                <w:rFonts w:ascii="Arial" w:eastAsia="Times New Roman" w:hAnsi="Arial" w:cs="Arial"/>
                <w:b/>
                <w:bCs/>
                <w:color w:val="000000"/>
                <w:sz w:val="16"/>
                <w:szCs w:val="16"/>
                <w:lang w:val="en-AU" w:eastAsia="zh-CN"/>
              </w:rPr>
            </w:pPr>
            <w:r w:rsidRPr="00856894">
              <w:rPr>
                <w:rFonts w:ascii="Arial" w:eastAsia="Times New Roman" w:hAnsi="Arial" w:cs="Arial"/>
                <w:b/>
                <w:bCs/>
                <w:color w:val="000000"/>
                <w:sz w:val="16"/>
                <w:szCs w:val="16"/>
                <w:lang w:val="en-AU" w:eastAsia="zh-CN"/>
              </w:rPr>
              <w:t>2023</w:t>
            </w:r>
          </w:p>
        </w:tc>
        <w:tc>
          <w:tcPr>
            <w:tcW w:w="598" w:type="dxa"/>
            <w:tcBorders>
              <w:top w:val="nil"/>
              <w:left w:val="single" w:sz="8" w:space="0" w:color="808080"/>
              <w:bottom w:val="single" w:sz="8" w:space="0" w:color="808080"/>
              <w:right w:val="single" w:sz="8" w:space="0" w:color="808080"/>
            </w:tcBorders>
            <w:shd w:val="clear" w:color="auto" w:fill="auto"/>
            <w:noWrap/>
            <w:vAlign w:val="center"/>
            <w:hideMark/>
          </w:tcPr>
          <w:p w14:paraId="766C7FE7"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7"/>
                <w:szCs w:val="17"/>
                <w:lang w:val="en-AU" w:eastAsia="zh-CN"/>
              </w:rPr>
            </w:pPr>
            <w:r w:rsidRPr="00856894">
              <w:rPr>
                <w:rFonts w:ascii="Arial" w:eastAsia="Times New Roman" w:hAnsi="Arial" w:cs="Arial"/>
                <w:b/>
                <w:bCs/>
                <w:color w:val="808080" w:themeColor="background1" w:themeShade="80"/>
                <w:sz w:val="17"/>
                <w:szCs w:val="17"/>
                <w:lang w:val="en-AU" w:eastAsia="zh-CN"/>
              </w:rPr>
              <w:t>2014</w:t>
            </w:r>
          </w:p>
        </w:tc>
        <w:tc>
          <w:tcPr>
            <w:tcW w:w="598" w:type="dxa"/>
            <w:tcBorders>
              <w:top w:val="nil"/>
              <w:left w:val="nil"/>
              <w:bottom w:val="single" w:sz="8" w:space="0" w:color="808080"/>
              <w:right w:val="nil"/>
            </w:tcBorders>
            <w:shd w:val="clear" w:color="auto" w:fill="auto"/>
            <w:noWrap/>
            <w:vAlign w:val="center"/>
            <w:hideMark/>
          </w:tcPr>
          <w:p w14:paraId="3B73BCED"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2019</w:t>
            </w:r>
          </w:p>
        </w:tc>
        <w:tc>
          <w:tcPr>
            <w:tcW w:w="598" w:type="dxa"/>
            <w:tcBorders>
              <w:top w:val="nil"/>
              <w:left w:val="nil"/>
              <w:bottom w:val="single" w:sz="8" w:space="0" w:color="808080"/>
              <w:right w:val="nil"/>
            </w:tcBorders>
            <w:shd w:val="clear" w:color="auto" w:fill="auto"/>
            <w:noWrap/>
            <w:vAlign w:val="center"/>
            <w:hideMark/>
          </w:tcPr>
          <w:p w14:paraId="62239B40"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2020</w:t>
            </w:r>
          </w:p>
        </w:tc>
        <w:tc>
          <w:tcPr>
            <w:tcW w:w="598" w:type="dxa"/>
            <w:tcBorders>
              <w:top w:val="nil"/>
              <w:left w:val="nil"/>
              <w:bottom w:val="single" w:sz="8" w:space="0" w:color="808080"/>
              <w:right w:val="nil"/>
            </w:tcBorders>
            <w:shd w:val="clear" w:color="auto" w:fill="auto"/>
            <w:noWrap/>
            <w:vAlign w:val="center"/>
            <w:hideMark/>
          </w:tcPr>
          <w:p w14:paraId="0B07C736"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2021</w:t>
            </w:r>
          </w:p>
        </w:tc>
        <w:tc>
          <w:tcPr>
            <w:tcW w:w="580" w:type="dxa"/>
            <w:tcBorders>
              <w:top w:val="nil"/>
              <w:left w:val="nil"/>
              <w:bottom w:val="single" w:sz="8" w:space="0" w:color="808080"/>
              <w:right w:val="nil"/>
            </w:tcBorders>
            <w:shd w:val="clear" w:color="auto" w:fill="auto"/>
            <w:vAlign w:val="center"/>
            <w:hideMark/>
          </w:tcPr>
          <w:p w14:paraId="447217BE"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2022</w:t>
            </w:r>
          </w:p>
        </w:tc>
        <w:tc>
          <w:tcPr>
            <w:tcW w:w="600" w:type="dxa"/>
            <w:tcBorders>
              <w:top w:val="nil"/>
              <w:left w:val="nil"/>
              <w:bottom w:val="single" w:sz="8" w:space="0" w:color="808080"/>
              <w:right w:val="single" w:sz="8" w:space="0" w:color="808080"/>
            </w:tcBorders>
            <w:shd w:val="clear" w:color="auto" w:fill="auto"/>
            <w:vAlign w:val="center"/>
            <w:hideMark/>
          </w:tcPr>
          <w:p w14:paraId="6805A58B"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2023</w:t>
            </w:r>
          </w:p>
        </w:tc>
        <w:tc>
          <w:tcPr>
            <w:tcW w:w="536" w:type="dxa"/>
            <w:tcBorders>
              <w:top w:val="nil"/>
              <w:left w:val="single" w:sz="8" w:space="0" w:color="808080"/>
              <w:bottom w:val="single" w:sz="8" w:space="0" w:color="808080"/>
              <w:right w:val="single" w:sz="8" w:space="0" w:color="808080"/>
            </w:tcBorders>
            <w:shd w:val="clear" w:color="auto" w:fill="auto"/>
            <w:noWrap/>
            <w:vAlign w:val="center"/>
            <w:hideMark/>
          </w:tcPr>
          <w:p w14:paraId="3BACB750"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7"/>
                <w:szCs w:val="17"/>
                <w:lang w:val="en-AU" w:eastAsia="zh-CN"/>
              </w:rPr>
            </w:pPr>
            <w:r w:rsidRPr="00856894">
              <w:rPr>
                <w:rFonts w:ascii="Arial" w:eastAsia="Times New Roman" w:hAnsi="Arial" w:cs="Arial"/>
                <w:b/>
                <w:bCs/>
                <w:color w:val="808080" w:themeColor="background1" w:themeShade="80"/>
                <w:sz w:val="17"/>
                <w:szCs w:val="17"/>
                <w:lang w:val="en-AU" w:eastAsia="zh-CN"/>
              </w:rPr>
              <w:t>2014</w:t>
            </w:r>
          </w:p>
        </w:tc>
        <w:tc>
          <w:tcPr>
            <w:tcW w:w="598" w:type="dxa"/>
            <w:tcBorders>
              <w:top w:val="nil"/>
              <w:left w:val="nil"/>
              <w:bottom w:val="single" w:sz="8" w:space="0" w:color="808080"/>
              <w:right w:val="nil"/>
            </w:tcBorders>
            <w:shd w:val="clear" w:color="auto" w:fill="auto"/>
            <w:noWrap/>
            <w:vAlign w:val="center"/>
            <w:hideMark/>
          </w:tcPr>
          <w:p w14:paraId="6C014E87"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2019</w:t>
            </w:r>
          </w:p>
        </w:tc>
        <w:tc>
          <w:tcPr>
            <w:tcW w:w="598" w:type="dxa"/>
            <w:tcBorders>
              <w:top w:val="nil"/>
              <w:left w:val="nil"/>
              <w:bottom w:val="single" w:sz="8" w:space="0" w:color="808080"/>
              <w:right w:val="nil"/>
            </w:tcBorders>
            <w:shd w:val="clear" w:color="auto" w:fill="auto"/>
            <w:noWrap/>
            <w:vAlign w:val="center"/>
            <w:hideMark/>
          </w:tcPr>
          <w:p w14:paraId="092E826A"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2020</w:t>
            </w:r>
          </w:p>
        </w:tc>
        <w:tc>
          <w:tcPr>
            <w:tcW w:w="580" w:type="dxa"/>
            <w:tcBorders>
              <w:top w:val="nil"/>
              <w:left w:val="nil"/>
              <w:bottom w:val="single" w:sz="8" w:space="0" w:color="808080"/>
              <w:right w:val="nil"/>
            </w:tcBorders>
            <w:shd w:val="clear" w:color="auto" w:fill="auto"/>
            <w:vAlign w:val="center"/>
            <w:hideMark/>
          </w:tcPr>
          <w:p w14:paraId="584DC93D"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2021</w:t>
            </w:r>
          </w:p>
        </w:tc>
        <w:tc>
          <w:tcPr>
            <w:tcW w:w="580" w:type="dxa"/>
            <w:tcBorders>
              <w:top w:val="nil"/>
              <w:left w:val="nil"/>
              <w:bottom w:val="single" w:sz="8" w:space="0" w:color="808080"/>
              <w:right w:val="nil"/>
            </w:tcBorders>
            <w:shd w:val="clear" w:color="auto" w:fill="auto"/>
            <w:vAlign w:val="center"/>
            <w:hideMark/>
          </w:tcPr>
          <w:p w14:paraId="3B2E13DC"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2022</w:t>
            </w:r>
          </w:p>
        </w:tc>
        <w:tc>
          <w:tcPr>
            <w:tcW w:w="620" w:type="dxa"/>
            <w:tcBorders>
              <w:top w:val="nil"/>
              <w:left w:val="nil"/>
              <w:bottom w:val="single" w:sz="8" w:space="0" w:color="808080"/>
              <w:right w:val="nil"/>
            </w:tcBorders>
            <w:shd w:val="clear" w:color="auto" w:fill="auto"/>
            <w:vAlign w:val="center"/>
            <w:hideMark/>
          </w:tcPr>
          <w:p w14:paraId="71BCAB92"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2023</w:t>
            </w:r>
          </w:p>
        </w:tc>
      </w:tr>
      <w:tr w:rsidR="00856894" w:rsidRPr="00856894" w14:paraId="3F99B716" w14:textId="77777777" w:rsidTr="00856894">
        <w:trPr>
          <w:trHeight w:val="360"/>
        </w:trPr>
        <w:tc>
          <w:tcPr>
            <w:tcW w:w="2160" w:type="dxa"/>
            <w:tcBorders>
              <w:top w:val="nil"/>
              <w:left w:val="nil"/>
              <w:bottom w:val="nil"/>
              <w:right w:val="single" w:sz="8" w:space="0" w:color="808080"/>
            </w:tcBorders>
            <w:shd w:val="clear" w:color="000000" w:fill="FAFAFA"/>
            <w:noWrap/>
            <w:vAlign w:val="center"/>
            <w:hideMark/>
          </w:tcPr>
          <w:p w14:paraId="4F7DC85F"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Emergency Application</w:t>
            </w:r>
          </w:p>
        </w:tc>
        <w:tc>
          <w:tcPr>
            <w:tcW w:w="564" w:type="dxa"/>
            <w:tcBorders>
              <w:top w:val="nil"/>
              <w:left w:val="single" w:sz="8" w:space="0" w:color="808080"/>
              <w:bottom w:val="nil"/>
              <w:right w:val="single" w:sz="8" w:space="0" w:color="808080"/>
            </w:tcBorders>
            <w:shd w:val="clear" w:color="auto" w:fill="auto"/>
            <w:noWrap/>
            <w:vAlign w:val="bottom"/>
            <w:hideMark/>
          </w:tcPr>
          <w:p w14:paraId="277CCB8A"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816</w:t>
            </w:r>
          </w:p>
        </w:tc>
        <w:tc>
          <w:tcPr>
            <w:tcW w:w="564" w:type="dxa"/>
            <w:tcBorders>
              <w:top w:val="nil"/>
              <w:left w:val="nil"/>
              <w:bottom w:val="nil"/>
              <w:right w:val="nil"/>
            </w:tcBorders>
            <w:shd w:val="clear" w:color="000000" w:fill="FAFAFA"/>
            <w:noWrap/>
            <w:vAlign w:val="center"/>
            <w:hideMark/>
          </w:tcPr>
          <w:p w14:paraId="79993D9A"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904</w:t>
            </w:r>
          </w:p>
        </w:tc>
        <w:tc>
          <w:tcPr>
            <w:tcW w:w="564" w:type="dxa"/>
            <w:tcBorders>
              <w:top w:val="nil"/>
              <w:left w:val="nil"/>
              <w:bottom w:val="nil"/>
              <w:right w:val="nil"/>
            </w:tcBorders>
            <w:shd w:val="clear" w:color="000000" w:fill="FAFAFA"/>
            <w:noWrap/>
            <w:vAlign w:val="center"/>
            <w:hideMark/>
          </w:tcPr>
          <w:p w14:paraId="06DD404C"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1,241</w:t>
            </w:r>
          </w:p>
        </w:tc>
        <w:tc>
          <w:tcPr>
            <w:tcW w:w="564" w:type="dxa"/>
            <w:tcBorders>
              <w:top w:val="nil"/>
              <w:left w:val="nil"/>
              <w:bottom w:val="nil"/>
              <w:right w:val="nil"/>
            </w:tcBorders>
            <w:shd w:val="clear" w:color="000000" w:fill="FAFAFA"/>
            <w:noWrap/>
            <w:vAlign w:val="center"/>
            <w:hideMark/>
          </w:tcPr>
          <w:p w14:paraId="70F8671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1,474</w:t>
            </w:r>
          </w:p>
        </w:tc>
        <w:tc>
          <w:tcPr>
            <w:tcW w:w="580" w:type="dxa"/>
            <w:tcBorders>
              <w:top w:val="nil"/>
              <w:left w:val="nil"/>
              <w:bottom w:val="nil"/>
              <w:right w:val="nil"/>
            </w:tcBorders>
            <w:shd w:val="clear" w:color="000000" w:fill="FAFAFA"/>
            <w:noWrap/>
            <w:vAlign w:val="center"/>
            <w:hideMark/>
          </w:tcPr>
          <w:p w14:paraId="0498DCF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1,833</w:t>
            </w:r>
          </w:p>
        </w:tc>
        <w:tc>
          <w:tcPr>
            <w:tcW w:w="640" w:type="dxa"/>
            <w:tcBorders>
              <w:top w:val="nil"/>
              <w:left w:val="nil"/>
              <w:bottom w:val="nil"/>
              <w:right w:val="single" w:sz="8" w:space="0" w:color="808080"/>
            </w:tcBorders>
            <w:shd w:val="clear" w:color="000000" w:fill="FAFAFA"/>
            <w:noWrap/>
            <w:vAlign w:val="center"/>
            <w:hideMark/>
          </w:tcPr>
          <w:p w14:paraId="7762AFBF"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1,670</w:t>
            </w:r>
          </w:p>
        </w:tc>
        <w:tc>
          <w:tcPr>
            <w:tcW w:w="598" w:type="dxa"/>
            <w:tcBorders>
              <w:top w:val="nil"/>
              <w:left w:val="single" w:sz="8" w:space="0" w:color="808080"/>
              <w:bottom w:val="nil"/>
              <w:right w:val="single" w:sz="8" w:space="0" w:color="808080"/>
            </w:tcBorders>
            <w:shd w:val="clear" w:color="000000" w:fill="FAFAFA"/>
            <w:noWrap/>
            <w:vAlign w:val="center"/>
            <w:hideMark/>
          </w:tcPr>
          <w:p w14:paraId="1FFD2A6D"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816</w:t>
            </w:r>
          </w:p>
        </w:tc>
        <w:tc>
          <w:tcPr>
            <w:tcW w:w="598" w:type="dxa"/>
            <w:tcBorders>
              <w:top w:val="nil"/>
              <w:left w:val="nil"/>
              <w:bottom w:val="nil"/>
              <w:right w:val="nil"/>
            </w:tcBorders>
            <w:shd w:val="clear" w:color="000000" w:fill="FAFAFA"/>
            <w:noWrap/>
            <w:vAlign w:val="center"/>
            <w:hideMark/>
          </w:tcPr>
          <w:p w14:paraId="4E514AC6"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903</w:t>
            </w:r>
          </w:p>
        </w:tc>
        <w:tc>
          <w:tcPr>
            <w:tcW w:w="598" w:type="dxa"/>
            <w:tcBorders>
              <w:top w:val="nil"/>
              <w:left w:val="nil"/>
              <w:bottom w:val="nil"/>
              <w:right w:val="nil"/>
            </w:tcBorders>
            <w:shd w:val="clear" w:color="000000" w:fill="FAFAFA"/>
            <w:noWrap/>
            <w:vAlign w:val="center"/>
            <w:hideMark/>
          </w:tcPr>
          <w:p w14:paraId="1FAE6A18"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1,240</w:t>
            </w:r>
          </w:p>
        </w:tc>
        <w:tc>
          <w:tcPr>
            <w:tcW w:w="598" w:type="dxa"/>
            <w:tcBorders>
              <w:top w:val="nil"/>
              <w:left w:val="nil"/>
              <w:bottom w:val="nil"/>
              <w:right w:val="nil"/>
            </w:tcBorders>
            <w:shd w:val="clear" w:color="000000" w:fill="FAFAFA"/>
            <w:noWrap/>
            <w:vAlign w:val="center"/>
            <w:hideMark/>
          </w:tcPr>
          <w:p w14:paraId="0128DE3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1,474</w:t>
            </w:r>
          </w:p>
        </w:tc>
        <w:tc>
          <w:tcPr>
            <w:tcW w:w="580" w:type="dxa"/>
            <w:tcBorders>
              <w:top w:val="nil"/>
              <w:left w:val="nil"/>
              <w:bottom w:val="nil"/>
              <w:right w:val="nil"/>
            </w:tcBorders>
            <w:shd w:val="clear" w:color="000000" w:fill="FAFAFA"/>
            <w:noWrap/>
            <w:vAlign w:val="center"/>
            <w:hideMark/>
          </w:tcPr>
          <w:p w14:paraId="17E24A2A"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1,830</w:t>
            </w:r>
          </w:p>
        </w:tc>
        <w:tc>
          <w:tcPr>
            <w:tcW w:w="600" w:type="dxa"/>
            <w:tcBorders>
              <w:top w:val="nil"/>
              <w:left w:val="nil"/>
              <w:bottom w:val="nil"/>
              <w:right w:val="single" w:sz="8" w:space="0" w:color="808080"/>
            </w:tcBorders>
            <w:shd w:val="clear" w:color="000000" w:fill="FAFAFA"/>
            <w:noWrap/>
            <w:vAlign w:val="center"/>
            <w:hideMark/>
          </w:tcPr>
          <w:p w14:paraId="5F43E0B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1,666</w:t>
            </w:r>
          </w:p>
        </w:tc>
        <w:tc>
          <w:tcPr>
            <w:tcW w:w="536" w:type="dxa"/>
            <w:tcBorders>
              <w:top w:val="nil"/>
              <w:left w:val="single" w:sz="8" w:space="0" w:color="808080"/>
              <w:bottom w:val="nil"/>
              <w:right w:val="single" w:sz="8" w:space="0" w:color="808080"/>
            </w:tcBorders>
            <w:shd w:val="clear" w:color="000000" w:fill="FAFAFA"/>
            <w:noWrap/>
            <w:vAlign w:val="center"/>
            <w:hideMark/>
          </w:tcPr>
          <w:p w14:paraId="4A116978"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100</w:t>
            </w:r>
          </w:p>
        </w:tc>
        <w:tc>
          <w:tcPr>
            <w:tcW w:w="598" w:type="dxa"/>
            <w:tcBorders>
              <w:top w:val="nil"/>
              <w:left w:val="nil"/>
              <w:bottom w:val="nil"/>
              <w:right w:val="nil"/>
            </w:tcBorders>
            <w:shd w:val="clear" w:color="000000" w:fill="FAFAFA"/>
            <w:noWrap/>
            <w:vAlign w:val="center"/>
            <w:hideMark/>
          </w:tcPr>
          <w:p w14:paraId="19080899"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99.9</w:t>
            </w:r>
          </w:p>
        </w:tc>
        <w:tc>
          <w:tcPr>
            <w:tcW w:w="598" w:type="dxa"/>
            <w:tcBorders>
              <w:top w:val="nil"/>
              <w:left w:val="nil"/>
              <w:bottom w:val="nil"/>
              <w:right w:val="nil"/>
            </w:tcBorders>
            <w:shd w:val="clear" w:color="000000" w:fill="FAFAFA"/>
            <w:noWrap/>
            <w:vAlign w:val="center"/>
            <w:hideMark/>
          </w:tcPr>
          <w:p w14:paraId="643E8D8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99.9</w:t>
            </w:r>
          </w:p>
        </w:tc>
        <w:tc>
          <w:tcPr>
            <w:tcW w:w="580" w:type="dxa"/>
            <w:tcBorders>
              <w:top w:val="nil"/>
              <w:left w:val="nil"/>
              <w:bottom w:val="nil"/>
              <w:right w:val="nil"/>
            </w:tcBorders>
            <w:shd w:val="clear" w:color="000000" w:fill="FAFAFA"/>
            <w:noWrap/>
            <w:vAlign w:val="center"/>
            <w:hideMark/>
          </w:tcPr>
          <w:p w14:paraId="4EC94E5C"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c>
          <w:tcPr>
            <w:tcW w:w="580" w:type="dxa"/>
            <w:tcBorders>
              <w:top w:val="nil"/>
              <w:left w:val="nil"/>
              <w:bottom w:val="nil"/>
              <w:right w:val="nil"/>
            </w:tcBorders>
            <w:shd w:val="clear" w:color="000000" w:fill="FAFAFA"/>
            <w:noWrap/>
            <w:vAlign w:val="center"/>
            <w:hideMark/>
          </w:tcPr>
          <w:p w14:paraId="1BD00E18"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99.8</w:t>
            </w:r>
          </w:p>
        </w:tc>
        <w:tc>
          <w:tcPr>
            <w:tcW w:w="620" w:type="dxa"/>
            <w:tcBorders>
              <w:top w:val="nil"/>
              <w:left w:val="nil"/>
              <w:bottom w:val="nil"/>
              <w:right w:val="nil"/>
            </w:tcBorders>
            <w:shd w:val="clear" w:color="000000" w:fill="FAFAFA"/>
            <w:noWrap/>
            <w:vAlign w:val="center"/>
            <w:hideMark/>
          </w:tcPr>
          <w:p w14:paraId="17B96D10"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99.8</w:t>
            </w:r>
          </w:p>
        </w:tc>
      </w:tr>
      <w:tr w:rsidR="00856894" w:rsidRPr="00856894" w14:paraId="456090E1" w14:textId="77777777" w:rsidTr="00856894">
        <w:trPr>
          <w:trHeight w:val="360"/>
        </w:trPr>
        <w:tc>
          <w:tcPr>
            <w:tcW w:w="2160" w:type="dxa"/>
            <w:tcBorders>
              <w:top w:val="nil"/>
              <w:left w:val="nil"/>
              <w:bottom w:val="nil"/>
              <w:right w:val="single" w:sz="8" w:space="0" w:color="808080"/>
            </w:tcBorders>
            <w:shd w:val="clear" w:color="auto" w:fill="auto"/>
            <w:noWrap/>
            <w:vAlign w:val="center"/>
            <w:hideMark/>
          </w:tcPr>
          <w:p w14:paraId="07118A48"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Health Impairment</w:t>
            </w:r>
          </w:p>
        </w:tc>
        <w:tc>
          <w:tcPr>
            <w:tcW w:w="564" w:type="dxa"/>
            <w:tcBorders>
              <w:top w:val="nil"/>
              <w:left w:val="single" w:sz="8" w:space="0" w:color="808080"/>
              <w:bottom w:val="nil"/>
              <w:right w:val="single" w:sz="8" w:space="0" w:color="808080"/>
            </w:tcBorders>
            <w:shd w:val="clear" w:color="auto" w:fill="auto"/>
            <w:noWrap/>
            <w:vAlign w:val="bottom"/>
            <w:hideMark/>
          </w:tcPr>
          <w:p w14:paraId="46F2A3FA"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2178</w:t>
            </w:r>
          </w:p>
        </w:tc>
        <w:tc>
          <w:tcPr>
            <w:tcW w:w="564" w:type="dxa"/>
            <w:tcBorders>
              <w:top w:val="nil"/>
              <w:left w:val="nil"/>
              <w:bottom w:val="nil"/>
              <w:right w:val="nil"/>
            </w:tcBorders>
            <w:shd w:val="clear" w:color="auto" w:fill="auto"/>
            <w:noWrap/>
            <w:vAlign w:val="center"/>
            <w:hideMark/>
          </w:tcPr>
          <w:p w14:paraId="65899405"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1,578</w:t>
            </w:r>
          </w:p>
        </w:tc>
        <w:tc>
          <w:tcPr>
            <w:tcW w:w="564" w:type="dxa"/>
            <w:tcBorders>
              <w:top w:val="nil"/>
              <w:left w:val="nil"/>
              <w:bottom w:val="nil"/>
              <w:right w:val="nil"/>
            </w:tcBorders>
            <w:shd w:val="clear" w:color="auto" w:fill="auto"/>
            <w:noWrap/>
            <w:vAlign w:val="center"/>
            <w:hideMark/>
          </w:tcPr>
          <w:p w14:paraId="6A007ABA"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1,730</w:t>
            </w:r>
          </w:p>
        </w:tc>
        <w:tc>
          <w:tcPr>
            <w:tcW w:w="564" w:type="dxa"/>
            <w:tcBorders>
              <w:top w:val="nil"/>
              <w:left w:val="nil"/>
              <w:bottom w:val="nil"/>
              <w:right w:val="nil"/>
            </w:tcBorders>
            <w:shd w:val="clear" w:color="auto" w:fill="auto"/>
            <w:noWrap/>
            <w:vAlign w:val="center"/>
            <w:hideMark/>
          </w:tcPr>
          <w:p w14:paraId="2F711587"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1,793</w:t>
            </w:r>
          </w:p>
        </w:tc>
        <w:tc>
          <w:tcPr>
            <w:tcW w:w="580" w:type="dxa"/>
            <w:tcBorders>
              <w:top w:val="nil"/>
              <w:left w:val="nil"/>
              <w:bottom w:val="nil"/>
              <w:right w:val="nil"/>
            </w:tcBorders>
            <w:shd w:val="clear" w:color="auto" w:fill="auto"/>
            <w:noWrap/>
            <w:vAlign w:val="center"/>
            <w:hideMark/>
          </w:tcPr>
          <w:p w14:paraId="20539B5C"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1,997</w:t>
            </w:r>
          </w:p>
        </w:tc>
        <w:tc>
          <w:tcPr>
            <w:tcW w:w="640" w:type="dxa"/>
            <w:tcBorders>
              <w:top w:val="nil"/>
              <w:left w:val="nil"/>
              <w:bottom w:val="nil"/>
              <w:right w:val="single" w:sz="8" w:space="0" w:color="808080"/>
            </w:tcBorders>
            <w:shd w:val="clear" w:color="auto" w:fill="auto"/>
            <w:noWrap/>
            <w:vAlign w:val="center"/>
            <w:hideMark/>
          </w:tcPr>
          <w:p w14:paraId="427BDE8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2,685</w:t>
            </w:r>
          </w:p>
        </w:tc>
        <w:tc>
          <w:tcPr>
            <w:tcW w:w="598" w:type="dxa"/>
            <w:tcBorders>
              <w:top w:val="nil"/>
              <w:left w:val="single" w:sz="8" w:space="0" w:color="808080"/>
              <w:bottom w:val="nil"/>
              <w:right w:val="single" w:sz="8" w:space="0" w:color="808080"/>
            </w:tcBorders>
            <w:shd w:val="clear" w:color="auto" w:fill="auto"/>
            <w:noWrap/>
            <w:vAlign w:val="center"/>
            <w:hideMark/>
          </w:tcPr>
          <w:p w14:paraId="2515C807"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2,177</w:t>
            </w:r>
          </w:p>
        </w:tc>
        <w:tc>
          <w:tcPr>
            <w:tcW w:w="598" w:type="dxa"/>
            <w:tcBorders>
              <w:top w:val="nil"/>
              <w:left w:val="nil"/>
              <w:bottom w:val="nil"/>
              <w:right w:val="nil"/>
            </w:tcBorders>
            <w:shd w:val="clear" w:color="auto" w:fill="auto"/>
            <w:noWrap/>
            <w:vAlign w:val="center"/>
            <w:hideMark/>
          </w:tcPr>
          <w:p w14:paraId="4FA7713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1,560</w:t>
            </w:r>
          </w:p>
        </w:tc>
        <w:tc>
          <w:tcPr>
            <w:tcW w:w="598" w:type="dxa"/>
            <w:tcBorders>
              <w:top w:val="nil"/>
              <w:left w:val="nil"/>
              <w:bottom w:val="nil"/>
              <w:right w:val="nil"/>
            </w:tcBorders>
            <w:shd w:val="clear" w:color="auto" w:fill="auto"/>
            <w:noWrap/>
            <w:vAlign w:val="center"/>
            <w:hideMark/>
          </w:tcPr>
          <w:p w14:paraId="65AFE994"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1,683</w:t>
            </w:r>
          </w:p>
        </w:tc>
        <w:tc>
          <w:tcPr>
            <w:tcW w:w="598" w:type="dxa"/>
            <w:tcBorders>
              <w:top w:val="nil"/>
              <w:left w:val="nil"/>
              <w:bottom w:val="nil"/>
              <w:right w:val="nil"/>
            </w:tcBorders>
            <w:shd w:val="clear" w:color="auto" w:fill="auto"/>
            <w:noWrap/>
            <w:vAlign w:val="center"/>
            <w:hideMark/>
          </w:tcPr>
          <w:p w14:paraId="28A0CA5A"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1,790</w:t>
            </w:r>
          </w:p>
        </w:tc>
        <w:tc>
          <w:tcPr>
            <w:tcW w:w="580" w:type="dxa"/>
            <w:tcBorders>
              <w:top w:val="nil"/>
              <w:left w:val="nil"/>
              <w:bottom w:val="nil"/>
              <w:right w:val="nil"/>
            </w:tcBorders>
            <w:shd w:val="clear" w:color="auto" w:fill="auto"/>
            <w:noWrap/>
            <w:vAlign w:val="center"/>
            <w:hideMark/>
          </w:tcPr>
          <w:p w14:paraId="3B7FB4A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1,988</w:t>
            </w:r>
          </w:p>
        </w:tc>
        <w:tc>
          <w:tcPr>
            <w:tcW w:w="600" w:type="dxa"/>
            <w:tcBorders>
              <w:top w:val="nil"/>
              <w:left w:val="nil"/>
              <w:bottom w:val="nil"/>
              <w:right w:val="single" w:sz="8" w:space="0" w:color="808080"/>
            </w:tcBorders>
            <w:shd w:val="clear" w:color="auto" w:fill="auto"/>
            <w:noWrap/>
            <w:vAlign w:val="center"/>
            <w:hideMark/>
          </w:tcPr>
          <w:p w14:paraId="2D41B82B"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2,675</w:t>
            </w:r>
          </w:p>
        </w:tc>
        <w:tc>
          <w:tcPr>
            <w:tcW w:w="536" w:type="dxa"/>
            <w:tcBorders>
              <w:top w:val="nil"/>
              <w:left w:val="single" w:sz="8" w:space="0" w:color="808080"/>
              <w:bottom w:val="nil"/>
              <w:right w:val="single" w:sz="8" w:space="0" w:color="808080"/>
            </w:tcBorders>
            <w:shd w:val="clear" w:color="000000" w:fill="FAFAFA"/>
            <w:noWrap/>
            <w:vAlign w:val="center"/>
            <w:hideMark/>
          </w:tcPr>
          <w:p w14:paraId="4D431320"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100</w:t>
            </w:r>
          </w:p>
        </w:tc>
        <w:tc>
          <w:tcPr>
            <w:tcW w:w="598" w:type="dxa"/>
            <w:tcBorders>
              <w:top w:val="nil"/>
              <w:left w:val="nil"/>
              <w:bottom w:val="nil"/>
              <w:right w:val="nil"/>
            </w:tcBorders>
            <w:shd w:val="clear" w:color="000000" w:fill="FAFAFA"/>
            <w:noWrap/>
            <w:vAlign w:val="center"/>
            <w:hideMark/>
          </w:tcPr>
          <w:p w14:paraId="214193BC"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98.9</w:t>
            </w:r>
          </w:p>
        </w:tc>
        <w:tc>
          <w:tcPr>
            <w:tcW w:w="598" w:type="dxa"/>
            <w:tcBorders>
              <w:top w:val="nil"/>
              <w:left w:val="nil"/>
              <w:bottom w:val="nil"/>
              <w:right w:val="nil"/>
            </w:tcBorders>
            <w:shd w:val="clear" w:color="000000" w:fill="FAFAFA"/>
            <w:noWrap/>
            <w:vAlign w:val="center"/>
            <w:hideMark/>
          </w:tcPr>
          <w:p w14:paraId="6BCD565B"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97.3</w:t>
            </w:r>
          </w:p>
        </w:tc>
        <w:tc>
          <w:tcPr>
            <w:tcW w:w="580" w:type="dxa"/>
            <w:tcBorders>
              <w:top w:val="nil"/>
              <w:left w:val="nil"/>
              <w:bottom w:val="nil"/>
              <w:right w:val="nil"/>
            </w:tcBorders>
            <w:shd w:val="clear" w:color="000000" w:fill="FAFAFA"/>
            <w:noWrap/>
            <w:vAlign w:val="center"/>
            <w:hideMark/>
          </w:tcPr>
          <w:p w14:paraId="3F76D0B4"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99.8</w:t>
            </w:r>
          </w:p>
        </w:tc>
        <w:tc>
          <w:tcPr>
            <w:tcW w:w="580" w:type="dxa"/>
            <w:tcBorders>
              <w:top w:val="nil"/>
              <w:left w:val="nil"/>
              <w:bottom w:val="nil"/>
              <w:right w:val="nil"/>
            </w:tcBorders>
            <w:shd w:val="clear" w:color="000000" w:fill="FAFAFA"/>
            <w:noWrap/>
            <w:vAlign w:val="center"/>
            <w:hideMark/>
          </w:tcPr>
          <w:p w14:paraId="4C3155BE"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99.5</w:t>
            </w:r>
          </w:p>
        </w:tc>
        <w:tc>
          <w:tcPr>
            <w:tcW w:w="620" w:type="dxa"/>
            <w:tcBorders>
              <w:top w:val="nil"/>
              <w:left w:val="nil"/>
              <w:bottom w:val="nil"/>
              <w:right w:val="nil"/>
            </w:tcBorders>
            <w:shd w:val="clear" w:color="000000" w:fill="FAFAFA"/>
            <w:noWrap/>
            <w:vAlign w:val="center"/>
            <w:hideMark/>
          </w:tcPr>
          <w:p w14:paraId="1BB33763"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99.6</w:t>
            </w:r>
          </w:p>
        </w:tc>
      </w:tr>
      <w:tr w:rsidR="00856894" w:rsidRPr="00856894" w14:paraId="32C64F90" w14:textId="77777777" w:rsidTr="00856894">
        <w:trPr>
          <w:trHeight w:val="360"/>
        </w:trPr>
        <w:tc>
          <w:tcPr>
            <w:tcW w:w="2160" w:type="dxa"/>
            <w:tcBorders>
              <w:top w:val="nil"/>
              <w:left w:val="nil"/>
              <w:bottom w:val="nil"/>
              <w:right w:val="single" w:sz="8" w:space="0" w:color="808080"/>
            </w:tcBorders>
            <w:shd w:val="clear" w:color="000000" w:fill="FAFAFA"/>
            <w:noWrap/>
            <w:vAlign w:val="center"/>
            <w:hideMark/>
          </w:tcPr>
          <w:p w14:paraId="24A2DF42"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Deaf and Hard of Hearing</w:t>
            </w:r>
          </w:p>
        </w:tc>
        <w:tc>
          <w:tcPr>
            <w:tcW w:w="564" w:type="dxa"/>
            <w:tcBorders>
              <w:top w:val="nil"/>
              <w:left w:val="single" w:sz="8" w:space="0" w:color="808080"/>
              <w:bottom w:val="nil"/>
              <w:right w:val="single" w:sz="8" w:space="0" w:color="808080"/>
            </w:tcBorders>
            <w:shd w:val="clear" w:color="auto" w:fill="auto"/>
            <w:noWrap/>
            <w:vAlign w:val="bottom"/>
            <w:hideMark/>
          </w:tcPr>
          <w:p w14:paraId="175BA073"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46</w:t>
            </w:r>
          </w:p>
        </w:tc>
        <w:tc>
          <w:tcPr>
            <w:tcW w:w="564" w:type="dxa"/>
            <w:tcBorders>
              <w:top w:val="nil"/>
              <w:left w:val="nil"/>
              <w:bottom w:val="nil"/>
              <w:right w:val="nil"/>
            </w:tcBorders>
            <w:shd w:val="clear" w:color="000000" w:fill="FAFAFA"/>
            <w:noWrap/>
            <w:vAlign w:val="center"/>
            <w:hideMark/>
          </w:tcPr>
          <w:p w14:paraId="31271B78"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88</w:t>
            </w:r>
          </w:p>
        </w:tc>
        <w:tc>
          <w:tcPr>
            <w:tcW w:w="564" w:type="dxa"/>
            <w:tcBorders>
              <w:top w:val="nil"/>
              <w:left w:val="nil"/>
              <w:bottom w:val="nil"/>
              <w:right w:val="nil"/>
            </w:tcBorders>
            <w:shd w:val="clear" w:color="000000" w:fill="FAFAFA"/>
            <w:noWrap/>
            <w:vAlign w:val="center"/>
            <w:hideMark/>
          </w:tcPr>
          <w:p w14:paraId="44558D34"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92</w:t>
            </w:r>
          </w:p>
        </w:tc>
        <w:tc>
          <w:tcPr>
            <w:tcW w:w="564" w:type="dxa"/>
            <w:tcBorders>
              <w:top w:val="nil"/>
              <w:left w:val="nil"/>
              <w:bottom w:val="nil"/>
              <w:right w:val="nil"/>
            </w:tcBorders>
            <w:shd w:val="clear" w:color="000000" w:fill="FAFAFA"/>
            <w:noWrap/>
            <w:vAlign w:val="center"/>
            <w:hideMark/>
          </w:tcPr>
          <w:p w14:paraId="2116F017"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70</w:t>
            </w:r>
          </w:p>
        </w:tc>
        <w:tc>
          <w:tcPr>
            <w:tcW w:w="580" w:type="dxa"/>
            <w:tcBorders>
              <w:top w:val="nil"/>
              <w:left w:val="nil"/>
              <w:bottom w:val="nil"/>
              <w:right w:val="nil"/>
            </w:tcBorders>
            <w:shd w:val="clear" w:color="000000" w:fill="FAFAFA"/>
            <w:noWrap/>
            <w:vAlign w:val="center"/>
            <w:hideMark/>
          </w:tcPr>
          <w:p w14:paraId="080560ED"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80</w:t>
            </w:r>
          </w:p>
        </w:tc>
        <w:tc>
          <w:tcPr>
            <w:tcW w:w="640" w:type="dxa"/>
            <w:tcBorders>
              <w:top w:val="nil"/>
              <w:left w:val="nil"/>
              <w:bottom w:val="nil"/>
              <w:right w:val="single" w:sz="8" w:space="0" w:color="808080"/>
            </w:tcBorders>
            <w:shd w:val="clear" w:color="000000" w:fill="FAFAFA"/>
            <w:noWrap/>
            <w:vAlign w:val="center"/>
            <w:hideMark/>
          </w:tcPr>
          <w:p w14:paraId="51640AE9"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118</w:t>
            </w:r>
          </w:p>
        </w:tc>
        <w:tc>
          <w:tcPr>
            <w:tcW w:w="598" w:type="dxa"/>
            <w:tcBorders>
              <w:top w:val="nil"/>
              <w:left w:val="single" w:sz="8" w:space="0" w:color="808080"/>
              <w:bottom w:val="nil"/>
              <w:right w:val="single" w:sz="8" w:space="0" w:color="808080"/>
            </w:tcBorders>
            <w:shd w:val="clear" w:color="000000" w:fill="FAFAFA"/>
            <w:noWrap/>
            <w:vAlign w:val="center"/>
            <w:hideMark/>
          </w:tcPr>
          <w:p w14:paraId="060369EF"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46</w:t>
            </w:r>
          </w:p>
        </w:tc>
        <w:tc>
          <w:tcPr>
            <w:tcW w:w="598" w:type="dxa"/>
            <w:tcBorders>
              <w:top w:val="nil"/>
              <w:left w:val="nil"/>
              <w:bottom w:val="nil"/>
              <w:right w:val="nil"/>
            </w:tcBorders>
            <w:shd w:val="clear" w:color="000000" w:fill="FAFAFA"/>
            <w:noWrap/>
            <w:vAlign w:val="center"/>
            <w:hideMark/>
          </w:tcPr>
          <w:p w14:paraId="4C03AEC5"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87</w:t>
            </w:r>
          </w:p>
        </w:tc>
        <w:tc>
          <w:tcPr>
            <w:tcW w:w="598" w:type="dxa"/>
            <w:tcBorders>
              <w:top w:val="nil"/>
              <w:left w:val="nil"/>
              <w:bottom w:val="nil"/>
              <w:right w:val="nil"/>
            </w:tcBorders>
            <w:shd w:val="clear" w:color="000000" w:fill="FAFAFA"/>
            <w:noWrap/>
            <w:vAlign w:val="center"/>
            <w:hideMark/>
          </w:tcPr>
          <w:p w14:paraId="44549734"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89</w:t>
            </w:r>
          </w:p>
        </w:tc>
        <w:tc>
          <w:tcPr>
            <w:tcW w:w="598" w:type="dxa"/>
            <w:tcBorders>
              <w:top w:val="nil"/>
              <w:left w:val="nil"/>
              <w:bottom w:val="nil"/>
              <w:right w:val="nil"/>
            </w:tcBorders>
            <w:shd w:val="clear" w:color="000000" w:fill="FAFAFA"/>
            <w:noWrap/>
            <w:vAlign w:val="center"/>
            <w:hideMark/>
          </w:tcPr>
          <w:p w14:paraId="7C398559"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70</w:t>
            </w:r>
          </w:p>
        </w:tc>
        <w:tc>
          <w:tcPr>
            <w:tcW w:w="580" w:type="dxa"/>
            <w:tcBorders>
              <w:top w:val="nil"/>
              <w:left w:val="nil"/>
              <w:bottom w:val="nil"/>
              <w:right w:val="nil"/>
            </w:tcBorders>
            <w:shd w:val="clear" w:color="000000" w:fill="FAFAFA"/>
            <w:noWrap/>
            <w:vAlign w:val="center"/>
            <w:hideMark/>
          </w:tcPr>
          <w:p w14:paraId="45BD90E8"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78</w:t>
            </w:r>
          </w:p>
        </w:tc>
        <w:tc>
          <w:tcPr>
            <w:tcW w:w="600" w:type="dxa"/>
            <w:tcBorders>
              <w:top w:val="nil"/>
              <w:left w:val="nil"/>
              <w:bottom w:val="nil"/>
              <w:right w:val="single" w:sz="8" w:space="0" w:color="808080"/>
            </w:tcBorders>
            <w:shd w:val="clear" w:color="000000" w:fill="FAFAFA"/>
            <w:noWrap/>
            <w:vAlign w:val="center"/>
            <w:hideMark/>
          </w:tcPr>
          <w:p w14:paraId="146CEB9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118</w:t>
            </w:r>
          </w:p>
        </w:tc>
        <w:tc>
          <w:tcPr>
            <w:tcW w:w="536" w:type="dxa"/>
            <w:tcBorders>
              <w:top w:val="nil"/>
              <w:left w:val="single" w:sz="8" w:space="0" w:color="808080"/>
              <w:bottom w:val="nil"/>
              <w:right w:val="single" w:sz="8" w:space="0" w:color="808080"/>
            </w:tcBorders>
            <w:shd w:val="clear" w:color="000000" w:fill="FAFAFA"/>
            <w:noWrap/>
            <w:vAlign w:val="center"/>
            <w:hideMark/>
          </w:tcPr>
          <w:p w14:paraId="31963155"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100</w:t>
            </w:r>
          </w:p>
        </w:tc>
        <w:tc>
          <w:tcPr>
            <w:tcW w:w="598" w:type="dxa"/>
            <w:tcBorders>
              <w:top w:val="nil"/>
              <w:left w:val="nil"/>
              <w:bottom w:val="nil"/>
              <w:right w:val="nil"/>
            </w:tcBorders>
            <w:shd w:val="clear" w:color="000000" w:fill="FAFAFA"/>
            <w:noWrap/>
            <w:vAlign w:val="center"/>
            <w:hideMark/>
          </w:tcPr>
          <w:p w14:paraId="69EF55EE"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98.9</w:t>
            </w:r>
          </w:p>
        </w:tc>
        <w:tc>
          <w:tcPr>
            <w:tcW w:w="598" w:type="dxa"/>
            <w:tcBorders>
              <w:top w:val="nil"/>
              <w:left w:val="nil"/>
              <w:bottom w:val="nil"/>
              <w:right w:val="nil"/>
            </w:tcBorders>
            <w:shd w:val="clear" w:color="000000" w:fill="FAFAFA"/>
            <w:noWrap/>
            <w:vAlign w:val="center"/>
            <w:hideMark/>
          </w:tcPr>
          <w:p w14:paraId="1DC07350"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96.7</w:t>
            </w:r>
          </w:p>
        </w:tc>
        <w:tc>
          <w:tcPr>
            <w:tcW w:w="580" w:type="dxa"/>
            <w:tcBorders>
              <w:top w:val="nil"/>
              <w:left w:val="nil"/>
              <w:bottom w:val="nil"/>
              <w:right w:val="nil"/>
            </w:tcBorders>
            <w:shd w:val="clear" w:color="000000" w:fill="FAFAFA"/>
            <w:noWrap/>
            <w:vAlign w:val="center"/>
            <w:hideMark/>
          </w:tcPr>
          <w:p w14:paraId="7B149475"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c>
          <w:tcPr>
            <w:tcW w:w="580" w:type="dxa"/>
            <w:tcBorders>
              <w:top w:val="nil"/>
              <w:left w:val="nil"/>
              <w:bottom w:val="nil"/>
              <w:right w:val="nil"/>
            </w:tcBorders>
            <w:shd w:val="clear" w:color="000000" w:fill="FAFAFA"/>
            <w:noWrap/>
            <w:vAlign w:val="center"/>
            <w:hideMark/>
          </w:tcPr>
          <w:p w14:paraId="5F9048E2"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97.5</w:t>
            </w:r>
          </w:p>
        </w:tc>
        <w:tc>
          <w:tcPr>
            <w:tcW w:w="620" w:type="dxa"/>
            <w:tcBorders>
              <w:top w:val="nil"/>
              <w:left w:val="nil"/>
              <w:bottom w:val="nil"/>
              <w:right w:val="nil"/>
            </w:tcBorders>
            <w:shd w:val="clear" w:color="000000" w:fill="FAFAFA"/>
            <w:noWrap/>
            <w:vAlign w:val="center"/>
            <w:hideMark/>
          </w:tcPr>
          <w:p w14:paraId="3D48F406"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r>
      <w:tr w:rsidR="00856894" w:rsidRPr="00856894" w14:paraId="63FE85F0" w14:textId="77777777" w:rsidTr="00856894">
        <w:trPr>
          <w:trHeight w:val="360"/>
        </w:trPr>
        <w:tc>
          <w:tcPr>
            <w:tcW w:w="2160" w:type="dxa"/>
            <w:tcBorders>
              <w:top w:val="nil"/>
              <w:left w:val="nil"/>
              <w:bottom w:val="nil"/>
              <w:right w:val="single" w:sz="8" w:space="0" w:color="808080"/>
            </w:tcBorders>
            <w:shd w:val="clear" w:color="auto" w:fill="auto"/>
            <w:noWrap/>
            <w:vAlign w:val="center"/>
            <w:hideMark/>
          </w:tcPr>
          <w:p w14:paraId="7CE728CA"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Language Disorder</w:t>
            </w:r>
          </w:p>
        </w:tc>
        <w:tc>
          <w:tcPr>
            <w:tcW w:w="564" w:type="dxa"/>
            <w:tcBorders>
              <w:top w:val="nil"/>
              <w:left w:val="single" w:sz="8" w:space="0" w:color="808080"/>
              <w:bottom w:val="nil"/>
              <w:right w:val="single" w:sz="8" w:space="0" w:color="808080"/>
            </w:tcBorders>
            <w:shd w:val="clear" w:color="auto" w:fill="auto"/>
            <w:noWrap/>
            <w:vAlign w:val="bottom"/>
            <w:hideMark/>
          </w:tcPr>
          <w:p w14:paraId="4B14D9A6"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33</w:t>
            </w:r>
          </w:p>
        </w:tc>
        <w:tc>
          <w:tcPr>
            <w:tcW w:w="564" w:type="dxa"/>
            <w:tcBorders>
              <w:top w:val="nil"/>
              <w:left w:val="nil"/>
              <w:bottom w:val="nil"/>
              <w:right w:val="nil"/>
            </w:tcBorders>
            <w:shd w:val="clear" w:color="auto" w:fill="auto"/>
            <w:noWrap/>
            <w:vAlign w:val="center"/>
            <w:hideMark/>
          </w:tcPr>
          <w:p w14:paraId="79EE9057"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61</w:t>
            </w:r>
          </w:p>
        </w:tc>
        <w:tc>
          <w:tcPr>
            <w:tcW w:w="564" w:type="dxa"/>
            <w:tcBorders>
              <w:top w:val="nil"/>
              <w:left w:val="nil"/>
              <w:bottom w:val="nil"/>
              <w:right w:val="nil"/>
            </w:tcBorders>
            <w:shd w:val="clear" w:color="auto" w:fill="auto"/>
            <w:noWrap/>
            <w:vAlign w:val="center"/>
            <w:hideMark/>
          </w:tcPr>
          <w:p w14:paraId="50244E0B"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94</w:t>
            </w:r>
          </w:p>
        </w:tc>
        <w:tc>
          <w:tcPr>
            <w:tcW w:w="564" w:type="dxa"/>
            <w:tcBorders>
              <w:top w:val="nil"/>
              <w:left w:val="nil"/>
              <w:bottom w:val="nil"/>
              <w:right w:val="nil"/>
            </w:tcBorders>
            <w:shd w:val="clear" w:color="auto" w:fill="auto"/>
            <w:noWrap/>
            <w:vAlign w:val="center"/>
            <w:hideMark/>
          </w:tcPr>
          <w:p w14:paraId="1BD2E054"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112</w:t>
            </w:r>
          </w:p>
        </w:tc>
        <w:tc>
          <w:tcPr>
            <w:tcW w:w="580" w:type="dxa"/>
            <w:tcBorders>
              <w:top w:val="nil"/>
              <w:left w:val="nil"/>
              <w:bottom w:val="nil"/>
              <w:right w:val="nil"/>
            </w:tcBorders>
            <w:shd w:val="clear" w:color="auto" w:fill="auto"/>
            <w:noWrap/>
            <w:vAlign w:val="center"/>
            <w:hideMark/>
          </w:tcPr>
          <w:p w14:paraId="03F4B250"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143</w:t>
            </w:r>
          </w:p>
        </w:tc>
        <w:tc>
          <w:tcPr>
            <w:tcW w:w="640" w:type="dxa"/>
            <w:tcBorders>
              <w:top w:val="nil"/>
              <w:left w:val="nil"/>
              <w:bottom w:val="nil"/>
              <w:right w:val="single" w:sz="8" w:space="0" w:color="808080"/>
            </w:tcBorders>
            <w:shd w:val="clear" w:color="auto" w:fill="auto"/>
            <w:noWrap/>
            <w:vAlign w:val="center"/>
            <w:hideMark/>
          </w:tcPr>
          <w:p w14:paraId="5D695897"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311</w:t>
            </w:r>
          </w:p>
        </w:tc>
        <w:tc>
          <w:tcPr>
            <w:tcW w:w="598" w:type="dxa"/>
            <w:tcBorders>
              <w:top w:val="nil"/>
              <w:left w:val="single" w:sz="8" w:space="0" w:color="808080"/>
              <w:bottom w:val="nil"/>
              <w:right w:val="single" w:sz="8" w:space="0" w:color="808080"/>
            </w:tcBorders>
            <w:shd w:val="clear" w:color="auto" w:fill="auto"/>
            <w:noWrap/>
            <w:vAlign w:val="center"/>
            <w:hideMark/>
          </w:tcPr>
          <w:p w14:paraId="2D78752B"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24</w:t>
            </w:r>
          </w:p>
        </w:tc>
        <w:tc>
          <w:tcPr>
            <w:tcW w:w="598" w:type="dxa"/>
            <w:tcBorders>
              <w:top w:val="nil"/>
              <w:left w:val="nil"/>
              <w:bottom w:val="nil"/>
              <w:right w:val="nil"/>
            </w:tcBorders>
            <w:shd w:val="clear" w:color="auto" w:fill="auto"/>
            <w:noWrap/>
            <w:vAlign w:val="center"/>
            <w:hideMark/>
          </w:tcPr>
          <w:p w14:paraId="0133C41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51</w:t>
            </w:r>
          </w:p>
        </w:tc>
        <w:tc>
          <w:tcPr>
            <w:tcW w:w="598" w:type="dxa"/>
            <w:tcBorders>
              <w:top w:val="nil"/>
              <w:left w:val="nil"/>
              <w:bottom w:val="nil"/>
              <w:right w:val="nil"/>
            </w:tcBorders>
            <w:shd w:val="clear" w:color="auto" w:fill="auto"/>
            <w:noWrap/>
            <w:vAlign w:val="center"/>
            <w:hideMark/>
          </w:tcPr>
          <w:p w14:paraId="39F5AB06"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81</w:t>
            </w:r>
          </w:p>
        </w:tc>
        <w:tc>
          <w:tcPr>
            <w:tcW w:w="598" w:type="dxa"/>
            <w:tcBorders>
              <w:top w:val="nil"/>
              <w:left w:val="nil"/>
              <w:bottom w:val="nil"/>
              <w:right w:val="nil"/>
            </w:tcBorders>
            <w:shd w:val="clear" w:color="auto" w:fill="auto"/>
            <w:noWrap/>
            <w:vAlign w:val="center"/>
            <w:hideMark/>
          </w:tcPr>
          <w:p w14:paraId="20AEDFC5"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98</w:t>
            </w:r>
          </w:p>
        </w:tc>
        <w:tc>
          <w:tcPr>
            <w:tcW w:w="580" w:type="dxa"/>
            <w:tcBorders>
              <w:top w:val="nil"/>
              <w:left w:val="nil"/>
              <w:bottom w:val="nil"/>
              <w:right w:val="nil"/>
            </w:tcBorders>
            <w:shd w:val="clear" w:color="auto" w:fill="auto"/>
            <w:noWrap/>
            <w:vAlign w:val="center"/>
            <w:hideMark/>
          </w:tcPr>
          <w:p w14:paraId="6FCB5EA8"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136</w:t>
            </w:r>
          </w:p>
        </w:tc>
        <w:tc>
          <w:tcPr>
            <w:tcW w:w="600" w:type="dxa"/>
            <w:tcBorders>
              <w:top w:val="nil"/>
              <w:left w:val="nil"/>
              <w:bottom w:val="nil"/>
              <w:right w:val="single" w:sz="8" w:space="0" w:color="808080"/>
            </w:tcBorders>
            <w:shd w:val="clear" w:color="auto" w:fill="auto"/>
            <w:noWrap/>
            <w:vAlign w:val="center"/>
            <w:hideMark/>
          </w:tcPr>
          <w:p w14:paraId="67FB47EB"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301</w:t>
            </w:r>
          </w:p>
        </w:tc>
        <w:tc>
          <w:tcPr>
            <w:tcW w:w="536" w:type="dxa"/>
            <w:tcBorders>
              <w:top w:val="nil"/>
              <w:left w:val="single" w:sz="8" w:space="0" w:color="808080"/>
              <w:bottom w:val="nil"/>
              <w:right w:val="single" w:sz="8" w:space="0" w:color="808080"/>
            </w:tcBorders>
            <w:shd w:val="clear" w:color="000000" w:fill="FAFAFA"/>
            <w:noWrap/>
            <w:vAlign w:val="center"/>
            <w:hideMark/>
          </w:tcPr>
          <w:p w14:paraId="2E02EA00"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72.7</w:t>
            </w:r>
          </w:p>
        </w:tc>
        <w:tc>
          <w:tcPr>
            <w:tcW w:w="598" w:type="dxa"/>
            <w:tcBorders>
              <w:top w:val="nil"/>
              <w:left w:val="nil"/>
              <w:bottom w:val="nil"/>
              <w:right w:val="nil"/>
            </w:tcBorders>
            <w:shd w:val="clear" w:color="000000" w:fill="FAFAFA"/>
            <w:noWrap/>
            <w:vAlign w:val="center"/>
            <w:hideMark/>
          </w:tcPr>
          <w:p w14:paraId="40D7BD7E"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83.6</w:t>
            </w:r>
          </w:p>
        </w:tc>
        <w:tc>
          <w:tcPr>
            <w:tcW w:w="598" w:type="dxa"/>
            <w:tcBorders>
              <w:top w:val="nil"/>
              <w:left w:val="nil"/>
              <w:bottom w:val="nil"/>
              <w:right w:val="nil"/>
            </w:tcBorders>
            <w:shd w:val="clear" w:color="000000" w:fill="FAFAFA"/>
            <w:noWrap/>
            <w:vAlign w:val="center"/>
            <w:hideMark/>
          </w:tcPr>
          <w:p w14:paraId="2F8D6D28"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86.2</w:t>
            </w:r>
          </w:p>
        </w:tc>
        <w:tc>
          <w:tcPr>
            <w:tcW w:w="580" w:type="dxa"/>
            <w:tcBorders>
              <w:top w:val="nil"/>
              <w:left w:val="nil"/>
              <w:bottom w:val="nil"/>
              <w:right w:val="nil"/>
            </w:tcBorders>
            <w:shd w:val="clear" w:color="000000" w:fill="FAFAFA"/>
            <w:noWrap/>
            <w:vAlign w:val="center"/>
            <w:hideMark/>
          </w:tcPr>
          <w:p w14:paraId="5FA15DF6"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87.5</w:t>
            </w:r>
          </w:p>
        </w:tc>
        <w:tc>
          <w:tcPr>
            <w:tcW w:w="580" w:type="dxa"/>
            <w:tcBorders>
              <w:top w:val="nil"/>
              <w:left w:val="nil"/>
              <w:bottom w:val="nil"/>
              <w:right w:val="nil"/>
            </w:tcBorders>
            <w:shd w:val="clear" w:color="000000" w:fill="FAFAFA"/>
            <w:noWrap/>
            <w:vAlign w:val="center"/>
            <w:hideMark/>
          </w:tcPr>
          <w:p w14:paraId="4C9E9CAE"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95.1</w:t>
            </w:r>
          </w:p>
        </w:tc>
        <w:tc>
          <w:tcPr>
            <w:tcW w:w="620" w:type="dxa"/>
            <w:tcBorders>
              <w:top w:val="nil"/>
              <w:left w:val="nil"/>
              <w:bottom w:val="nil"/>
              <w:right w:val="nil"/>
            </w:tcBorders>
            <w:shd w:val="clear" w:color="000000" w:fill="FAFAFA"/>
            <w:noWrap/>
            <w:vAlign w:val="center"/>
            <w:hideMark/>
          </w:tcPr>
          <w:p w14:paraId="7BED91C7"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96.8</w:t>
            </w:r>
          </w:p>
        </w:tc>
      </w:tr>
      <w:tr w:rsidR="00856894" w:rsidRPr="00856894" w14:paraId="39CBA09E" w14:textId="77777777" w:rsidTr="00856894">
        <w:trPr>
          <w:trHeight w:val="360"/>
        </w:trPr>
        <w:tc>
          <w:tcPr>
            <w:tcW w:w="2160" w:type="dxa"/>
            <w:tcBorders>
              <w:top w:val="nil"/>
              <w:left w:val="nil"/>
              <w:bottom w:val="nil"/>
              <w:right w:val="single" w:sz="8" w:space="0" w:color="808080"/>
            </w:tcBorders>
            <w:shd w:val="clear" w:color="000000" w:fill="FAFAFA"/>
            <w:noWrap/>
            <w:vAlign w:val="center"/>
            <w:hideMark/>
          </w:tcPr>
          <w:p w14:paraId="366531C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Mental Health Condition</w:t>
            </w:r>
          </w:p>
        </w:tc>
        <w:tc>
          <w:tcPr>
            <w:tcW w:w="564" w:type="dxa"/>
            <w:tcBorders>
              <w:top w:val="nil"/>
              <w:left w:val="single" w:sz="8" w:space="0" w:color="808080"/>
              <w:bottom w:val="nil"/>
              <w:right w:val="single" w:sz="8" w:space="0" w:color="808080"/>
            </w:tcBorders>
            <w:shd w:val="clear" w:color="auto" w:fill="auto"/>
            <w:noWrap/>
            <w:vAlign w:val="bottom"/>
            <w:hideMark/>
          </w:tcPr>
          <w:p w14:paraId="6332DD0E"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w:t>
            </w:r>
          </w:p>
        </w:tc>
        <w:tc>
          <w:tcPr>
            <w:tcW w:w="564" w:type="dxa"/>
            <w:tcBorders>
              <w:top w:val="nil"/>
              <w:left w:val="nil"/>
              <w:bottom w:val="nil"/>
              <w:right w:val="nil"/>
            </w:tcBorders>
            <w:shd w:val="clear" w:color="000000" w:fill="FAFAFA"/>
            <w:noWrap/>
            <w:vAlign w:val="center"/>
            <w:hideMark/>
          </w:tcPr>
          <w:p w14:paraId="31574C69"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2,084</w:t>
            </w:r>
          </w:p>
        </w:tc>
        <w:tc>
          <w:tcPr>
            <w:tcW w:w="564" w:type="dxa"/>
            <w:tcBorders>
              <w:top w:val="nil"/>
              <w:left w:val="nil"/>
              <w:bottom w:val="nil"/>
              <w:right w:val="nil"/>
            </w:tcBorders>
            <w:shd w:val="clear" w:color="000000" w:fill="FAFAFA"/>
            <w:noWrap/>
            <w:vAlign w:val="center"/>
            <w:hideMark/>
          </w:tcPr>
          <w:p w14:paraId="7D1B2850"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2,774</w:t>
            </w:r>
          </w:p>
        </w:tc>
        <w:tc>
          <w:tcPr>
            <w:tcW w:w="564" w:type="dxa"/>
            <w:tcBorders>
              <w:top w:val="nil"/>
              <w:left w:val="nil"/>
              <w:bottom w:val="nil"/>
              <w:right w:val="nil"/>
            </w:tcBorders>
            <w:shd w:val="clear" w:color="000000" w:fill="FAFAFA"/>
            <w:noWrap/>
            <w:vAlign w:val="center"/>
            <w:hideMark/>
          </w:tcPr>
          <w:p w14:paraId="15E692E8"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3,357</w:t>
            </w:r>
          </w:p>
        </w:tc>
        <w:tc>
          <w:tcPr>
            <w:tcW w:w="580" w:type="dxa"/>
            <w:tcBorders>
              <w:top w:val="nil"/>
              <w:left w:val="nil"/>
              <w:bottom w:val="nil"/>
              <w:right w:val="nil"/>
            </w:tcBorders>
            <w:shd w:val="clear" w:color="000000" w:fill="FAFAFA"/>
            <w:noWrap/>
            <w:vAlign w:val="center"/>
            <w:hideMark/>
          </w:tcPr>
          <w:p w14:paraId="499E7BEA"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4,109</w:t>
            </w:r>
          </w:p>
        </w:tc>
        <w:tc>
          <w:tcPr>
            <w:tcW w:w="640" w:type="dxa"/>
            <w:tcBorders>
              <w:top w:val="nil"/>
              <w:left w:val="nil"/>
              <w:bottom w:val="nil"/>
              <w:right w:val="single" w:sz="8" w:space="0" w:color="808080"/>
            </w:tcBorders>
            <w:shd w:val="clear" w:color="000000" w:fill="FAFAFA"/>
            <w:noWrap/>
            <w:vAlign w:val="center"/>
            <w:hideMark/>
          </w:tcPr>
          <w:p w14:paraId="60048B3C"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5,603</w:t>
            </w:r>
          </w:p>
        </w:tc>
        <w:tc>
          <w:tcPr>
            <w:tcW w:w="598" w:type="dxa"/>
            <w:tcBorders>
              <w:top w:val="nil"/>
              <w:left w:val="single" w:sz="8" w:space="0" w:color="808080"/>
              <w:bottom w:val="nil"/>
              <w:right w:val="single" w:sz="8" w:space="0" w:color="808080"/>
            </w:tcBorders>
            <w:shd w:val="clear" w:color="auto" w:fill="auto"/>
            <w:noWrap/>
            <w:vAlign w:val="bottom"/>
            <w:hideMark/>
          </w:tcPr>
          <w:p w14:paraId="295E64B9"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w:t>
            </w:r>
          </w:p>
        </w:tc>
        <w:tc>
          <w:tcPr>
            <w:tcW w:w="598" w:type="dxa"/>
            <w:tcBorders>
              <w:top w:val="nil"/>
              <w:left w:val="nil"/>
              <w:bottom w:val="nil"/>
              <w:right w:val="nil"/>
            </w:tcBorders>
            <w:shd w:val="clear" w:color="000000" w:fill="FAFAFA"/>
            <w:noWrap/>
            <w:vAlign w:val="center"/>
            <w:hideMark/>
          </w:tcPr>
          <w:p w14:paraId="254AE49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2,063</w:t>
            </w:r>
          </w:p>
        </w:tc>
        <w:tc>
          <w:tcPr>
            <w:tcW w:w="598" w:type="dxa"/>
            <w:tcBorders>
              <w:top w:val="nil"/>
              <w:left w:val="nil"/>
              <w:bottom w:val="nil"/>
              <w:right w:val="nil"/>
            </w:tcBorders>
            <w:shd w:val="clear" w:color="000000" w:fill="FAFAFA"/>
            <w:noWrap/>
            <w:vAlign w:val="center"/>
            <w:hideMark/>
          </w:tcPr>
          <w:p w14:paraId="452FAD4D"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2,750</w:t>
            </w:r>
          </w:p>
        </w:tc>
        <w:tc>
          <w:tcPr>
            <w:tcW w:w="598" w:type="dxa"/>
            <w:tcBorders>
              <w:top w:val="nil"/>
              <w:left w:val="nil"/>
              <w:bottom w:val="nil"/>
              <w:right w:val="nil"/>
            </w:tcBorders>
            <w:shd w:val="clear" w:color="000000" w:fill="FAFAFA"/>
            <w:noWrap/>
            <w:vAlign w:val="center"/>
            <w:hideMark/>
          </w:tcPr>
          <w:p w14:paraId="51182AE7"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3,351</w:t>
            </w:r>
          </w:p>
        </w:tc>
        <w:tc>
          <w:tcPr>
            <w:tcW w:w="580" w:type="dxa"/>
            <w:tcBorders>
              <w:top w:val="nil"/>
              <w:left w:val="nil"/>
              <w:bottom w:val="nil"/>
              <w:right w:val="nil"/>
            </w:tcBorders>
            <w:shd w:val="clear" w:color="000000" w:fill="FAFAFA"/>
            <w:noWrap/>
            <w:vAlign w:val="center"/>
            <w:hideMark/>
          </w:tcPr>
          <w:p w14:paraId="2732C825"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4,092</w:t>
            </w:r>
          </w:p>
        </w:tc>
        <w:tc>
          <w:tcPr>
            <w:tcW w:w="600" w:type="dxa"/>
            <w:tcBorders>
              <w:top w:val="nil"/>
              <w:left w:val="nil"/>
              <w:bottom w:val="nil"/>
              <w:right w:val="single" w:sz="8" w:space="0" w:color="808080"/>
            </w:tcBorders>
            <w:shd w:val="clear" w:color="000000" w:fill="FAFAFA"/>
            <w:noWrap/>
            <w:vAlign w:val="center"/>
            <w:hideMark/>
          </w:tcPr>
          <w:p w14:paraId="62350051"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5,582</w:t>
            </w:r>
          </w:p>
        </w:tc>
        <w:tc>
          <w:tcPr>
            <w:tcW w:w="536" w:type="dxa"/>
            <w:tcBorders>
              <w:top w:val="nil"/>
              <w:left w:val="single" w:sz="8" w:space="0" w:color="808080"/>
              <w:bottom w:val="nil"/>
              <w:right w:val="single" w:sz="8" w:space="0" w:color="808080"/>
            </w:tcBorders>
            <w:shd w:val="clear" w:color="auto" w:fill="auto"/>
            <w:noWrap/>
            <w:vAlign w:val="bottom"/>
            <w:hideMark/>
          </w:tcPr>
          <w:p w14:paraId="265A0B34"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w:t>
            </w:r>
          </w:p>
        </w:tc>
        <w:tc>
          <w:tcPr>
            <w:tcW w:w="598" w:type="dxa"/>
            <w:tcBorders>
              <w:top w:val="nil"/>
              <w:left w:val="nil"/>
              <w:bottom w:val="nil"/>
              <w:right w:val="nil"/>
            </w:tcBorders>
            <w:shd w:val="clear" w:color="000000" w:fill="FAFAFA"/>
            <w:noWrap/>
            <w:vAlign w:val="center"/>
            <w:hideMark/>
          </w:tcPr>
          <w:p w14:paraId="676C9351"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99.0</w:t>
            </w:r>
          </w:p>
        </w:tc>
        <w:tc>
          <w:tcPr>
            <w:tcW w:w="598" w:type="dxa"/>
            <w:tcBorders>
              <w:top w:val="nil"/>
              <w:left w:val="nil"/>
              <w:bottom w:val="nil"/>
              <w:right w:val="nil"/>
            </w:tcBorders>
            <w:shd w:val="clear" w:color="000000" w:fill="FAFAFA"/>
            <w:noWrap/>
            <w:vAlign w:val="center"/>
            <w:hideMark/>
          </w:tcPr>
          <w:p w14:paraId="4B5C8AE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99.1</w:t>
            </w:r>
          </w:p>
        </w:tc>
        <w:tc>
          <w:tcPr>
            <w:tcW w:w="580" w:type="dxa"/>
            <w:tcBorders>
              <w:top w:val="nil"/>
              <w:left w:val="nil"/>
              <w:bottom w:val="nil"/>
              <w:right w:val="nil"/>
            </w:tcBorders>
            <w:shd w:val="clear" w:color="000000" w:fill="FAFAFA"/>
            <w:noWrap/>
            <w:vAlign w:val="center"/>
            <w:hideMark/>
          </w:tcPr>
          <w:p w14:paraId="384A93A5"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99.8</w:t>
            </w:r>
          </w:p>
        </w:tc>
        <w:tc>
          <w:tcPr>
            <w:tcW w:w="580" w:type="dxa"/>
            <w:tcBorders>
              <w:top w:val="nil"/>
              <w:left w:val="nil"/>
              <w:bottom w:val="nil"/>
              <w:right w:val="nil"/>
            </w:tcBorders>
            <w:shd w:val="clear" w:color="000000" w:fill="FAFAFA"/>
            <w:noWrap/>
            <w:vAlign w:val="center"/>
            <w:hideMark/>
          </w:tcPr>
          <w:p w14:paraId="200EE9D9"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99.6</w:t>
            </w:r>
          </w:p>
        </w:tc>
        <w:tc>
          <w:tcPr>
            <w:tcW w:w="620" w:type="dxa"/>
            <w:tcBorders>
              <w:top w:val="nil"/>
              <w:left w:val="nil"/>
              <w:bottom w:val="nil"/>
              <w:right w:val="nil"/>
            </w:tcBorders>
            <w:shd w:val="clear" w:color="000000" w:fill="FAFAFA"/>
            <w:noWrap/>
            <w:vAlign w:val="center"/>
            <w:hideMark/>
          </w:tcPr>
          <w:p w14:paraId="772DF98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99.6</w:t>
            </w:r>
          </w:p>
        </w:tc>
      </w:tr>
      <w:tr w:rsidR="00856894" w:rsidRPr="00856894" w14:paraId="72795A00" w14:textId="77777777" w:rsidTr="00856894">
        <w:trPr>
          <w:trHeight w:val="360"/>
        </w:trPr>
        <w:tc>
          <w:tcPr>
            <w:tcW w:w="2160" w:type="dxa"/>
            <w:tcBorders>
              <w:top w:val="nil"/>
              <w:left w:val="nil"/>
              <w:bottom w:val="nil"/>
              <w:right w:val="single" w:sz="8" w:space="0" w:color="808080"/>
            </w:tcBorders>
            <w:shd w:val="clear" w:color="auto" w:fill="auto"/>
            <w:noWrap/>
            <w:vAlign w:val="center"/>
            <w:hideMark/>
          </w:tcPr>
          <w:p w14:paraId="53DD93C1"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Motor Disorder</w:t>
            </w:r>
          </w:p>
        </w:tc>
        <w:tc>
          <w:tcPr>
            <w:tcW w:w="564" w:type="dxa"/>
            <w:tcBorders>
              <w:top w:val="nil"/>
              <w:left w:val="single" w:sz="8" w:space="0" w:color="808080"/>
              <w:bottom w:val="nil"/>
              <w:right w:val="single" w:sz="8" w:space="0" w:color="808080"/>
            </w:tcBorders>
            <w:shd w:val="clear" w:color="auto" w:fill="auto"/>
            <w:noWrap/>
            <w:vAlign w:val="center"/>
            <w:hideMark/>
          </w:tcPr>
          <w:p w14:paraId="767A4274"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w:t>
            </w:r>
          </w:p>
        </w:tc>
        <w:tc>
          <w:tcPr>
            <w:tcW w:w="564" w:type="dxa"/>
            <w:tcBorders>
              <w:top w:val="nil"/>
              <w:left w:val="nil"/>
              <w:bottom w:val="nil"/>
              <w:right w:val="nil"/>
            </w:tcBorders>
            <w:shd w:val="clear" w:color="auto" w:fill="auto"/>
            <w:noWrap/>
            <w:vAlign w:val="center"/>
            <w:hideMark/>
          </w:tcPr>
          <w:p w14:paraId="4B545932"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152</w:t>
            </w:r>
          </w:p>
        </w:tc>
        <w:tc>
          <w:tcPr>
            <w:tcW w:w="564" w:type="dxa"/>
            <w:tcBorders>
              <w:top w:val="nil"/>
              <w:left w:val="nil"/>
              <w:bottom w:val="nil"/>
              <w:right w:val="nil"/>
            </w:tcBorders>
            <w:shd w:val="clear" w:color="auto" w:fill="auto"/>
            <w:noWrap/>
            <w:vAlign w:val="center"/>
            <w:hideMark/>
          </w:tcPr>
          <w:p w14:paraId="7DEEB325"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226</w:t>
            </w:r>
          </w:p>
        </w:tc>
        <w:tc>
          <w:tcPr>
            <w:tcW w:w="564" w:type="dxa"/>
            <w:tcBorders>
              <w:top w:val="nil"/>
              <w:left w:val="nil"/>
              <w:bottom w:val="nil"/>
              <w:right w:val="nil"/>
            </w:tcBorders>
            <w:shd w:val="clear" w:color="auto" w:fill="auto"/>
            <w:noWrap/>
            <w:vAlign w:val="center"/>
            <w:hideMark/>
          </w:tcPr>
          <w:p w14:paraId="495B866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273</w:t>
            </w:r>
          </w:p>
        </w:tc>
        <w:tc>
          <w:tcPr>
            <w:tcW w:w="580" w:type="dxa"/>
            <w:tcBorders>
              <w:top w:val="nil"/>
              <w:left w:val="nil"/>
              <w:bottom w:val="nil"/>
              <w:right w:val="nil"/>
            </w:tcBorders>
            <w:shd w:val="clear" w:color="auto" w:fill="auto"/>
            <w:noWrap/>
            <w:vAlign w:val="center"/>
            <w:hideMark/>
          </w:tcPr>
          <w:p w14:paraId="57410AB1"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294</w:t>
            </w:r>
          </w:p>
        </w:tc>
        <w:tc>
          <w:tcPr>
            <w:tcW w:w="640" w:type="dxa"/>
            <w:tcBorders>
              <w:top w:val="nil"/>
              <w:left w:val="nil"/>
              <w:bottom w:val="nil"/>
              <w:right w:val="single" w:sz="8" w:space="0" w:color="808080"/>
            </w:tcBorders>
            <w:shd w:val="clear" w:color="auto" w:fill="auto"/>
            <w:noWrap/>
            <w:vAlign w:val="center"/>
            <w:hideMark/>
          </w:tcPr>
          <w:p w14:paraId="7544153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381</w:t>
            </w:r>
          </w:p>
        </w:tc>
        <w:tc>
          <w:tcPr>
            <w:tcW w:w="598" w:type="dxa"/>
            <w:tcBorders>
              <w:top w:val="nil"/>
              <w:left w:val="single" w:sz="8" w:space="0" w:color="808080"/>
              <w:bottom w:val="nil"/>
              <w:right w:val="single" w:sz="8" w:space="0" w:color="808080"/>
            </w:tcBorders>
            <w:shd w:val="clear" w:color="auto" w:fill="auto"/>
            <w:noWrap/>
            <w:vAlign w:val="center"/>
            <w:hideMark/>
          </w:tcPr>
          <w:p w14:paraId="4FEFEFC5"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w:t>
            </w:r>
          </w:p>
        </w:tc>
        <w:tc>
          <w:tcPr>
            <w:tcW w:w="598" w:type="dxa"/>
            <w:tcBorders>
              <w:top w:val="nil"/>
              <w:left w:val="nil"/>
              <w:bottom w:val="nil"/>
              <w:right w:val="nil"/>
            </w:tcBorders>
            <w:shd w:val="clear" w:color="auto" w:fill="auto"/>
            <w:noWrap/>
            <w:vAlign w:val="center"/>
            <w:hideMark/>
          </w:tcPr>
          <w:p w14:paraId="42CE4955"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148</w:t>
            </w:r>
          </w:p>
        </w:tc>
        <w:tc>
          <w:tcPr>
            <w:tcW w:w="598" w:type="dxa"/>
            <w:tcBorders>
              <w:top w:val="nil"/>
              <w:left w:val="nil"/>
              <w:bottom w:val="nil"/>
              <w:right w:val="nil"/>
            </w:tcBorders>
            <w:shd w:val="clear" w:color="auto" w:fill="auto"/>
            <w:noWrap/>
            <w:vAlign w:val="center"/>
            <w:hideMark/>
          </w:tcPr>
          <w:p w14:paraId="7EE029E0"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225</w:t>
            </w:r>
          </w:p>
        </w:tc>
        <w:tc>
          <w:tcPr>
            <w:tcW w:w="598" w:type="dxa"/>
            <w:tcBorders>
              <w:top w:val="nil"/>
              <w:left w:val="nil"/>
              <w:bottom w:val="nil"/>
              <w:right w:val="nil"/>
            </w:tcBorders>
            <w:shd w:val="clear" w:color="auto" w:fill="auto"/>
            <w:noWrap/>
            <w:vAlign w:val="center"/>
            <w:hideMark/>
          </w:tcPr>
          <w:p w14:paraId="78B37B12"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272</w:t>
            </w:r>
          </w:p>
        </w:tc>
        <w:tc>
          <w:tcPr>
            <w:tcW w:w="580" w:type="dxa"/>
            <w:tcBorders>
              <w:top w:val="nil"/>
              <w:left w:val="nil"/>
              <w:bottom w:val="nil"/>
              <w:right w:val="nil"/>
            </w:tcBorders>
            <w:shd w:val="clear" w:color="auto" w:fill="auto"/>
            <w:noWrap/>
            <w:vAlign w:val="center"/>
            <w:hideMark/>
          </w:tcPr>
          <w:p w14:paraId="188555C1"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291</w:t>
            </w:r>
          </w:p>
        </w:tc>
        <w:tc>
          <w:tcPr>
            <w:tcW w:w="600" w:type="dxa"/>
            <w:tcBorders>
              <w:top w:val="nil"/>
              <w:left w:val="nil"/>
              <w:bottom w:val="nil"/>
              <w:right w:val="single" w:sz="8" w:space="0" w:color="808080"/>
            </w:tcBorders>
            <w:shd w:val="clear" w:color="auto" w:fill="auto"/>
            <w:noWrap/>
            <w:vAlign w:val="center"/>
            <w:hideMark/>
          </w:tcPr>
          <w:p w14:paraId="4E379C76"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378</w:t>
            </w:r>
          </w:p>
        </w:tc>
        <w:tc>
          <w:tcPr>
            <w:tcW w:w="536" w:type="dxa"/>
            <w:tcBorders>
              <w:top w:val="nil"/>
              <w:left w:val="single" w:sz="8" w:space="0" w:color="808080"/>
              <w:bottom w:val="nil"/>
              <w:right w:val="single" w:sz="8" w:space="0" w:color="808080"/>
            </w:tcBorders>
            <w:shd w:val="clear" w:color="000000" w:fill="FAFAFA"/>
            <w:noWrap/>
            <w:vAlign w:val="center"/>
            <w:hideMark/>
          </w:tcPr>
          <w:p w14:paraId="467A426B"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w:t>
            </w:r>
          </w:p>
        </w:tc>
        <w:tc>
          <w:tcPr>
            <w:tcW w:w="598" w:type="dxa"/>
            <w:tcBorders>
              <w:top w:val="nil"/>
              <w:left w:val="nil"/>
              <w:bottom w:val="nil"/>
              <w:right w:val="nil"/>
            </w:tcBorders>
            <w:shd w:val="clear" w:color="000000" w:fill="FAFAFA"/>
            <w:noWrap/>
            <w:vAlign w:val="center"/>
            <w:hideMark/>
          </w:tcPr>
          <w:p w14:paraId="5B52DDC2"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97.4</w:t>
            </w:r>
          </w:p>
        </w:tc>
        <w:tc>
          <w:tcPr>
            <w:tcW w:w="598" w:type="dxa"/>
            <w:tcBorders>
              <w:top w:val="nil"/>
              <w:left w:val="nil"/>
              <w:bottom w:val="nil"/>
              <w:right w:val="nil"/>
            </w:tcBorders>
            <w:shd w:val="clear" w:color="000000" w:fill="FAFAFA"/>
            <w:noWrap/>
            <w:vAlign w:val="center"/>
            <w:hideMark/>
          </w:tcPr>
          <w:p w14:paraId="151241FB"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99.6</w:t>
            </w:r>
          </w:p>
        </w:tc>
        <w:tc>
          <w:tcPr>
            <w:tcW w:w="580" w:type="dxa"/>
            <w:tcBorders>
              <w:top w:val="nil"/>
              <w:left w:val="nil"/>
              <w:bottom w:val="nil"/>
              <w:right w:val="nil"/>
            </w:tcBorders>
            <w:shd w:val="clear" w:color="000000" w:fill="FAFAFA"/>
            <w:noWrap/>
            <w:vAlign w:val="center"/>
            <w:hideMark/>
          </w:tcPr>
          <w:p w14:paraId="787A003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99.6</w:t>
            </w:r>
          </w:p>
        </w:tc>
        <w:tc>
          <w:tcPr>
            <w:tcW w:w="580" w:type="dxa"/>
            <w:tcBorders>
              <w:top w:val="nil"/>
              <w:left w:val="nil"/>
              <w:bottom w:val="nil"/>
              <w:right w:val="nil"/>
            </w:tcBorders>
            <w:shd w:val="clear" w:color="000000" w:fill="FAFAFA"/>
            <w:noWrap/>
            <w:vAlign w:val="center"/>
            <w:hideMark/>
          </w:tcPr>
          <w:p w14:paraId="7B681DFE"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99.0</w:t>
            </w:r>
          </w:p>
        </w:tc>
        <w:tc>
          <w:tcPr>
            <w:tcW w:w="620" w:type="dxa"/>
            <w:tcBorders>
              <w:top w:val="nil"/>
              <w:left w:val="nil"/>
              <w:bottom w:val="nil"/>
              <w:right w:val="nil"/>
            </w:tcBorders>
            <w:shd w:val="clear" w:color="000000" w:fill="FAFAFA"/>
            <w:noWrap/>
            <w:vAlign w:val="center"/>
            <w:hideMark/>
          </w:tcPr>
          <w:p w14:paraId="64538099"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99.2</w:t>
            </w:r>
          </w:p>
        </w:tc>
      </w:tr>
      <w:tr w:rsidR="00856894" w:rsidRPr="00856894" w14:paraId="62069A95" w14:textId="77777777" w:rsidTr="00856894">
        <w:trPr>
          <w:trHeight w:val="360"/>
        </w:trPr>
        <w:tc>
          <w:tcPr>
            <w:tcW w:w="2160" w:type="dxa"/>
            <w:tcBorders>
              <w:top w:val="nil"/>
              <w:left w:val="nil"/>
              <w:bottom w:val="nil"/>
              <w:right w:val="single" w:sz="8" w:space="0" w:color="808080"/>
            </w:tcBorders>
            <w:shd w:val="clear" w:color="000000" w:fill="FAFAFA"/>
            <w:noWrap/>
            <w:vAlign w:val="center"/>
            <w:hideMark/>
          </w:tcPr>
          <w:p w14:paraId="347EABD6"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Physical Disability</w:t>
            </w:r>
          </w:p>
        </w:tc>
        <w:tc>
          <w:tcPr>
            <w:tcW w:w="564" w:type="dxa"/>
            <w:tcBorders>
              <w:top w:val="nil"/>
              <w:left w:val="single" w:sz="8" w:space="0" w:color="808080"/>
              <w:bottom w:val="nil"/>
              <w:right w:val="single" w:sz="8" w:space="0" w:color="808080"/>
            </w:tcBorders>
            <w:shd w:val="clear" w:color="auto" w:fill="auto"/>
            <w:noWrap/>
            <w:vAlign w:val="bottom"/>
            <w:hideMark/>
          </w:tcPr>
          <w:p w14:paraId="7A92F1B4"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106</w:t>
            </w:r>
          </w:p>
        </w:tc>
        <w:tc>
          <w:tcPr>
            <w:tcW w:w="564" w:type="dxa"/>
            <w:tcBorders>
              <w:top w:val="nil"/>
              <w:left w:val="nil"/>
              <w:bottom w:val="nil"/>
              <w:right w:val="nil"/>
            </w:tcBorders>
            <w:shd w:val="clear" w:color="000000" w:fill="FAFAFA"/>
            <w:noWrap/>
            <w:vAlign w:val="center"/>
            <w:hideMark/>
          </w:tcPr>
          <w:p w14:paraId="724F72BC"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77</w:t>
            </w:r>
          </w:p>
        </w:tc>
        <w:tc>
          <w:tcPr>
            <w:tcW w:w="564" w:type="dxa"/>
            <w:tcBorders>
              <w:top w:val="nil"/>
              <w:left w:val="nil"/>
              <w:bottom w:val="nil"/>
              <w:right w:val="nil"/>
            </w:tcBorders>
            <w:shd w:val="clear" w:color="000000" w:fill="FAFAFA"/>
            <w:noWrap/>
            <w:vAlign w:val="center"/>
            <w:hideMark/>
          </w:tcPr>
          <w:p w14:paraId="6CF1894F"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217</w:t>
            </w:r>
          </w:p>
        </w:tc>
        <w:tc>
          <w:tcPr>
            <w:tcW w:w="564" w:type="dxa"/>
            <w:tcBorders>
              <w:top w:val="nil"/>
              <w:left w:val="nil"/>
              <w:bottom w:val="nil"/>
              <w:right w:val="nil"/>
            </w:tcBorders>
            <w:shd w:val="clear" w:color="000000" w:fill="FAFAFA"/>
            <w:noWrap/>
            <w:vAlign w:val="center"/>
            <w:hideMark/>
          </w:tcPr>
          <w:p w14:paraId="092D9503"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190</w:t>
            </w:r>
          </w:p>
        </w:tc>
        <w:tc>
          <w:tcPr>
            <w:tcW w:w="580" w:type="dxa"/>
            <w:tcBorders>
              <w:top w:val="nil"/>
              <w:left w:val="nil"/>
              <w:bottom w:val="nil"/>
              <w:right w:val="nil"/>
            </w:tcBorders>
            <w:shd w:val="clear" w:color="000000" w:fill="FAFAFA"/>
            <w:noWrap/>
            <w:vAlign w:val="center"/>
            <w:hideMark/>
          </w:tcPr>
          <w:p w14:paraId="34BA4A90"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177</w:t>
            </w:r>
          </w:p>
        </w:tc>
        <w:tc>
          <w:tcPr>
            <w:tcW w:w="640" w:type="dxa"/>
            <w:tcBorders>
              <w:top w:val="nil"/>
              <w:left w:val="nil"/>
              <w:bottom w:val="nil"/>
              <w:right w:val="single" w:sz="8" w:space="0" w:color="808080"/>
            </w:tcBorders>
            <w:shd w:val="clear" w:color="000000" w:fill="FAFAFA"/>
            <w:noWrap/>
            <w:vAlign w:val="center"/>
            <w:hideMark/>
          </w:tcPr>
          <w:p w14:paraId="69CB522C"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282</w:t>
            </w:r>
          </w:p>
        </w:tc>
        <w:tc>
          <w:tcPr>
            <w:tcW w:w="598" w:type="dxa"/>
            <w:tcBorders>
              <w:top w:val="nil"/>
              <w:left w:val="single" w:sz="8" w:space="0" w:color="808080"/>
              <w:bottom w:val="nil"/>
              <w:right w:val="single" w:sz="8" w:space="0" w:color="808080"/>
            </w:tcBorders>
            <w:shd w:val="clear" w:color="000000" w:fill="FAFAFA"/>
            <w:noWrap/>
            <w:vAlign w:val="center"/>
            <w:hideMark/>
          </w:tcPr>
          <w:p w14:paraId="381C5659"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106</w:t>
            </w:r>
          </w:p>
        </w:tc>
        <w:tc>
          <w:tcPr>
            <w:tcW w:w="598" w:type="dxa"/>
            <w:tcBorders>
              <w:top w:val="nil"/>
              <w:left w:val="nil"/>
              <w:bottom w:val="nil"/>
              <w:right w:val="nil"/>
            </w:tcBorders>
            <w:shd w:val="clear" w:color="000000" w:fill="FAFAFA"/>
            <w:noWrap/>
            <w:vAlign w:val="center"/>
            <w:hideMark/>
          </w:tcPr>
          <w:p w14:paraId="3229718B"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77</w:t>
            </w:r>
          </w:p>
        </w:tc>
        <w:tc>
          <w:tcPr>
            <w:tcW w:w="598" w:type="dxa"/>
            <w:tcBorders>
              <w:top w:val="nil"/>
              <w:left w:val="nil"/>
              <w:bottom w:val="nil"/>
              <w:right w:val="nil"/>
            </w:tcBorders>
            <w:shd w:val="clear" w:color="000000" w:fill="FAFAFA"/>
            <w:noWrap/>
            <w:vAlign w:val="center"/>
            <w:hideMark/>
          </w:tcPr>
          <w:p w14:paraId="7AF5B9D5"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213</w:t>
            </w:r>
          </w:p>
        </w:tc>
        <w:tc>
          <w:tcPr>
            <w:tcW w:w="598" w:type="dxa"/>
            <w:tcBorders>
              <w:top w:val="nil"/>
              <w:left w:val="nil"/>
              <w:bottom w:val="nil"/>
              <w:right w:val="nil"/>
            </w:tcBorders>
            <w:shd w:val="clear" w:color="000000" w:fill="FAFAFA"/>
            <w:noWrap/>
            <w:vAlign w:val="center"/>
            <w:hideMark/>
          </w:tcPr>
          <w:p w14:paraId="3FE72680"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189</w:t>
            </w:r>
          </w:p>
        </w:tc>
        <w:tc>
          <w:tcPr>
            <w:tcW w:w="580" w:type="dxa"/>
            <w:tcBorders>
              <w:top w:val="nil"/>
              <w:left w:val="nil"/>
              <w:bottom w:val="nil"/>
              <w:right w:val="nil"/>
            </w:tcBorders>
            <w:shd w:val="clear" w:color="000000" w:fill="FAFAFA"/>
            <w:noWrap/>
            <w:vAlign w:val="center"/>
            <w:hideMark/>
          </w:tcPr>
          <w:p w14:paraId="21BCDBB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175</w:t>
            </w:r>
          </w:p>
        </w:tc>
        <w:tc>
          <w:tcPr>
            <w:tcW w:w="600" w:type="dxa"/>
            <w:tcBorders>
              <w:top w:val="nil"/>
              <w:left w:val="nil"/>
              <w:bottom w:val="nil"/>
              <w:right w:val="single" w:sz="8" w:space="0" w:color="808080"/>
            </w:tcBorders>
            <w:shd w:val="clear" w:color="000000" w:fill="FAFAFA"/>
            <w:noWrap/>
            <w:vAlign w:val="center"/>
            <w:hideMark/>
          </w:tcPr>
          <w:p w14:paraId="65468FF7"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280</w:t>
            </w:r>
          </w:p>
        </w:tc>
        <w:tc>
          <w:tcPr>
            <w:tcW w:w="536" w:type="dxa"/>
            <w:tcBorders>
              <w:top w:val="nil"/>
              <w:left w:val="single" w:sz="8" w:space="0" w:color="808080"/>
              <w:bottom w:val="nil"/>
              <w:right w:val="single" w:sz="8" w:space="0" w:color="808080"/>
            </w:tcBorders>
            <w:shd w:val="clear" w:color="000000" w:fill="FAFAFA"/>
            <w:noWrap/>
            <w:vAlign w:val="center"/>
            <w:hideMark/>
          </w:tcPr>
          <w:p w14:paraId="5F0DDA4F"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100</w:t>
            </w:r>
          </w:p>
        </w:tc>
        <w:tc>
          <w:tcPr>
            <w:tcW w:w="598" w:type="dxa"/>
            <w:tcBorders>
              <w:top w:val="nil"/>
              <w:left w:val="nil"/>
              <w:bottom w:val="nil"/>
              <w:right w:val="nil"/>
            </w:tcBorders>
            <w:shd w:val="clear" w:color="000000" w:fill="FAFAFA"/>
            <w:noWrap/>
            <w:vAlign w:val="center"/>
            <w:hideMark/>
          </w:tcPr>
          <w:p w14:paraId="317CF1E6"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c>
          <w:tcPr>
            <w:tcW w:w="598" w:type="dxa"/>
            <w:tcBorders>
              <w:top w:val="nil"/>
              <w:left w:val="nil"/>
              <w:bottom w:val="nil"/>
              <w:right w:val="nil"/>
            </w:tcBorders>
            <w:shd w:val="clear" w:color="000000" w:fill="FAFAFA"/>
            <w:noWrap/>
            <w:vAlign w:val="center"/>
            <w:hideMark/>
          </w:tcPr>
          <w:p w14:paraId="2158DF4C"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98.2</w:t>
            </w:r>
          </w:p>
        </w:tc>
        <w:tc>
          <w:tcPr>
            <w:tcW w:w="580" w:type="dxa"/>
            <w:tcBorders>
              <w:top w:val="nil"/>
              <w:left w:val="nil"/>
              <w:bottom w:val="nil"/>
              <w:right w:val="nil"/>
            </w:tcBorders>
            <w:shd w:val="clear" w:color="000000" w:fill="FAFAFA"/>
            <w:noWrap/>
            <w:vAlign w:val="center"/>
            <w:hideMark/>
          </w:tcPr>
          <w:p w14:paraId="697B18CF"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99.5</w:t>
            </w:r>
          </w:p>
        </w:tc>
        <w:tc>
          <w:tcPr>
            <w:tcW w:w="580" w:type="dxa"/>
            <w:tcBorders>
              <w:top w:val="nil"/>
              <w:left w:val="nil"/>
              <w:bottom w:val="nil"/>
              <w:right w:val="nil"/>
            </w:tcBorders>
            <w:shd w:val="clear" w:color="000000" w:fill="FAFAFA"/>
            <w:noWrap/>
            <w:vAlign w:val="center"/>
            <w:hideMark/>
          </w:tcPr>
          <w:p w14:paraId="3273B1D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98.9</w:t>
            </w:r>
          </w:p>
        </w:tc>
        <w:tc>
          <w:tcPr>
            <w:tcW w:w="620" w:type="dxa"/>
            <w:tcBorders>
              <w:top w:val="nil"/>
              <w:left w:val="nil"/>
              <w:bottom w:val="nil"/>
              <w:right w:val="nil"/>
            </w:tcBorders>
            <w:shd w:val="clear" w:color="000000" w:fill="FAFAFA"/>
            <w:noWrap/>
            <w:vAlign w:val="center"/>
            <w:hideMark/>
          </w:tcPr>
          <w:p w14:paraId="1B7B3E02"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99.3</w:t>
            </w:r>
          </w:p>
        </w:tc>
      </w:tr>
      <w:tr w:rsidR="00856894" w:rsidRPr="00856894" w14:paraId="16319B4D" w14:textId="77777777" w:rsidTr="00856894">
        <w:trPr>
          <w:trHeight w:val="360"/>
        </w:trPr>
        <w:tc>
          <w:tcPr>
            <w:tcW w:w="2160" w:type="dxa"/>
            <w:tcBorders>
              <w:top w:val="nil"/>
              <w:left w:val="nil"/>
              <w:bottom w:val="nil"/>
              <w:right w:val="single" w:sz="8" w:space="0" w:color="808080"/>
            </w:tcBorders>
            <w:shd w:val="clear" w:color="auto" w:fill="auto"/>
            <w:noWrap/>
            <w:vAlign w:val="center"/>
            <w:hideMark/>
          </w:tcPr>
          <w:p w14:paraId="3265276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Learning Disability</w:t>
            </w:r>
          </w:p>
        </w:tc>
        <w:tc>
          <w:tcPr>
            <w:tcW w:w="564" w:type="dxa"/>
            <w:tcBorders>
              <w:top w:val="nil"/>
              <w:left w:val="single" w:sz="8" w:space="0" w:color="808080"/>
              <w:bottom w:val="nil"/>
              <w:right w:val="single" w:sz="8" w:space="0" w:color="808080"/>
            </w:tcBorders>
            <w:shd w:val="clear" w:color="auto" w:fill="auto"/>
            <w:noWrap/>
            <w:vAlign w:val="bottom"/>
            <w:hideMark/>
          </w:tcPr>
          <w:p w14:paraId="6DA4D1F6"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480</w:t>
            </w:r>
          </w:p>
        </w:tc>
        <w:tc>
          <w:tcPr>
            <w:tcW w:w="564" w:type="dxa"/>
            <w:tcBorders>
              <w:top w:val="nil"/>
              <w:left w:val="nil"/>
              <w:bottom w:val="nil"/>
              <w:right w:val="nil"/>
            </w:tcBorders>
            <w:shd w:val="clear" w:color="auto" w:fill="auto"/>
            <w:noWrap/>
            <w:vAlign w:val="center"/>
            <w:hideMark/>
          </w:tcPr>
          <w:p w14:paraId="6717B1C4"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845</w:t>
            </w:r>
          </w:p>
        </w:tc>
        <w:tc>
          <w:tcPr>
            <w:tcW w:w="564" w:type="dxa"/>
            <w:tcBorders>
              <w:top w:val="nil"/>
              <w:left w:val="nil"/>
              <w:bottom w:val="nil"/>
              <w:right w:val="nil"/>
            </w:tcBorders>
            <w:shd w:val="clear" w:color="auto" w:fill="auto"/>
            <w:noWrap/>
            <w:vAlign w:val="center"/>
            <w:hideMark/>
          </w:tcPr>
          <w:p w14:paraId="130B9F85"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877</w:t>
            </w:r>
          </w:p>
        </w:tc>
        <w:tc>
          <w:tcPr>
            <w:tcW w:w="564" w:type="dxa"/>
            <w:tcBorders>
              <w:top w:val="nil"/>
              <w:left w:val="nil"/>
              <w:bottom w:val="nil"/>
              <w:right w:val="nil"/>
            </w:tcBorders>
            <w:shd w:val="clear" w:color="auto" w:fill="auto"/>
            <w:noWrap/>
            <w:vAlign w:val="center"/>
            <w:hideMark/>
          </w:tcPr>
          <w:p w14:paraId="3FF379B3"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954</w:t>
            </w:r>
          </w:p>
        </w:tc>
        <w:tc>
          <w:tcPr>
            <w:tcW w:w="580" w:type="dxa"/>
            <w:tcBorders>
              <w:top w:val="nil"/>
              <w:left w:val="nil"/>
              <w:bottom w:val="nil"/>
              <w:right w:val="nil"/>
            </w:tcBorders>
            <w:shd w:val="clear" w:color="auto" w:fill="auto"/>
            <w:noWrap/>
            <w:vAlign w:val="center"/>
            <w:hideMark/>
          </w:tcPr>
          <w:p w14:paraId="7A908D55"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1,180</w:t>
            </w:r>
          </w:p>
        </w:tc>
        <w:tc>
          <w:tcPr>
            <w:tcW w:w="640" w:type="dxa"/>
            <w:tcBorders>
              <w:top w:val="nil"/>
              <w:left w:val="nil"/>
              <w:bottom w:val="nil"/>
              <w:right w:val="single" w:sz="8" w:space="0" w:color="808080"/>
            </w:tcBorders>
            <w:shd w:val="clear" w:color="auto" w:fill="auto"/>
            <w:noWrap/>
            <w:vAlign w:val="center"/>
            <w:hideMark/>
          </w:tcPr>
          <w:p w14:paraId="168AF6C2"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1,638</w:t>
            </w:r>
          </w:p>
        </w:tc>
        <w:tc>
          <w:tcPr>
            <w:tcW w:w="598" w:type="dxa"/>
            <w:tcBorders>
              <w:top w:val="nil"/>
              <w:left w:val="single" w:sz="8" w:space="0" w:color="808080"/>
              <w:bottom w:val="nil"/>
              <w:right w:val="single" w:sz="8" w:space="0" w:color="808080"/>
            </w:tcBorders>
            <w:shd w:val="clear" w:color="auto" w:fill="auto"/>
            <w:noWrap/>
            <w:vAlign w:val="center"/>
            <w:hideMark/>
          </w:tcPr>
          <w:p w14:paraId="6C293422"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362</w:t>
            </w:r>
          </w:p>
        </w:tc>
        <w:tc>
          <w:tcPr>
            <w:tcW w:w="598" w:type="dxa"/>
            <w:tcBorders>
              <w:top w:val="nil"/>
              <w:left w:val="nil"/>
              <w:bottom w:val="nil"/>
              <w:right w:val="nil"/>
            </w:tcBorders>
            <w:shd w:val="clear" w:color="auto" w:fill="auto"/>
            <w:noWrap/>
            <w:vAlign w:val="center"/>
            <w:hideMark/>
          </w:tcPr>
          <w:p w14:paraId="03C1FD62"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668</w:t>
            </w:r>
          </w:p>
        </w:tc>
        <w:tc>
          <w:tcPr>
            <w:tcW w:w="598" w:type="dxa"/>
            <w:tcBorders>
              <w:top w:val="nil"/>
              <w:left w:val="nil"/>
              <w:bottom w:val="nil"/>
              <w:right w:val="nil"/>
            </w:tcBorders>
            <w:shd w:val="clear" w:color="auto" w:fill="auto"/>
            <w:noWrap/>
            <w:vAlign w:val="center"/>
            <w:hideMark/>
          </w:tcPr>
          <w:p w14:paraId="442243F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726</w:t>
            </w:r>
          </w:p>
        </w:tc>
        <w:tc>
          <w:tcPr>
            <w:tcW w:w="598" w:type="dxa"/>
            <w:tcBorders>
              <w:top w:val="nil"/>
              <w:left w:val="nil"/>
              <w:bottom w:val="nil"/>
              <w:right w:val="nil"/>
            </w:tcBorders>
            <w:shd w:val="clear" w:color="auto" w:fill="auto"/>
            <w:noWrap/>
            <w:vAlign w:val="center"/>
            <w:hideMark/>
          </w:tcPr>
          <w:p w14:paraId="7196FAE7"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888</w:t>
            </w:r>
          </w:p>
        </w:tc>
        <w:tc>
          <w:tcPr>
            <w:tcW w:w="580" w:type="dxa"/>
            <w:tcBorders>
              <w:top w:val="nil"/>
              <w:left w:val="nil"/>
              <w:bottom w:val="nil"/>
              <w:right w:val="nil"/>
            </w:tcBorders>
            <w:shd w:val="clear" w:color="auto" w:fill="auto"/>
            <w:noWrap/>
            <w:vAlign w:val="center"/>
            <w:hideMark/>
          </w:tcPr>
          <w:p w14:paraId="4824606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1,082</w:t>
            </w:r>
          </w:p>
        </w:tc>
        <w:tc>
          <w:tcPr>
            <w:tcW w:w="600" w:type="dxa"/>
            <w:tcBorders>
              <w:top w:val="nil"/>
              <w:left w:val="nil"/>
              <w:bottom w:val="nil"/>
              <w:right w:val="single" w:sz="8" w:space="0" w:color="808080"/>
            </w:tcBorders>
            <w:shd w:val="clear" w:color="auto" w:fill="auto"/>
            <w:noWrap/>
            <w:vAlign w:val="center"/>
            <w:hideMark/>
          </w:tcPr>
          <w:p w14:paraId="3692822B"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1,603</w:t>
            </w:r>
          </w:p>
        </w:tc>
        <w:tc>
          <w:tcPr>
            <w:tcW w:w="536" w:type="dxa"/>
            <w:tcBorders>
              <w:top w:val="nil"/>
              <w:left w:val="single" w:sz="8" w:space="0" w:color="808080"/>
              <w:bottom w:val="nil"/>
              <w:right w:val="single" w:sz="8" w:space="0" w:color="808080"/>
            </w:tcBorders>
            <w:shd w:val="clear" w:color="000000" w:fill="FAFAFA"/>
            <w:noWrap/>
            <w:vAlign w:val="center"/>
            <w:hideMark/>
          </w:tcPr>
          <w:p w14:paraId="2D987B0C"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75.4</w:t>
            </w:r>
          </w:p>
        </w:tc>
        <w:tc>
          <w:tcPr>
            <w:tcW w:w="598" w:type="dxa"/>
            <w:tcBorders>
              <w:top w:val="nil"/>
              <w:left w:val="nil"/>
              <w:bottom w:val="nil"/>
              <w:right w:val="nil"/>
            </w:tcBorders>
            <w:shd w:val="clear" w:color="000000" w:fill="FAFAFA"/>
            <w:noWrap/>
            <w:vAlign w:val="center"/>
            <w:hideMark/>
          </w:tcPr>
          <w:p w14:paraId="4DB54384"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79.1</w:t>
            </w:r>
          </w:p>
        </w:tc>
        <w:tc>
          <w:tcPr>
            <w:tcW w:w="598" w:type="dxa"/>
            <w:tcBorders>
              <w:top w:val="nil"/>
              <w:left w:val="nil"/>
              <w:bottom w:val="nil"/>
              <w:right w:val="nil"/>
            </w:tcBorders>
            <w:shd w:val="clear" w:color="000000" w:fill="FAFAFA"/>
            <w:noWrap/>
            <w:vAlign w:val="center"/>
            <w:hideMark/>
          </w:tcPr>
          <w:p w14:paraId="3DEBF5B8"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82.8</w:t>
            </w:r>
          </w:p>
        </w:tc>
        <w:tc>
          <w:tcPr>
            <w:tcW w:w="580" w:type="dxa"/>
            <w:tcBorders>
              <w:top w:val="nil"/>
              <w:left w:val="nil"/>
              <w:bottom w:val="nil"/>
              <w:right w:val="nil"/>
            </w:tcBorders>
            <w:shd w:val="clear" w:color="000000" w:fill="FAFAFA"/>
            <w:noWrap/>
            <w:vAlign w:val="center"/>
            <w:hideMark/>
          </w:tcPr>
          <w:p w14:paraId="203E7AB9"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93.1</w:t>
            </w:r>
          </w:p>
        </w:tc>
        <w:tc>
          <w:tcPr>
            <w:tcW w:w="580" w:type="dxa"/>
            <w:tcBorders>
              <w:top w:val="nil"/>
              <w:left w:val="nil"/>
              <w:bottom w:val="nil"/>
              <w:right w:val="nil"/>
            </w:tcBorders>
            <w:shd w:val="clear" w:color="000000" w:fill="FAFAFA"/>
            <w:noWrap/>
            <w:vAlign w:val="center"/>
            <w:hideMark/>
          </w:tcPr>
          <w:p w14:paraId="17F6CDBF"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91.7</w:t>
            </w:r>
          </w:p>
        </w:tc>
        <w:tc>
          <w:tcPr>
            <w:tcW w:w="620" w:type="dxa"/>
            <w:tcBorders>
              <w:top w:val="nil"/>
              <w:left w:val="nil"/>
              <w:bottom w:val="nil"/>
              <w:right w:val="nil"/>
            </w:tcBorders>
            <w:shd w:val="clear" w:color="000000" w:fill="FAFAFA"/>
            <w:noWrap/>
            <w:vAlign w:val="center"/>
            <w:hideMark/>
          </w:tcPr>
          <w:p w14:paraId="723FD740"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97.9</w:t>
            </w:r>
          </w:p>
        </w:tc>
      </w:tr>
      <w:tr w:rsidR="00856894" w:rsidRPr="00856894" w14:paraId="4D1DF4F9" w14:textId="77777777" w:rsidTr="00856894">
        <w:trPr>
          <w:trHeight w:val="360"/>
        </w:trPr>
        <w:tc>
          <w:tcPr>
            <w:tcW w:w="2160" w:type="dxa"/>
            <w:tcBorders>
              <w:top w:val="nil"/>
              <w:left w:val="nil"/>
              <w:bottom w:val="nil"/>
              <w:right w:val="single" w:sz="8" w:space="0" w:color="808080"/>
            </w:tcBorders>
            <w:shd w:val="clear" w:color="000000" w:fill="FAFAFA"/>
            <w:noWrap/>
            <w:vAlign w:val="center"/>
            <w:hideMark/>
          </w:tcPr>
          <w:p w14:paraId="081FA5EE"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Vision Impaired</w:t>
            </w:r>
          </w:p>
        </w:tc>
        <w:tc>
          <w:tcPr>
            <w:tcW w:w="564" w:type="dxa"/>
            <w:tcBorders>
              <w:top w:val="nil"/>
              <w:left w:val="single" w:sz="8" w:space="0" w:color="808080"/>
              <w:bottom w:val="nil"/>
              <w:right w:val="single" w:sz="8" w:space="0" w:color="808080"/>
            </w:tcBorders>
            <w:shd w:val="clear" w:color="auto" w:fill="auto"/>
            <w:noWrap/>
            <w:vAlign w:val="bottom"/>
            <w:hideMark/>
          </w:tcPr>
          <w:p w14:paraId="412D3D7B"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6"/>
                <w:szCs w:val="16"/>
                <w:lang w:val="en-AU" w:eastAsia="zh-CN"/>
              </w:rPr>
            </w:pPr>
            <w:r w:rsidRPr="00856894">
              <w:rPr>
                <w:rFonts w:ascii="Arial" w:eastAsia="Times New Roman" w:hAnsi="Arial" w:cs="Arial"/>
                <w:color w:val="808080" w:themeColor="background1" w:themeShade="80"/>
                <w:sz w:val="16"/>
                <w:szCs w:val="16"/>
                <w:lang w:val="en-AU" w:eastAsia="zh-CN"/>
              </w:rPr>
              <w:t>63</w:t>
            </w:r>
          </w:p>
        </w:tc>
        <w:tc>
          <w:tcPr>
            <w:tcW w:w="564" w:type="dxa"/>
            <w:tcBorders>
              <w:top w:val="nil"/>
              <w:left w:val="nil"/>
              <w:bottom w:val="nil"/>
              <w:right w:val="nil"/>
            </w:tcBorders>
            <w:shd w:val="clear" w:color="000000" w:fill="FAFAFA"/>
            <w:noWrap/>
            <w:vAlign w:val="center"/>
            <w:hideMark/>
          </w:tcPr>
          <w:p w14:paraId="7F9C5CFD"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86</w:t>
            </w:r>
          </w:p>
        </w:tc>
        <w:tc>
          <w:tcPr>
            <w:tcW w:w="564" w:type="dxa"/>
            <w:tcBorders>
              <w:top w:val="nil"/>
              <w:left w:val="nil"/>
              <w:bottom w:val="nil"/>
              <w:right w:val="nil"/>
            </w:tcBorders>
            <w:shd w:val="clear" w:color="000000" w:fill="FAFAFA"/>
            <w:noWrap/>
            <w:vAlign w:val="center"/>
            <w:hideMark/>
          </w:tcPr>
          <w:p w14:paraId="2CA856CA"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82</w:t>
            </w:r>
          </w:p>
        </w:tc>
        <w:tc>
          <w:tcPr>
            <w:tcW w:w="564" w:type="dxa"/>
            <w:tcBorders>
              <w:top w:val="nil"/>
              <w:left w:val="nil"/>
              <w:bottom w:val="nil"/>
              <w:right w:val="nil"/>
            </w:tcBorders>
            <w:shd w:val="clear" w:color="000000" w:fill="FAFAFA"/>
            <w:noWrap/>
            <w:vAlign w:val="center"/>
            <w:hideMark/>
          </w:tcPr>
          <w:p w14:paraId="5116470B"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92</w:t>
            </w:r>
          </w:p>
        </w:tc>
        <w:tc>
          <w:tcPr>
            <w:tcW w:w="580" w:type="dxa"/>
            <w:tcBorders>
              <w:top w:val="nil"/>
              <w:left w:val="nil"/>
              <w:bottom w:val="nil"/>
              <w:right w:val="nil"/>
            </w:tcBorders>
            <w:shd w:val="clear" w:color="000000" w:fill="FAFAFA"/>
            <w:noWrap/>
            <w:vAlign w:val="center"/>
            <w:hideMark/>
          </w:tcPr>
          <w:p w14:paraId="5EB04BA8"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121</w:t>
            </w:r>
          </w:p>
        </w:tc>
        <w:tc>
          <w:tcPr>
            <w:tcW w:w="640" w:type="dxa"/>
            <w:tcBorders>
              <w:top w:val="nil"/>
              <w:left w:val="nil"/>
              <w:bottom w:val="nil"/>
              <w:right w:val="single" w:sz="8" w:space="0" w:color="808080"/>
            </w:tcBorders>
            <w:shd w:val="clear" w:color="000000" w:fill="FAFAFA"/>
            <w:noWrap/>
            <w:vAlign w:val="center"/>
            <w:hideMark/>
          </w:tcPr>
          <w:p w14:paraId="2C5363FE" w14:textId="77777777" w:rsidR="00856894" w:rsidRPr="00856894" w:rsidRDefault="00856894" w:rsidP="00856894">
            <w:pPr>
              <w:spacing w:after="0" w:line="240" w:lineRule="auto"/>
              <w:jc w:val="center"/>
              <w:rPr>
                <w:rFonts w:ascii="Arial" w:eastAsia="Times New Roman" w:hAnsi="Arial" w:cs="Arial"/>
                <w:sz w:val="16"/>
                <w:szCs w:val="16"/>
                <w:lang w:val="en-AU" w:eastAsia="zh-CN"/>
              </w:rPr>
            </w:pPr>
            <w:r w:rsidRPr="00856894">
              <w:rPr>
                <w:rFonts w:ascii="Arial" w:eastAsia="Times New Roman" w:hAnsi="Arial" w:cs="Arial"/>
                <w:sz w:val="16"/>
                <w:szCs w:val="16"/>
                <w:lang w:val="en-AU" w:eastAsia="zh-CN"/>
              </w:rPr>
              <w:t>153</w:t>
            </w:r>
          </w:p>
        </w:tc>
        <w:tc>
          <w:tcPr>
            <w:tcW w:w="598" w:type="dxa"/>
            <w:tcBorders>
              <w:top w:val="nil"/>
              <w:left w:val="single" w:sz="8" w:space="0" w:color="808080"/>
              <w:bottom w:val="nil"/>
              <w:right w:val="single" w:sz="8" w:space="0" w:color="808080"/>
            </w:tcBorders>
            <w:shd w:val="clear" w:color="000000" w:fill="FAFAFA"/>
            <w:noWrap/>
            <w:vAlign w:val="center"/>
            <w:hideMark/>
          </w:tcPr>
          <w:p w14:paraId="162FD9B3"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63</w:t>
            </w:r>
          </w:p>
        </w:tc>
        <w:tc>
          <w:tcPr>
            <w:tcW w:w="598" w:type="dxa"/>
            <w:tcBorders>
              <w:top w:val="nil"/>
              <w:left w:val="nil"/>
              <w:bottom w:val="nil"/>
              <w:right w:val="nil"/>
            </w:tcBorders>
            <w:shd w:val="clear" w:color="000000" w:fill="FAFAFA"/>
            <w:noWrap/>
            <w:vAlign w:val="center"/>
            <w:hideMark/>
          </w:tcPr>
          <w:p w14:paraId="44BF5403"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85</w:t>
            </w:r>
          </w:p>
        </w:tc>
        <w:tc>
          <w:tcPr>
            <w:tcW w:w="598" w:type="dxa"/>
            <w:tcBorders>
              <w:top w:val="nil"/>
              <w:left w:val="nil"/>
              <w:bottom w:val="nil"/>
              <w:right w:val="nil"/>
            </w:tcBorders>
            <w:shd w:val="clear" w:color="000000" w:fill="FAFAFA"/>
            <w:noWrap/>
            <w:vAlign w:val="center"/>
            <w:hideMark/>
          </w:tcPr>
          <w:p w14:paraId="7B06C277"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82</w:t>
            </w:r>
          </w:p>
        </w:tc>
        <w:tc>
          <w:tcPr>
            <w:tcW w:w="598" w:type="dxa"/>
            <w:tcBorders>
              <w:top w:val="nil"/>
              <w:left w:val="nil"/>
              <w:bottom w:val="nil"/>
              <w:right w:val="nil"/>
            </w:tcBorders>
            <w:shd w:val="clear" w:color="000000" w:fill="FAFAFA"/>
            <w:noWrap/>
            <w:vAlign w:val="center"/>
            <w:hideMark/>
          </w:tcPr>
          <w:p w14:paraId="4D5F4518"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90</w:t>
            </w:r>
          </w:p>
        </w:tc>
        <w:tc>
          <w:tcPr>
            <w:tcW w:w="580" w:type="dxa"/>
            <w:tcBorders>
              <w:top w:val="nil"/>
              <w:left w:val="nil"/>
              <w:bottom w:val="nil"/>
              <w:right w:val="nil"/>
            </w:tcBorders>
            <w:shd w:val="clear" w:color="000000" w:fill="FAFAFA"/>
            <w:noWrap/>
            <w:vAlign w:val="center"/>
            <w:hideMark/>
          </w:tcPr>
          <w:p w14:paraId="5AEA78EB"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121</w:t>
            </w:r>
          </w:p>
        </w:tc>
        <w:tc>
          <w:tcPr>
            <w:tcW w:w="600" w:type="dxa"/>
            <w:tcBorders>
              <w:top w:val="nil"/>
              <w:left w:val="nil"/>
              <w:bottom w:val="nil"/>
              <w:right w:val="single" w:sz="8" w:space="0" w:color="808080"/>
            </w:tcBorders>
            <w:shd w:val="clear" w:color="000000" w:fill="FAFAFA"/>
            <w:noWrap/>
            <w:vAlign w:val="center"/>
            <w:hideMark/>
          </w:tcPr>
          <w:p w14:paraId="702DA8FC" w14:textId="77777777" w:rsidR="00856894" w:rsidRPr="00856894" w:rsidRDefault="00856894" w:rsidP="00856894">
            <w:pPr>
              <w:spacing w:after="0" w:line="240" w:lineRule="auto"/>
              <w:jc w:val="center"/>
              <w:rPr>
                <w:rFonts w:ascii="Arial" w:eastAsia="Times New Roman" w:hAnsi="Arial" w:cs="Arial"/>
                <w:color w:val="000000"/>
                <w:sz w:val="17"/>
                <w:szCs w:val="17"/>
                <w:lang w:val="en-AU" w:eastAsia="zh-CN"/>
              </w:rPr>
            </w:pPr>
            <w:r w:rsidRPr="00856894">
              <w:rPr>
                <w:rFonts w:ascii="Arial" w:eastAsia="Times New Roman" w:hAnsi="Arial" w:cs="Arial"/>
                <w:color w:val="000000"/>
                <w:sz w:val="17"/>
                <w:szCs w:val="17"/>
                <w:lang w:val="en-AU" w:eastAsia="zh-CN"/>
              </w:rPr>
              <w:t>151</w:t>
            </w:r>
          </w:p>
        </w:tc>
        <w:tc>
          <w:tcPr>
            <w:tcW w:w="536" w:type="dxa"/>
            <w:tcBorders>
              <w:top w:val="nil"/>
              <w:left w:val="single" w:sz="8" w:space="0" w:color="808080"/>
              <w:bottom w:val="nil"/>
              <w:right w:val="single" w:sz="8" w:space="0" w:color="808080"/>
            </w:tcBorders>
            <w:shd w:val="clear" w:color="000000" w:fill="FAFAFA"/>
            <w:noWrap/>
            <w:vAlign w:val="center"/>
            <w:hideMark/>
          </w:tcPr>
          <w:p w14:paraId="22B8AEAE" w14:textId="77777777" w:rsidR="00856894" w:rsidRPr="00856894" w:rsidRDefault="00856894" w:rsidP="00856894">
            <w:pPr>
              <w:spacing w:after="0" w:line="240" w:lineRule="auto"/>
              <w:jc w:val="center"/>
              <w:rPr>
                <w:rFonts w:ascii="Arial" w:eastAsia="Times New Roman" w:hAnsi="Arial" w:cs="Arial"/>
                <w:color w:val="808080" w:themeColor="background1" w:themeShade="80"/>
                <w:sz w:val="17"/>
                <w:szCs w:val="17"/>
                <w:lang w:val="en-AU" w:eastAsia="zh-CN"/>
              </w:rPr>
            </w:pPr>
            <w:r w:rsidRPr="00856894">
              <w:rPr>
                <w:rFonts w:ascii="Arial" w:eastAsia="Times New Roman" w:hAnsi="Arial" w:cs="Arial"/>
                <w:color w:val="808080" w:themeColor="background1" w:themeShade="80"/>
                <w:sz w:val="17"/>
                <w:szCs w:val="17"/>
                <w:lang w:val="en-AU" w:eastAsia="zh-CN"/>
              </w:rPr>
              <w:t>100</w:t>
            </w:r>
          </w:p>
        </w:tc>
        <w:tc>
          <w:tcPr>
            <w:tcW w:w="598" w:type="dxa"/>
            <w:tcBorders>
              <w:top w:val="nil"/>
              <w:left w:val="nil"/>
              <w:bottom w:val="nil"/>
              <w:right w:val="nil"/>
            </w:tcBorders>
            <w:shd w:val="clear" w:color="000000" w:fill="FAFAFA"/>
            <w:noWrap/>
            <w:vAlign w:val="center"/>
            <w:hideMark/>
          </w:tcPr>
          <w:p w14:paraId="221208A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98.8</w:t>
            </w:r>
          </w:p>
        </w:tc>
        <w:tc>
          <w:tcPr>
            <w:tcW w:w="598" w:type="dxa"/>
            <w:tcBorders>
              <w:top w:val="nil"/>
              <w:left w:val="nil"/>
              <w:bottom w:val="nil"/>
              <w:right w:val="nil"/>
            </w:tcBorders>
            <w:shd w:val="clear" w:color="000000" w:fill="FAFAFA"/>
            <w:noWrap/>
            <w:vAlign w:val="center"/>
            <w:hideMark/>
          </w:tcPr>
          <w:p w14:paraId="28E3A8EB"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c>
          <w:tcPr>
            <w:tcW w:w="580" w:type="dxa"/>
            <w:tcBorders>
              <w:top w:val="nil"/>
              <w:left w:val="nil"/>
              <w:bottom w:val="nil"/>
              <w:right w:val="nil"/>
            </w:tcBorders>
            <w:shd w:val="clear" w:color="000000" w:fill="FAFAFA"/>
            <w:noWrap/>
            <w:vAlign w:val="center"/>
            <w:hideMark/>
          </w:tcPr>
          <w:p w14:paraId="40D41191"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97.8</w:t>
            </w:r>
          </w:p>
        </w:tc>
        <w:tc>
          <w:tcPr>
            <w:tcW w:w="580" w:type="dxa"/>
            <w:tcBorders>
              <w:top w:val="nil"/>
              <w:left w:val="nil"/>
              <w:bottom w:val="nil"/>
              <w:right w:val="nil"/>
            </w:tcBorders>
            <w:shd w:val="clear" w:color="000000" w:fill="FAFAFA"/>
            <w:noWrap/>
            <w:vAlign w:val="center"/>
            <w:hideMark/>
          </w:tcPr>
          <w:p w14:paraId="22B2CB7B"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100.0</w:t>
            </w:r>
          </w:p>
        </w:tc>
        <w:tc>
          <w:tcPr>
            <w:tcW w:w="620" w:type="dxa"/>
            <w:tcBorders>
              <w:top w:val="nil"/>
              <w:left w:val="nil"/>
              <w:bottom w:val="nil"/>
              <w:right w:val="nil"/>
            </w:tcBorders>
            <w:shd w:val="clear" w:color="000000" w:fill="FAFAFA"/>
            <w:noWrap/>
            <w:vAlign w:val="center"/>
            <w:hideMark/>
          </w:tcPr>
          <w:p w14:paraId="4035056D" w14:textId="77777777" w:rsidR="00856894" w:rsidRPr="00856894" w:rsidRDefault="00856894" w:rsidP="00856894">
            <w:pPr>
              <w:spacing w:after="0" w:line="240" w:lineRule="auto"/>
              <w:jc w:val="center"/>
              <w:rPr>
                <w:rFonts w:ascii="Arial" w:eastAsia="Times New Roman" w:hAnsi="Arial" w:cs="Arial"/>
                <w:sz w:val="17"/>
                <w:szCs w:val="17"/>
                <w:lang w:val="en-AU" w:eastAsia="zh-CN"/>
              </w:rPr>
            </w:pPr>
            <w:r w:rsidRPr="00856894">
              <w:rPr>
                <w:rFonts w:ascii="Arial" w:eastAsia="Times New Roman" w:hAnsi="Arial" w:cs="Arial"/>
                <w:sz w:val="17"/>
                <w:szCs w:val="17"/>
                <w:lang w:val="en-AU" w:eastAsia="zh-CN"/>
              </w:rPr>
              <w:t>98.7</w:t>
            </w:r>
          </w:p>
        </w:tc>
      </w:tr>
      <w:tr w:rsidR="00856894" w:rsidRPr="00856894" w14:paraId="0F6C2A8C" w14:textId="77777777" w:rsidTr="00856894">
        <w:trPr>
          <w:trHeight w:val="360"/>
        </w:trPr>
        <w:tc>
          <w:tcPr>
            <w:tcW w:w="2160" w:type="dxa"/>
            <w:tcBorders>
              <w:top w:val="nil"/>
              <w:left w:val="nil"/>
              <w:bottom w:val="single" w:sz="8" w:space="0" w:color="808080"/>
              <w:right w:val="single" w:sz="8" w:space="0" w:color="808080"/>
            </w:tcBorders>
            <w:shd w:val="clear" w:color="auto" w:fill="auto"/>
            <w:noWrap/>
            <w:vAlign w:val="center"/>
            <w:hideMark/>
          </w:tcPr>
          <w:p w14:paraId="114BCE26"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Total</w:t>
            </w:r>
          </w:p>
        </w:tc>
        <w:tc>
          <w:tcPr>
            <w:tcW w:w="564" w:type="dxa"/>
            <w:tcBorders>
              <w:top w:val="nil"/>
              <w:left w:val="single" w:sz="8" w:space="0" w:color="808080"/>
              <w:bottom w:val="single" w:sz="8" w:space="0" w:color="808080"/>
              <w:right w:val="single" w:sz="8" w:space="0" w:color="808080"/>
            </w:tcBorders>
            <w:shd w:val="clear" w:color="000000" w:fill="FFFFFF"/>
            <w:noWrap/>
            <w:vAlign w:val="center"/>
            <w:hideMark/>
          </w:tcPr>
          <w:p w14:paraId="24304B8B"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6"/>
                <w:szCs w:val="16"/>
                <w:lang w:val="en-AU" w:eastAsia="zh-CN"/>
              </w:rPr>
            </w:pPr>
            <w:r w:rsidRPr="00856894">
              <w:rPr>
                <w:rFonts w:ascii="Arial" w:eastAsia="Times New Roman" w:hAnsi="Arial" w:cs="Arial"/>
                <w:b/>
                <w:bCs/>
                <w:color w:val="808080" w:themeColor="background1" w:themeShade="80"/>
                <w:sz w:val="16"/>
                <w:szCs w:val="16"/>
                <w:lang w:val="en-AU" w:eastAsia="zh-CN"/>
              </w:rPr>
              <w:t>3,722</w:t>
            </w:r>
          </w:p>
        </w:tc>
        <w:tc>
          <w:tcPr>
            <w:tcW w:w="564" w:type="dxa"/>
            <w:tcBorders>
              <w:top w:val="nil"/>
              <w:left w:val="nil"/>
              <w:bottom w:val="single" w:sz="8" w:space="0" w:color="808080"/>
              <w:right w:val="nil"/>
            </w:tcBorders>
            <w:shd w:val="clear" w:color="000000" w:fill="FFFFFF"/>
            <w:noWrap/>
            <w:vAlign w:val="center"/>
            <w:hideMark/>
          </w:tcPr>
          <w:p w14:paraId="6BCECEC3" w14:textId="77777777" w:rsidR="00856894" w:rsidRPr="00856894" w:rsidRDefault="00856894" w:rsidP="00856894">
            <w:pPr>
              <w:spacing w:after="0" w:line="240" w:lineRule="auto"/>
              <w:jc w:val="center"/>
              <w:rPr>
                <w:rFonts w:ascii="Arial" w:eastAsia="Times New Roman" w:hAnsi="Arial" w:cs="Arial"/>
                <w:b/>
                <w:bCs/>
                <w:sz w:val="16"/>
                <w:szCs w:val="16"/>
                <w:lang w:val="en-AU" w:eastAsia="zh-CN"/>
              </w:rPr>
            </w:pPr>
            <w:r w:rsidRPr="00856894">
              <w:rPr>
                <w:rFonts w:ascii="Arial" w:eastAsia="Times New Roman" w:hAnsi="Arial" w:cs="Arial"/>
                <w:b/>
                <w:bCs/>
                <w:sz w:val="16"/>
                <w:szCs w:val="16"/>
                <w:lang w:val="en-AU" w:eastAsia="zh-CN"/>
              </w:rPr>
              <w:t>5,875</w:t>
            </w:r>
          </w:p>
        </w:tc>
        <w:tc>
          <w:tcPr>
            <w:tcW w:w="564" w:type="dxa"/>
            <w:tcBorders>
              <w:top w:val="nil"/>
              <w:left w:val="nil"/>
              <w:bottom w:val="single" w:sz="8" w:space="0" w:color="808080"/>
              <w:right w:val="nil"/>
            </w:tcBorders>
            <w:shd w:val="clear" w:color="000000" w:fill="FFFFFF"/>
            <w:noWrap/>
            <w:vAlign w:val="center"/>
            <w:hideMark/>
          </w:tcPr>
          <w:p w14:paraId="77DF02AD" w14:textId="77777777" w:rsidR="00856894" w:rsidRPr="00856894" w:rsidRDefault="00856894" w:rsidP="00856894">
            <w:pPr>
              <w:spacing w:after="0" w:line="240" w:lineRule="auto"/>
              <w:jc w:val="center"/>
              <w:rPr>
                <w:rFonts w:ascii="Arial" w:eastAsia="Times New Roman" w:hAnsi="Arial" w:cs="Arial"/>
                <w:b/>
                <w:bCs/>
                <w:sz w:val="16"/>
                <w:szCs w:val="16"/>
                <w:lang w:val="en-AU" w:eastAsia="zh-CN"/>
              </w:rPr>
            </w:pPr>
            <w:r w:rsidRPr="00856894">
              <w:rPr>
                <w:rFonts w:ascii="Arial" w:eastAsia="Times New Roman" w:hAnsi="Arial" w:cs="Arial"/>
                <w:b/>
                <w:bCs/>
                <w:sz w:val="16"/>
                <w:szCs w:val="16"/>
                <w:lang w:val="en-AU" w:eastAsia="zh-CN"/>
              </w:rPr>
              <w:t>7,333</w:t>
            </w:r>
          </w:p>
        </w:tc>
        <w:tc>
          <w:tcPr>
            <w:tcW w:w="564" w:type="dxa"/>
            <w:tcBorders>
              <w:top w:val="nil"/>
              <w:left w:val="nil"/>
              <w:bottom w:val="single" w:sz="8" w:space="0" w:color="808080"/>
              <w:right w:val="nil"/>
            </w:tcBorders>
            <w:shd w:val="clear" w:color="000000" w:fill="FFFFFF"/>
            <w:noWrap/>
            <w:vAlign w:val="center"/>
            <w:hideMark/>
          </w:tcPr>
          <w:p w14:paraId="4176A028" w14:textId="77777777" w:rsidR="00856894" w:rsidRPr="00856894" w:rsidRDefault="00856894" w:rsidP="00856894">
            <w:pPr>
              <w:spacing w:after="0" w:line="240" w:lineRule="auto"/>
              <w:jc w:val="center"/>
              <w:rPr>
                <w:rFonts w:ascii="Arial" w:eastAsia="Times New Roman" w:hAnsi="Arial" w:cs="Arial"/>
                <w:b/>
                <w:bCs/>
                <w:sz w:val="16"/>
                <w:szCs w:val="16"/>
                <w:lang w:val="en-AU" w:eastAsia="zh-CN"/>
              </w:rPr>
            </w:pPr>
            <w:r w:rsidRPr="00856894">
              <w:rPr>
                <w:rFonts w:ascii="Arial" w:eastAsia="Times New Roman" w:hAnsi="Arial" w:cs="Arial"/>
                <w:b/>
                <w:bCs/>
                <w:sz w:val="16"/>
                <w:szCs w:val="16"/>
                <w:lang w:val="en-AU" w:eastAsia="zh-CN"/>
              </w:rPr>
              <w:t>8,315</w:t>
            </w:r>
          </w:p>
        </w:tc>
        <w:tc>
          <w:tcPr>
            <w:tcW w:w="580" w:type="dxa"/>
            <w:tcBorders>
              <w:top w:val="nil"/>
              <w:left w:val="nil"/>
              <w:bottom w:val="single" w:sz="8" w:space="0" w:color="808080"/>
              <w:right w:val="nil"/>
            </w:tcBorders>
            <w:shd w:val="clear" w:color="000000" w:fill="FFFFFF"/>
            <w:noWrap/>
            <w:vAlign w:val="center"/>
            <w:hideMark/>
          </w:tcPr>
          <w:p w14:paraId="7EEAFB5D" w14:textId="77777777" w:rsidR="00856894" w:rsidRPr="00856894" w:rsidRDefault="00856894" w:rsidP="00856894">
            <w:pPr>
              <w:spacing w:after="0" w:line="240" w:lineRule="auto"/>
              <w:jc w:val="center"/>
              <w:rPr>
                <w:rFonts w:ascii="Arial" w:eastAsia="Times New Roman" w:hAnsi="Arial" w:cs="Arial"/>
                <w:b/>
                <w:bCs/>
                <w:sz w:val="16"/>
                <w:szCs w:val="16"/>
                <w:lang w:val="en-AU" w:eastAsia="zh-CN"/>
              </w:rPr>
            </w:pPr>
            <w:r w:rsidRPr="00856894">
              <w:rPr>
                <w:rFonts w:ascii="Arial" w:eastAsia="Times New Roman" w:hAnsi="Arial" w:cs="Arial"/>
                <w:b/>
                <w:bCs/>
                <w:sz w:val="16"/>
                <w:szCs w:val="16"/>
                <w:lang w:val="en-AU" w:eastAsia="zh-CN"/>
              </w:rPr>
              <w:t>9,934</w:t>
            </w:r>
          </w:p>
        </w:tc>
        <w:tc>
          <w:tcPr>
            <w:tcW w:w="640" w:type="dxa"/>
            <w:tcBorders>
              <w:top w:val="nil"/>
              <w:left w:val="nil"/>
              <w:bottom w:val="single" w:sz="8" w:space="0" w:color="808080"/>
              <w:right w:val="single" w:sz="8" w:space="0" w:color="808080"/>
            </w:tcBorders>
            <w:shd w:val="clear" w:color="000000" w:fill="FFFFFF"/>
            <w:noWrap/>
            <w:vAlign w:val="center"/>
            <w:hideMark/>
          </w:tcPr>
          <w:p w14:paraId="17BA2103" w14:textId="77777777" w:rsidR="00856894" w:rsidRPr="00856894" w:rsidRDefault="00856894" w:rsidP="00856894">
            <w:pPr>
              <w:spacing w:after="0" w:line="240" w:lineRule="auto"/>
              <w:jc w:val="center"/>
              <w:rPr>
                <w:rFonts w:ascii="Arial" w:eastAsia="Times New Roman" w:hAnsi="Arial" w:cs="Arial"/>
                <w:b/>
                <w:bCs/>
                <w:sz w:val="16"/>
                <w:szCs w:val="16"/>
                <w:lang w:val="en-AU" w:eastAsia="zh-CN"/>
              </w:rPr>
            </w:pPr>
            <w:r w:rsidRPr="00856894">
              <w:rPr>
                <w:rFonts w:ascii="Arial" w:eastAsia="Times New Roman" w:hAnsi="Arial" w:cs="Arial"/>
                <w:b/>
                <w:bCs/>
                <w:sz w:val="16"/>
                <w:szCs w:val="16"/>
                <w:lang w:val="en-AU" w:eastAsia="zh-CN"/>
              </w:rPr>
              <w:t>12,841</w:t>
            </w:r>
          </w:p>
        </w:tc>
        <w:tc>
          <w:tcPr>
            <w:tcW w:w="598" w:type="dxa"/>
            <w:tcBorders>
              <w:top w:val="nil"/>
              <w:left w:val="single" w:sz="8" w:space="0" w:color="808080"/>
              <w:bottom w:val="single" w:sz="8" w:space="0" w:color="808080"/>
              <w:right w:val="single" w:sz="8" w:space="0" w:color="808080"/>
            </w:tcBorders>
            <w:shd w:val="clear" w:color="000000" w:fill="FFFFFF"/>
            <w:noWrap/>
            <w:vAlign w:val="center"/>
            <w:hideMark/>
          </w:tcPr>
          <w:p w14:paraId="5A913E3D"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7"/>
                <w:szCs w:val="17"/>
                <w:lang w:val="en-AU" w:eastAsia="zh-CN"/>
              </w:rPr>
            </w:pPr>
            <w:r w:rsidRPr="00856894">
              <w:rPr>
                <w:rFonts w:ascii="Arial" w:eastAsia="Times New Roman" w:hAnsi="Arial" w:cs="Arial"/>
                <w:b/>
                <w:bCs/>
                <w:color w:val="808080" w:themeColor="background1" w:themeShade="80"/>
                <w:sz w:val="17"/>
                <w:szCs w:val="17"/>
                <w:lang w:val="en-AU" w:eastAsia="zh-CN"/>
              </w:rPr>
              <w:t>3,594</w:t>
            </w:r>
          </w:p>
        </w:tc>
        <w:tc>
          <w:tcPr>
            <w:tcW w:w="598" w:type="dxa"/>
            <w:tcBorders>
              <w:top w:val="nil"/>
              <w:left w:val="nil"/>
              <w:bottom w:val="single" w:sz="8" w:space="0" w:color="808080"/>
              <w:right w:val="nil"/>
            </w:tcBorders>
            <w:shd w:val="clear" w:color="000000" w:fill="FFFFFF"/>
            <w:noWrap/>
            <w:vAlign w:val="center"/>
            <w:hideMark/>
          </w:tcPr>
          <w:p w14:paraId="110D9550"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5,642</w:t>
            </w:r>
          </w:p>
        </w:tc>
        <w:tc>
          <w:tcPr>
            <w:tcW w:w="598" w:type="dxa"/>
            <w:tcBorders>
              <w:top w:val="nil"/>
              <w:left w:val="nil"/>
              <w:bottom w:val="single" w:sz="8" w:space="0" w:color="808080"/>
              <w:right w:val="nil"/>
            </w:tcBorders>
            <w:shd w:val="clear" w:color="000000" w:fill="FFFFFF"/>
            <w:noWrap/>
            <w:vAlign w:val="center"/>
            <w:hideMark/>
          </w:tcPr>
          <w:p w14:paraId="5125C7CC"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7,089</w:t>
            </w:r>
          </w:p>
        </w:tc>
        <w:tc>
          <w:tcPr>
            <w:tcW w:w="598" w:type="dxa"/>
            <w:tcBorders>
              <w:top w:val="nil"/>
              <w:left w:val="nil"/>
              <w:bottom w:val="single" w:sz="8" w:space="0" w:color="808080"/>
              <w:right w:val="nil"/>
            </w:tcBorders>
            <w:shd w:val="clear" w:color="000000" w:fill="FFFFFF"/>
            <w:noWrap/>
            <w:vAlign w:val="center"/>
            <w:hideMark/>
          </w:tcPr>
          <w:p w14:paraId="316EBD9E"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8,222</w:t>
            </w:r>
          </w:p>
        </w:tc>
        <w:tc>
          <w:tcPr>
            <w:tcW w:w="580" w:type="dxa"/>
            <w:tcBorders>
              <w:top w:val="nil"/>
              <w:left w:val="nil"/>
              <w:bottom w:val="single" w:sz="8" w:space="0" w:color="808080"/>
              <w:right w:val="nil"/>
            </w:tcBorders>
            <w:shd w:val="clear" w:color="000000" w:fill="FFFFFF"/>
            <w:noWrap/>
            <w:vAlign w:val="center"/>
            <w:hideMark/>
          </w:tcPr>
          <w:p w14:paraId="006D2E72"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9,793</w:t>
            </w:r>
          </w:p>
        </w:tc>
        <w:tc>
          <w:tcPr>
            <w:tcW w:w="600" w:type="dxa"/>
            <w:tcBorders>
              <w:top w:val="nil"/>
              <w:left w:val="nil"/>
              <w:bottom w:val="single" w:sz="8" w:space="0" w:color="808080"/>
              <w:right w:val="single" w:sz="8" w:space="0" w:color="808080"/>
            </w:tcBorders>
            <w:shd w:val="clear" w:color="000000" w:fill="FFFFFF"/>
            <w:noWrap/>
            <w:vAlign w:val="center"/>
            <w:hideMark/>
          </w:tcPr>
          <w:p w14:paraId="779B68EF" w14:textId="77777777" w:rsidR="00856894" w:rsidRPr="00856894" w:rsidRDefault="00856894" w:rsidP="00856894">
            <w:pPr>
              <w:spacing w:after="0" w:line="240" w:lineRule="auto"/>
              <w:jc w:val="center"/>
              <w:rPr>
                <w:rFonts w:ascii="Arial" w:eastAsia="Times New Roman" w:hAnsi="Arial" w:cs="Arial"/>
                <w:b/>
                <w:bCs/>
                <w:color w:val="000000"/>
                <w:sz w:val="17"/>
                <w:szCs w:val="17"/>
                <w:lang w:val="en-AU" w:eastAsia="zh-CN"/>
              </w:rPr>
            </w:pPr>
            <w:r w:rsidRPr="00856894">
              <w:rPr>
                <w:rFonts w:ascii="Arial" w:eastAsia="Times New Roman" w:hAnsi="Arial" w:cs="Arial"/>
                <w:b/>
                <w:bCs/>
                <w:color w:val="000000"/>
                <w:sz w:val="17"/>
                <w:szCs w:val="17"/>
                <w:lang w:val="en-AU" w:eastAsia="zh-CN"/>
              </w:rPr>
              <w:t>12,754</w:t>
            </w:r>
          </w:p>
        </w:tc>
        <w:tc>
          <w:tcPr>
            <w:tcW w:w="536" w:type="dxa"/>
            <w:tcBorders>
              <w:top w:val="nil"/>
              <w:left w:val="single" w:sz="8" w:space="0" w:color="808080"/>
              <w:bottom w:val="single" w:sz="8" w:space="0" w:color="808080"/>
              <w:right w:val="single" w:sz="8" w:space="0" w:color="808080"/>
            </w:tcBorders>
            <w:shd w:val="clear" w:color="000000" w:fill="FFFFFF"/>
            <w:noWrap/>
            <w:vAlign w:val="center"/>
            <w:hideMark/>
          </w:tcPr>
          <w:p w14:paraId="20158865" w14:textId="77777777" w:rsidR="00856894" w:rsidRPr="00856894" w:rsidRDefault="00856894" w:rsidP="00856894">
            <w:pPr>
              <w:spacing w:after="0" w:line="240" w:lineRule="auto"/>
              <w:jc w:val="center"/>
              <w:rPr>
                <w:rFonts w:ascii="Arial" w:eastAsia="Times New Roman" w:hAnsi="Arial" w:cs="Arial"/>
                <w:b/>
                <w:bCs/>
                <w:color w:val="808080" w:themeColor="background1" w:themeShade="80"/>
                <w:sz w:val="17"/>
                <w:szCs w:val="17"/>
                <w:lang w:val="en-AU" w:eastAsia="zh-CN"/>
              </w:rPr>
            </w:pPr>
            <w:r w:rsidRPr="00856894">
              <w:rPr>
                <w:rFonts w:ascii="Arial" w:eastAsia="Times New Roman" w:hAnsi="Arial" w:cs="Arial"/>
                <w:b/>
                <w:bCs/>
                <w:color w:val="808080" w:themeColor="background1" w:themeShade="80"/>
                <w:sz w:val="17"/>
                <w:szCs w:val="17"/>
                <w:lang w:val="en-AU" w:eastAsia="zh-CN"/>
              </w:rPr>
              <w:t>96.6</w:t>
            </w:r>
          </w:p>
        </w:tc>
        <w:tc>
          <w:tcPr>
            <w:tcW w:w="598" w:type="dxa"/>
            <w:tcBorders>
              <w:top w:val="nil"/>
              <w:left w:val="nil"/>
              <w:bottom w:val="single" w:sz="8" w:space="0" w:color="808080"/>
              <w:right w:val="nil"/>
            </w:tcBorders>
            <w:shd w:val="clear" w:color="000000" w:fill="FFFFFF"/>
            <w:noWrap/>
            <w:vAlign w:val="center"/>
            <w:hideMark/>
          </w:tcPr>
          <w:p w14:paraId="751E5B89" w14:textId="77777777" w:rsidR="00856894" w:rsidRPr="00856894" w:rsidRDefault="00856894" w:rsidP="00856894">
            <w:pPr>
              <w:spacing w:after="0" w:line="240" w:lineRule="auto"/>
              <w:jc w:val="center"/>
              <w:rPr>
                <w:rFonts w:ascii="Arial" w:eastAsia="Times New Roman" w:hAnsi="Arial" w:cs="Arial"/>
                <w:b/>
                <w:bCs/>
                <w:sz w:val="17"/>
                <w:szCs w:val="17"/>
                <w:lang w:val="en-AU" w:eastAsia="zh-CN"/>
              </w:rPr>
            </w:pPr>
            <w:r w:rsidRPr="00856894">
              <w:rPr>
                <w:rFonts w:ascii="Arial" w:eastAsia="Times New Roman" w:hAnsi="Arial" w:cs="Arial"/>
                <w:b/>
                <w:bCs/>
                <w:sz w:val="17"/>
                <w:szCs w:val="17"/>
                <w:lang w:val="en-AU" w:eastAsia="zh-CN"/>
              </w:rPr>
              <w:t>96.0</w:t>
            </w:r>
          </w:p>
        </w:tc>
        <w:tc>
          <w:tcPr>
            <w:tcW w:w="598" w:type="dxa"/>
            <w:tcBorders>
              <w:top w:val="nil"/>
              <w:left w:val="nil"/>
              <w:bottom w:val="single" w:sz="8" w:space="0" w:color="808080"/>
              <w:right w:val="nil"/>
            </w:tcBorders>
            <w:shd w:val="clear" w:color="000000" w:fill="FFFFFF"/>
            <w:noWrap/>
            <w:vAlign w:val="center"/>
            <w:hideMark/>
          </w:tcPr>
          <w:p w14:paraId="28AA9699" w14:textId="77777777" w:rsidR="00856894" w:rsidRPr="00856894" w:rsidRDefault="00856894" w:rsidP="00856894">
            <w:pPr>
              <w:spacing w:after="0" w:line="240" w:lineRule="auto"/>
              <w:jc w:val="center"/>
              <w:rPr>
                <w:rFonts w:ascii="Arial" w:eastAsia="Times New Roman" w:hAnsi="Arial" w:cs="Arial"/>
                <w:b/>
                <w:bCs/>
                <w:sz w:val="17"/>
                <w:szCs w:val="17"/>
                <w:lang w:val="en-AU" w:eastAsia="zh-CN"/>
              </w:rPr>
            </w:pPr>
            <w:r w:rsidRPr="00856894">
              <w:rPr>
                <w:rFonts w:ascii="Arial" w:eastAsia="Times New Roman" w:hAnsi="Arial" w:cs="Arial"/>
                <w:b/>
                <w:bCs/>
                <w:sz w:val="17"/>
                <w:szCs w:val="17"/>
                <w:lang w:val="en-AU" w:eastAsia="zh-CN"/>
              </w:rPr>
              <w:t>96.7</w:t>
            </w:r>
          </w:p>
        </w:tc>
        <w:tc>
          <w:tcPr>
            <w:tcW w:w="580" w:type="dxa"/>
            <w:tcBorders>
              <w:top w:val="nil"/>
              <w:left w:val="nil"/>
              <w:bottom w:val="single" w:sz="8" w:space="0" w:color="808080"/>
              <w:right w:val="nil"/>
            </w:tcBorders>
            <w:shd w:val="clear" w:color="000000" w:fill="FFFFFF"/>
            <w:noWrap/>
            <w:vAlign w:val="center"/>
            <w:hideMark/>
          </w:tcPr>
          <w:p w14:paraId="336040ED" w14:textId="77777777" w:rsidR="00856894" w:rsidRPr="00856894" w:rsidRDefault="00856894" w:rsidP="00856894">
            <w:pPr>
              <w:spacing w:after="0" w:line="240" w:lineRule="auto"/>
              <w:jc w:val="center"/>
              <w:rPr>
                <w:rFonts w:ascii="Arial" w:eastAsia="Times New Roman" w:hAnsi="Arial" w:cs="Arial"/>
                <w:b/>
                <w:bCs/>
                <w:sz w:val="17"/>
                <w:szCs w:val="17"/>
                <w:lang w:val="en-AU" w:eastAsia="zh-CN"/>
              </w:rPr>
            </w:pPr>
            <w:r w:rsidRPr="00856894">
              <w:rPr>
                <w:rFonts w:ascii="Arial" w:eastAsia="Times New Roman" w:hAnsi="Arial" w:cs="Arial"/>
                <w:b/>
                <w:bCs/>
                <w:sz w:val="17"/>
                <w:szCs w:val="17"/>
                <w:lang w:val="en-AU" w:eastAsia="zh-CN"/>
              </w:rPr>
              <w:t>98.9</w:t>
            </w:r>
          </w:p>
        </w:tc>
        <w:tc>
          <w:tcPr>
            <w:tcW w:w="580" w:type="dxa"/>
            <w:tcBorders>
              <w:top w:val="nil"/>
              <w:left w:val="nil"/>
              <w:bottom w:val="single" w:sz="8" w:space="0" w:color="808080"/>
              <w:right w:val="nil"/>
            </w:tcBorders>
            <w:shd w:val="clear" w:color="000000" w:fill="FFFFFF"/>
            <w:noWrap/>
            <w:vAlign w:val="center"/>
            <w:hideMark/>
          </w:tcPr>
          <w:p w14:paraId="0EA799AB" w14:textId="77777777" w:rsidR="00856894" w:rsidRPr="00856894" w:rsidRDefault="00856894" w:rsidP="00856894">
            <w:pPr>
              <w:spacing w:after="0" w:line="240" w:lineRule="auto"/>
              <w:jc w:val="center"/>
              <w:rPr>
                <w:rFonts w:ascii="Arial" w:eastAsia="Times New Roman" w:hAnsi="Arial" w:cs="Arial"/>
                <w:b/>
                <w:bCs/>
                <w:sz w:val="17"/>
                <w:szCs w:val="17"/>
                <w:lang w:val="en-AU" w:eastAsia="zh-CN"/>
              </w:rPr>
            </w:pPr>
            <w:r w:rsidRPr="00856894">
              <w:rPr>
                <w:rFonts w:ascii="Arial" w:eastAsia="Times New Roman" w:hAnsi="Arial" w:cs="Arial"/>
                <w:b/>
                <w:bCs/>
                <w:sz w:val="17"/>
                <w:szCs w:val="17"/>
                <w:lang w:val="en-AU" w:eastAsia="zh-CN"/>
              </w:rPr>
              <w:t>98.6</w:t>
            </w:r>
          </w:p>
        </w:tc>
        <w:tc>
          <w:tcPr>
            <w:tcW w:w="620" w:type="dxa"/>
            <w:tcBorders>
              <w:top w:val="nil"/>
              <w:left w:val="nil"/>
              <w:bottom w:val="single" w:sz="8" w:space="0" w:color="808080"/>
              <w:right w:val="nil"/>
            </w:tcBorders>
            <w:shd w:val="clear" w:color="000000" w:fill="FFFFFF"/>
            <w:noWrap/>
            <w:vAlign w:val="center"/>
            <w:hideMark/>
          </w:tcPr>
          <w:p w14:paraId="4EBEF93B" w14:textId="77777777" w:rsidR="00856894" w:rsidRPr="00856894" w:rsidRDefault="00856894" w:rsidP="00856894">
            <w:pPr>
              <w:spacing w:after="0" w:line="240" w:lineRule="auto"/>
              <w:jc w:val="center"/>
              <w:rPr>
                <w:rFonts w:ascii="Arial" w:eastAsia="Times New Roman" w:hAnsi="Arial" w:cs="Arial"/>
                <w:b/>
                <w:bCs/>
                <w:sz w:val="17"/>
                <w:szCs w:val="17"/>
                <w:lang w:val="en-AU" w:eastAsia="zh-CN"/>
              </w:rPr>
            </w:pPr>
            <w:r w:rsidRPr="00856894">
              <w:rPr>
                <w:rFonts w:ascii="Arial" w:eastAsia="Times New Roman" w:hAnsi="Arial" w:cs="Arial"/>
                <w:b/>
                <w:bCs/>
                <w:sz w:val="17"/>
                <w:szCs w:val="17"/>
                <w:lang w:val="en-AU" w:eastAsia="zh-CN"/>
              </w:rPr>
              <w:t>99.3</w:t>
            </w:r>
          </w:p>
        </w:tc>
      </w:tr>
    </w:tbl>
    <w:p w14:paraId="4A8E5776" w14:textId="77777777" w:rsidR="003221A7" w:rsidRDefault="003221A7" w:rsidP="003221A7">
      <w:pPr>
        <w:pStyle w:val="Caption"/>
      </w:pPr>
    </w:p>
    <w:p w14:paraId="1CEBB6C4" w14:textId="77777777" w:rsidR="00D66589" w:rsidRDefault="00D66589" w:rsidP="00D66589">
      <w:pPr>
        <w:pStyle w:val="Caption"/>
      </w:pPr>
    </w:p>
    <w:p w14:paraId="6C0677F5" w14:textId="299FB2C9" w:rsidR="00D66589" w:rsidRDefault="00D66589" w:rsidP="003221A7">
      <w:pPr>
        <w:pStyle w:val="VCAAbody"/>
        <w:sectPr w:rsidR="00D66589" w:rsidSect="00A776FA">
          <w:pgSz w:w="16840" w:h="11907" w:orient="landscape" w:code="9"/>
          <w:pgMar w:top="1985" w:right="1430" w:bottom="1134" w:left="1434" w:header="392" w:footer="273" w:gutter="0"/>
          <w:cols w:space="708"/>
          <w:docGrid w:linePitch="360"/>
        </w:sectPr>
      </w:pPr>
    </w:p>
    <w:p w14:paraId="46718024" w14:textId="4C68C605" w:rsidR="00D66589" w:rsidRPr="006F3577" w:rsidRDefault="00D66589" w:rsidP="006F3577">
      <w:pPr>
        <w:pStyle w:val="Caption"/>
      </w:pPr>
      <w:r w:rsidRPr="006F3577">
        <w:lastRenderedPageBreak/>
        <w:t xml:space="preserve">Figure </w:t>
      </w:r>
      <w:fldSimple w:instr=" SEQ Figure \* ARABIC ">
        <w:r w:rsidR="00FA3BF0" w:rsidRPr="006F3577">
          <w:t>3</w:t>
        </w:r>
      </w:fldSimple>
      <w:r w:rsidRPr="006F3577">
        <w:t xml:space="preserve"> - Percentage of approved </w:t>
      </w:r>
      <w:r w:rsidR="006F3577">
        <w:t xml:space="preserve">Special Examination Arrangements </w:t>
      </w:r>
      <w:r w:rsidRPr="006F3577">
        <w:t>by category, 2014 and 2019 – 2023</w:t>
      </w:r>
    </w:p>
    <w:p w14:paraId="29BCF3F5" w14:textId="0C4EE95F" w:rsidR="008374B0" w:rsidRPr="008374B0" w:rsidRDefault="008374B0" w:rsidP="008374B0">
      <w:r>
        <w:rPr>
          <w:noProof/>
        </w:rPr>
        <w:drawing>
          <wp:inline distT="0" distB="0" distL="0" distR="0" wp14:anchorId="4A5BA180" wp14:editId="08B94763">
            <wp:extent cx="5580380" cy="3047365"/>
            <wp:effectExtent l="0" t="0" r="1270" b="635"/>
            <wp:docPr id="5" name="Chart 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46AD0C8" w14:textId="0034858D" w:rsidR="00D66589" w:rsidRDefault="00D66589" w:rsidP="00D66589">
      <w:pPr>
        <w:pStyle w:val="VCAAHeading3"/>
      </w:pPr>
      <w:bookmarkStart w:id="14" w:name="_Toc157417813"/>
      <w:r w:rsidRPr="00D66589">
        <w:t>Breakdown of Special Provision Applications by Category and Sector</w:t>
      </w:r>
      <w:bookmarkEnd w:id="14"/>
    </w:p>
    <w:p w14:paraId="281FA1F7" w14:textId="0C74AC7F" w:rsidR="00D66589" w:rsidRPr="006F3577" w:rsidRDefault="00D66589" w:rsidP="00D66589">
      <w:pPr>
        <w:pStyle w:val="VCAAbody"/>
      </w:pPr>
      <w:r w:rsidRPr="006F3577">
        <w:t>The largest growth in the number of applications from 201</w:t>
      </w:r>
      <w:r w:rsidR="008374B0" w:rsidRPr="006F3577">
        <w:t>4</w:t>
      </w:r>
      <w:r w:rsidRPr="006F3577">
        <w:t xml:space="preserve"> to 202</w:t>
      </w:r>
      <w:r w:rsidR="008374B0" w:rsidRPr="006F3577">
        <w:t>3</w:t>
      </w:r>
      <w:r w:rsidRPr="006F3577">
        <w:t xml:space="preserve"> has been in the </w:t>
      </w:r>
      <w:r w:rsidR="00B262CB">
        <w:t>M</w:t>
      </w:r>
      <w:r w:rsidR="00273527">
        <w:t xml:space="preserve">ental </w:t>
      </w:r>
      <w:proofErr w:type="spellStart"/>
      <w:r w:rsidR="00B262CB">
        <w:t>H</w:t>
      </w:r>
      <w:r w:rsidR="00273527">
        <w:t>eath</w:t>
      </w:r>
      <w:proofErr w:type="spellEnd"/>
      <w:r w:rsidR="00273527">
        <w:t xml:space="preserve"> </w:t>
      </w:r>
      <w:r w:rsidR="00B262CB">
        <w:t>C</w:t>
      </w:r>
      <w:r w:rsidR="00273527">
        <w:t xml:space="preserve">ondition </w:t>
      </w:r>
      <w:r w:rsidRPr="006F3577">
        <w:t>categories with increases across the three major sectors (that is, the Catholic, government and independent sectors) (see</w:t>
      </w:r>
      <w:r w:rsidR="006F3577" w:rsidRPr="006F3577">
        <w:t xml:space="preserve"> </w:t>
      </w:r>
      <w:r w:rsidR="006F3577" w:rsidRPr="006F3577">
        <w:fldChar w:fldCharType="begin"/>
      </w:r>
      <w:r w:rsidR="006F3577" w:rsidRPr="006F3577">
        <w:instrText xml:space="preserve"> REF _Ref157417231 \h  \* MERGEFORMAT </w:instrText>
      </w:r>
      <w:r w:rsidR="006F3577" w:rsidRPr="006F3577">
        <w:fldChar w:fldCharType="separate"/>
      </w:r>
      <w:r w:rsidR="006F3577" w:rsidRPr="006F3577">
        <w:t xml:space="preserve">Table </w:t>
      </w:r>
      <w:r w:rsidR="006F3577" w:rsidRPr="006F3577">
        <w:rPr>
          <w:i/>
          <w:iCs/>
          <w:noProof/>
        </w:rPr>
        <w:t>4</w:t>
      </w:r>
      <w:r w:rsidR="006F3577" w:rsidRPr="006F3577">
        <w:fldChar w:fldCharType="end"/>
      </w:r>
      <w:r w:rsidRPr="006F3577">
        <w:t>).</w:t>
      </w:r>
    </w:p>
    <w:p w14:paraId="49084EBB" w14:textId="689EFBEC" w:rsidR="008374B0" w:rsidRPr="00D66589" w:rsidRDefault="00D66589" w:rsidP="00D66589">
      <w:pPr>
        <w:pStyle w:val="VCAAbody"/>
      </w:pPr>
      <w:r w:rsidRPr="006F3577">
        <w:t>The Mental Health Condition category, although only reported as a separate category from 2018, has seen a continual high increase in the number of applications</w:t>
      </w:r>
      <w:r w:rsidR="006F3577" w:rsidRPr="006F3577">
        <w:t>.</w:t>
      </w:r>
    </w:p>
    <w:p w14:paraId="5131CD7D" w14:textId="30136CF7" w:rsidR="00D66589" w:rsidRPr="006F3577" w:rsidRDefault="00D66589" w:rsidP="006F3577">
      <w:pPr>
        <w:pStyle w:val="Caption"/>
      </w:pPr>
      <w:bookmarkStart w:id="15" w:name="_Ref157417231"/>
      <w:r w:rsidRPr="006F3577">
        <w:t xml:space="preserve">Table </w:t>
      </w:r>
      <w:fldSimple w:instr=" SEQ Table \* ARABIC ">
        <w:r w:rsidR="006F3577">
          <w:rPr>
            <w:noProof/>
          </w:rPr>
          <w:t>4</w:t>
        </w:r>
      </w:fldSimple>
      <w:bookmarkEnd w:id="15"/>
      <w:r w:rsidRPr="006F3577">
        <w:t xml:space="preserve"> - Number of applications by Special Provision category and sector, 2014 and 2019 – 2023</w:t>
      </w:r>
    </w:p>
    <w:tbl>
      <w:tblPr>
        <w:tblW w:w="9200" w:type="dxa"/>
        <w:tblLook w:val="04A0" w:firstRow="1" w:lastRow="0" w:firstColumn="1" w:lastColumn="0" w:noHBand="0" w:noVBand="1"/>
      </w:tblPr>
      <w:tblGrid>
        <w:gridCol w:w="2560"/>
        <w:gridCol w:w="1680"/>
        <w:gridCol w:w="800"/>
        <w:gridCol w:w="800"/>
        <w:gridCol w:w="800"/>
        <w:gridCol w:w="800"/>
        <w:gridCol w:w="800"/>
        <w:gridCol w:w="960"/>
      </w:tblGrid>
      <w:tr w:rsidR="00856894" w:rsidRPr="00856894" w14:paraId="41F7D656" w14:textId="77777777" w:rsidTr="00856894">
        <w:trPr>
          <w:trHeight w:val="360"/>
        </w:trPr>
        <w:tc>
          <w:tcPr>
            <w:tcW w:w="2560" w:type="dxa"/>
            <w:tcBorders>
              <w:top w:val="single" w:sz="8" w:space="0" w:color="808080"/>
              <w:left w:val="nil"/>
              <w:bottom w:val="single" w:sz="8" w:space="0" w:color="808080"/>
              <w:right w:val="nil"/>
            </w:tcBorders>
            <w:shd w:val="clear" w:color="auto" w:fill="auto"/>
            <w:noWrap/>
            <w:vAlign w:val="center"/>
            <w:hideMark/>
          </w:tcPr>
          <w:p w14:paraId="77601D2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CATEGORY</w:t>
            </w:r>
          </w:p>
        </w:tc>
        <w:tc>
          <w:tcPr>
            <w:tcW w:w="1680" w:type="dxa"/>
            <w:tcBorders>
              <w:top w:val="single" w:sz="8" w:space="0" w:color="808080"/>
              <w:left w:val="nil"/>
              <w:bottom w:val="single" w:sz="8" w:space="0" w:color="808080"/>
              <w:right w:val="nil"/>
            </w:tcBorders>
            <w:shd w:val="clear" w:color="auto" w:fill="auto"/>
            <w:noWrap/>
            <w:vAlign w:val="center"/>
            <w:hideMark/>
          </w:tcPr>
          <w:p w14:paraId="3D4A595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SECTOR</w:t>
            </w:r>
          </w:p>
        </w:tc>
        <w:tc>
          <w:tcPr>
            <w:tcW w:w="800"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68519300" w14:textId="77777777" w:rsidR="00856894" w:rsidRPr="00856894" w:rsidRDefault="00856894" w:rsidP="00856894">
            <w:pPr>
              <w:spacing w:after="0" w:line="240" w:lineRule="auto"/>
              <w:jc w:val="center"/>
              <w:rPr>
                <w:rFonts w:ascii="Arial" w:eastAsia="Times New Roman" w:hAnsi="Arial" w:cs="Arial"/>
                <w:b/>
                <w:bCs/>
                <w:color w:val="808080"/>
                <w:sz w:val="20"/>
                <w:szCs w:val="20"/>
                <w:lang w:val="en-AU" w:eastAsia="zh-CN"/>
              </w:rPr>
            </w:pPr>
            <w:r w:rsidRPr="00856894">
              <w:rPr>
                <w:rFonts w:ascii="Arial" w:eastAsia="Times New Roman" w:hAnsi="Arial" w:cs="Arial"/>
                <w:b/>
                <w:bCs/>
                <w:color w:val="808080"/>
                <w:sz w:val="20"/>
                <w:szCs w:val="20"/>
                <w:lang w:val="en-AU" w:eastAsia="zh-CN"/>
              </w:rPr>
              <w:t>2014</w:t>
            </w:r>
          </w:p>
        </w:tc>
        <w:tc>
          <w:tcPr>
            <w:tcW w:w="800" w:type="dxa"/>
            <w:tcBorders>
              <w:top w:val="single" w:sz="8" w:space="0" w:color="808080"/>
              <w:left w:val="nil"/>
              <w:bottom w:val="single" w:sz="8" w:space="0" w:color="808080"/>
              <w:right w:val="nil"/>
            </w:tcBorders>
            <w:shd w:val="clear" w:color="auto" w:fill="auto"/>
            <w:noWrap/>
            <w:vAlign w:val="center"/>
            <w:hideMark/>
          </w:tcPr>
          <w:p w14:paraId="1C815CA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2019</w:t>
            </w:r>
          </w:p>
        </w:tc>
        <w:tc>
          <w:tcPr>
            <w:tcW w:w="800" w:type="dxa"/>
            <w:tcBorders>
              <w:top w:val="single" w:sz="8" w:space="0" w:color="808080"/>
              <w:left w:val="nil"/>
              <w:bottom w:val="single" w:sz="8" w:space="0" w:color="808080"/>
              <w:right w:val="nil"/>
            </w:tcBorders>
            <w:shd w:val="clear" w:color="auto" w:fill="auto"/>
            <w:noWrap/>
            <w:vAlign w:val="center"/>
            <w:hideMark/>
          </w:tcPr>
          <w:p w14:paraId="29CBB9C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2020</w:t>
            </w:r>
          </w:p>
        </w:tc>
        <w:tc>
          <w:tcPr>
            <w:tcW w:w="800" w:type="dxa"/>
            <w:tcBorders>
              <w:top w:val="single" w:sz="8" w:space="0" w:color="808080"/>
              <w:left w:val="nil"/>
              <w:bottom w:val="single" w:sz="8" w:space="0" w:color="808080"/>
              <w:right w:val="nil"/>
            </w:tcBorders>
            <w:shd w:val="clear" w:color="auto" w:fill="auto"/>
            <w:vAlign w:val="center"/>
            <w:hideMark/>
          </w:tcPr>
          <w:p w14:paraId="07A3A61F"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2021</w:t>
            </w:r>
          </w:p>
        </w:tc>
        <w:tc>
          <w:tcPr>
            <w:tcW w:w="800" w:type="dxa"/>
            <w:tcBorders>
              <w:top w:val="single" w:sz="8" w:space="0" w:color="808080"/>
              <w:left w:val="nil"/>
              <w:bottom w:val="single" w:sz="8" w:space="0" w:color="808080"/>
              <w:right w:val="nil"/>
            </w:tcBorders>
            <w:shd w:val="clear" w:color="auto" w:fill="auto"/>
            <w:vAlign w:val="center"/>
            <w:hideMark/>
          </w:tcPr>
          <w:p w14:paraId="2C28B30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2022</w:t>
            </w:r>
          </w:p>
        </w:tc>
        <w:tc>
          <w:tcPr>
            <w:tcW w:w="960" w:type="dxa"/>
            <w:tcBorders>
              <w:top w:val="single" w:sz="8" w:space="0" w:color="808080"/>
              <w:left w:val="nil"/>
              <w:bottom w:val="single" w:sz="8" w:space="0" w:color="808080"/>
              <w:right w:val="nil"/>
            </w:tcBorders>
            <w:shd w:val="clear" w:color="auto" w:fill="auto"/>
            <w:vAlign w:val="center"/>
            <w:hideMark/>
          </w:tcPr>
          <w:p w14:paraId="3068DD2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2023</w:t>
            </w:r>
          </w:p>
        </w:tc>
      </w:tr>
      <w:tr w:rsidR="00856894" w:rsidRPr="00856894" w14:paraId="16AFFB71" w14:textId="77777777" w:rsidTr="00856894">
        <w:trPr>
          <w:trHeight w:val="360"/>
        </w:trPr>
        <w:tc>
          <w:tcPr>
            <w:tcW w:w="2560" w:type="dxa"/>
            <w:tcBorders>
              <w:top w:val="nil"/>
              <w:left w:val="nil"/>
              <w:bottom w:val="nil"/>
              <w:right w:val="nil"/>
            </w:tcBorders>
            <w:shd w:val="clear" w:color="000000" w:fill="FAFAFA"/>
            <w:noWrap/>
            <w:vAlign w:val="center"/>
            <w:hideMark/>
          </w:tcPr>
          <w:p w14:paraId="5BE6868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35C4728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4C69FAA2"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2</w:t>
            </w:r>
          </w:p>
        </w:tc>
        <w:tc>
          <w:tcPr>
            <w:tcW w:w="800" w:type="dxa"/>
            <w:tcBorders>
              <w:top w:val="nil"/>
              <w:left w:val="nil"/>
              <w:bottom w:val="nil"/>
              <w:right w:val="nil"/>
            </w:tcBorders>
            <w:shd w:val="clear" w:color="000000" w:fill="FAFAFA"/>
            <w:noWrap/>
            <w:vAlign w:val="center"/>
            <w:hideMark/>
          </w:tcPr>
          <w:p w14:paraId="18C0FA0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w:t>
            </w:r>
          </w:p>
        </w:tc>
        <w:tc>
          <w:tcPr>
            <w:tcW w:w="800" w:type="dxa"/>
            <w:tcBorders>
              <w:top w:val="nil"/>
              <w:left w:val="nil"/>
              <w:bottom w:val="nil"/>
              <w:right w:val="nil"/>
            </w:tcBorders>
            <w:shd w:val="clear" w:color="000000" w:fill="FAFAFA"/>
            <w:noWrap/>
            <w:vAlign w:val="center"/>
            <w:hideMark/>
          </w:tcPr>
          <w:p w14:paraId="3E44F54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w:t>
            </w:r>
          </w:p>
        </w:tc>
        <w:tc>
          <w:tcPr>
            <w:tcW w:w="800" w:type="dxa"/>
            <w:tcBorders>
              <w:top w:val="nil"/>
              <w:left w:val="nil"/>
              <w:bottom w:val="nil"/>
              <w:right w:val="nil"/>
            </w:tcBorders>
            <w:shd w:val="clear" w:color="000000" w:fill="FAFAFA"/>
            <w:noWrap/>
            <w:vAlign w:val="center"/>
            <w:hideMark/>
          </w:tcPr>
          <w:p w14:paraId="7683502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12</w:t>
            </w:r>
          </w:p>
        </w:tc>
        <w:tc>
          <w:tcPr>
            <w:tcW w:w="800" w:type="dxa"/>
            <w:tcBorders>
              <w:top w:val="nil"/>
              <w:left w:val="nil"/>
              <w:bottom w:val="nil"/>
              <w:right w:val="nil"/>
            </w:tcBorders>
            <w:shd w:val="clear" w:color="000000" w:fill="FAFAFA"/>
            <w:noWrap/>
            <w:vAlign w:val="center"/>
            <w:hideMark/>
          </w:tcPr>
          <w:p w14:paraId="26A5F4E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w:t>
            </w:r>
          </w:p>
        </w:tc>
        <w:tc>
          <w:tcPr>
            <w:tcW w:w="960" w:type="dxa"/>
            <w:tcBorders>
              <w:top w:val="nil"/>
              <w:left w:val="nil"/>
              <w:bottom w:val="nil"/>
              <w:right w:val="nil"/>
            </w:tcBorders>
            <w:shd w:val="clear" w:color="auto" w:fill="auto"/>
            <w:noWrap/>
            <w:vAlign w:val="bottom"/>
            <w:hideMark/>
          </w:tcPr>
          <w:p w14:paraId="47B21A83"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4</w:t>
            </w:r>
          </w:p>
        </w:tc>
      </w:tr>
      <w:tr w:rsidR="00856894" w:rsidRPr="00856894" w14:paraId="3D54EF3B" w14:textId="77777777" w:rsidTr="00856894">
        <w:trPr>
          <w:trHeight w:val="360"/>
        </w:trPr>
        <w:tc>
          <w:tcPr>
            <w:tcW w:w="2560" w:type="dxa"/>
            <w:tcBorders>
              <w:top w:val="nil"/>
              <w:left w:val="nil"/>
              <w:bottom w:val="nil"/>
              <w:right w:val="nil"/>
            </w:tcBorders>
            <w:shd w:val="clear" w:color="auto" w:fill="auto"/>
            <w:noWrap/>
            <w:vAlign w:val="center"/>
            <w:hideMark/>
          </w:tcPr>
          <w:p w14:paraId="784DEE72"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60C187C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7B8364AA"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196</w:t>
            </w:r>
          </w:p>
        </w:tc>
        <w:tc>
          <w:tcPr>
            <w:tcW w:w="800" w:type="dxa"/>
            <w:tcBorders>
              <w:top w:val="nil"/>
              <w:left w:val="nil"/>
              <w:bottom w:val="nil"/>
              <w:right w:val="nil"/>
            </w:tcBorders>
            <w:shd w:val="clear" w:color="auto" w:fill="auto"/>
            <w:noWrap/>
            <w:vAlign w:val="center"/>
            <w:hideMark/>
          </w:tcPr>
          <w:p w14:paraId="7AB9B98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275</w:t>
            </w:r>
          </w:p>
        </w:tc>
        <w:tc>
          <w:tcPr>
            <w:tcW w:w="800" w:type="dxa"/>
            <w:tcBorders>
              <w:top w:val="nil"/>
              <w:left w:val="nil"/>
              <w:bottom w:val="nil"/>
              <w:right w:val="nil"/>
            </w:tcBorders>
            <w:shd w:val="clear" w:color="auto" w:fill="auto"/>
            <w:noWrap/>
            <w:vAlign w:val="center"/>
            <w:hideMark/>
          </w:tcPr>
          <w:p w14:paraId="420E6B7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322</w:t>
            </w:r>
          </w:p>
        </w:tc>
        <w:tc>
          <w:tcPr>
            <w:tcW w:w="800" w:type="dxa"/>
            <w:tcBorders>
              <w:top w:val="nil"/>
              <w:left w:val="nil"/>
              <w:bottom w:val="nil"/>
              <w:right w:val="nil"/>
            </w:tcBorders>
            <w:shd w:val="clear" w:color="auto" w:fill="auto"/>
            <w:noWrap/>
            <w:vAlign w:val="center"/>
            <w:hideMark/>
          </w:tcPr>
          <w:p w14:paraId="3E3EB4B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382</w:t>
            </w:r>
          </w:p>
        </w:tc>
        <w:tc>
          <w:tcPr>
            <w:tcW w:w="800" w:type="dxa"/>
            <w:tcBorders>
              <w:top w:val="nil"/>
              <w:left w:val="nil"/>
              <w:bottom w:val="nil"/>
              <w:right w:val="nil"/>
            </w:tcBorders>
            <w:shd w:val="clear" w:color="auto" w:fill="auto"/>
            <w:noWrap/>
            <w:vAlign w:val="center"/>
            <w:hideMark/>
          </w:tcPr>
          <w:p w14:paraId="06A69DB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465</w:t>
            </w:r>
          </w:p>
        </w:tc>
        <w:tc>
          <w:tcPr>
            <w:tcW w:w="960" w:type="dxa"/>
            <w:tcBorders>
              <w:top w:val="nil"/>
              <w:left w:val="nil"/>
              <w:bottom w:val="nil"/>
              <w:right w:val="nil"/>
            </w:tcBorders>
            <w:shd w:val="clear" w:color="auto" w:fill="auto"/>
            <w:noWrap/>
            <w:vAlign w:val="bottom"/>
            <w:hideMark/>
          </w:tcPr>
          <w:p w14:paraId="40FCCD18"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402</w:t>
            </w:r>
          </w:p>
        </w:tc>
      </w:tr>
      <w:tr w:rsidR="00856894" w:rsidRPr="00856894" w14:paraId="0112E51C" w14:textId="77777777" w:rsidTr="00856894">
        <w:trPr>
          <w:trHeight w:val="360"/>
        </w:trPr>
        <w:tc>
          <w:tcPr>
            <w:tcW w:w="2560" w:type="dxa"/>
            <w:tcBorders>
              <w:top w:val="nil"/>
              <w:left w:val="nil"/>
              <w:bottom w:val="nil"/>
              <w:right w:val="nil"/>
            </w:tcBorders>
            <w:shd w:val="clear" w:color="000000" w:fill="FAFAFA"/>
            <w:noWrap/>
            <w:vAlign w:val="center"/>
            <w:hideMark/>
          </w:tcPr>
          <w:p w14:paraId="7E6A784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Emergency Application</w:t>
            </w:r>
          </w:p>
        </w:tc>
        <w:tc>
          <w:tcPr>
            <w:tcW w:w="1680" w:type="dxa"/>
            <w:tcBorders>
              <w:top w:val="nil"/>
              <w:left w:val="nil"/>
              <w:bottom w:val="nil"/>
              <w:right w:val="nil"/>
            </w:tcBorders>
            <w:shd w:val="clear" w:color="000000" w:fill="FAFAFA"/>
            <w:noWrap/>
            <w:vAlign w:val="center"/>
            <w:hideMark/>
          </w:tcPr>
          <w:p w14:paraId="559557C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5D55E77A"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339</w:t>
            </w:r>
          </w:p>
        </w:tc>
        <w:tc>
          <w:tcPr>
            <w:tcW w:w="800" w:type="dxa"/>
            <w:tcBorders>
              <w:top w:val="nil"/>
              <w:left w:val="nil"/>
              <w:bottom w:val="nil"/>
              <w:right w:val="nil"/>
            </w:tcBorders>
            <w:shd w:val="clear" w:color="000000" w:fill="FAFAFA"/>
            <w:noWrap/>
            <w:vAlign w:val="center"/>
            <w:hideMark/>
          </w:tcPr>
          <w:p w14:paraId="439E204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354</w:t>
            </w:r>
          </w:p>
        </w:tc>
        <w:tc>
          <w:tcPr>
            <w:tcW w:w="800" w:type="dxa"/>
            <w:tcBorders>
              <w:top w:val="nil"/>
              <w:left w:val="nil"/>
              <w:bottom w:val="nil"/>
              <w:right w:val="nil"/>
            </w:tcBorders>
            <w:shd w:val="clear" w:color="000000" w:fill="FAFAFA"/>
            <w:noWrap/>
            <w:vAlign w:val="center"/>
            <w:hideMark/>
          </w:tcPr>
          <w:p w14:paraId="2448AE9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577</w:t>
            </w:r>
          </w:p>
        </w:tc>
        <w:tc>
          <w:tcPr>
            <w:tcW w:w="800" w:type="dxa"/>
            <w:tcBorders>
              <w:top w:val="nil"/>
              <w:left w:val="nil"/>
              <w:bottom w:val="nil"/>
              <w:right w:val="nil"/>
            </w:tcBorders>
            <w:shd w:val="clear" w:color="000000" w:fill="FAFAFA"/>
            <w:noWrap/>
            <w:vAlign w:val="center"/>
            <w:hideMark/>
          </w:tcPr>
          <w:p w14:paraId="135EA13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599</w:t>
            </w:r>
          </w:p>
        </w:tc>
        <w:tc>
          <w:tcPr>
            <w:tcW w:w="800" w:type="dxa"/>
            <w:tcBorders>
              <w:top w:val="nil"/>
              <w:left w:val="nil"/>
              <w:bottom w:val="nil"/>
              <w:right w:val="nil"/>
            </w:tcBorders>
            <w:shd w:val="clear" w:color="000000" w:fill="FAFAFA"/>
            <w:noWrap/>
            <w:vAlign w:val="center"/>
            <w:hideMark/>
          </w:tcPr>
          <w:p w14:paraId="305A691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710</w:t>
            </w:r>
          </w:p>
        </w:tc>
        <w:tc>
          <w:tcPr>
            <w:tcW w:w="960" w:type="dxa"/>
            <w:tcBorders>
              <w:top w:val="nil"/>
              <w:left w:val="nil"/>
              <w:bottom w:val="nil"/>
              <w:right w:val="nil"/>
            </w:tcBorders>
            <w:shd w:val="clear" w:color="auto" w:fill="auto"/>
            <w:noWrap/>
            <w:vAlign w:val="bottom"/>
            <w:hideMark/>
          </w:tcPr>
          <w:p w14:paraId="177F1344"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692</w:t>
            </w:r>
          </w:p>
        </w:tc>
      </w:tr>
      <w:tr w:rsidR="00856894" w:rsidRPr="00856894" w14:paraId="3EE20E43" w14:textId="77777777" w:rsidTr="00856894">
        <w:trPr>
          <w:trHeight w:val="360"/>
        </w:trPr>
        <w:tc>
          <w:tcPr>
            <w:tcW w:w="2560" w:type="dxa"/>
            <w:tcBorders>
              <w:top w:val="nil"/>
              <w:left w:val="nil"/>
              <w:bottom w:val="nil"/>
              <w:right w:val="nil"/>
            </w:tcBorders>
            <w:shd w:val="clear" w:color="auto" w:fill="auto"/>
            <w:noWrap/>
            <w:vAlign w:val="center"/>
            <w:hideMark/>
          </w:tcPr>
          <w:p w14:paraId="4CEC08A3"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1614282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1E55951F"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279</w:t>
            </w:r>
          </w:p>
        </w:tc>
        <w:tc>
          <w:tcPr>
            <w:tcW w:w="800" w:type="dxa"/>
            <w:tcBorders>
              <w:top w:val="nil"/>
              <w:left w:val="nil"/>
              <w:bottom w:val="nil"/>
              <w:right w:val="nil"/>
            </w:tcBorders>
            <w:shd w:val="clear" w:color="auto" w:fill="auto"/>
            <w:noWrap/>
            <w:vAlign w:val="center"/>
            <w:hideMark/>
          </w:tcPr>
          <w:p w14:paraId="5446932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271</w:t>
            </w:r>
          </w:p>
        </w:tc>
        <w:tc>
          <w:tcPr>
            <w:tcW w:w="800" w:type="dxa"/>
            <w:tcBorders>
              <w:top w:val="nil"/>
              <w:left w:val="nil"/>
              <w:bottom w:val="nil"/>
              <w:right w:val="nil"/>
            </w:tcBorders>
            <w:shd w:val="clear" w:color="auto" w:fill="auto"/>
            <w:noWrap/>
            <w:vAlign w:val="center"/>
            <w:hideMark/>
          </w:tcPr>
          <w:p w14:paraId="32878D7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337</w:t>
            </w:r>
          </w:p>
        </w:tc>
        <w:tc>
          <w:tcPr>
            <w:tcW w:w="800" w:type="dxa"/>
            <w:tcBorders>
              <w:top w:val="nil"/>
              <w:left w:val="nil"/>
              <w:bottom w:val="nil"/>
              <w:right w:val="nil"/>
            </w:tcBorders>
            <w:shd w:val="clear" w:color="auto" w:fill="auto"/>
            <w:noWrap/>
            <w:vAlign w:val="center"/>
            <w:hideMark/>
          </w:tcPr>
          <w:p w14:paraId="154BE43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481</w:t>
            </w:r>
          </w:p>
        </w:tc>
        <w:tc>
          <w:tcPr>
            <w:tcW w:w="800" w:type="dxa"/>
            <w:tcBorders>
              <w:top w:val="nil"/>
              <w:left w:val="nil"/>
              <w:bottom w:val="nil"/>
              <w:right w:val="nil"/>
            </w:tcBorders>
            <w:shd w:val="clear" w:color="auto" w:fill="auto"/>
            <w:noWrap/>
            <w:vAlign w:val="center"/>
            <w:hideMark/>
          </w:tcPr>
          <w:p w14:paraId="1B7E790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650</w:t>
            </w:r>
          </w:p>
        </w:tc>
        <w:tc>
          <w:tcPr>
            <w:tcW w:w="960" w:type="dxa"/>
            <w:tcBorders>
              <w:top w:val="nil"/>
              <w:left w:val="nil"/>
              <w:bottom w:val="nil"/>
              <w:right w:val="nil"/>
            </w:tcBorders>
            <w:shd w:val="clear" w:color="auto" w:fill="auto"/>
            <w:noWrap/>
            <w:vAlign w:val="bottom"/>
            <w:hideMark/>
          </w:tcPr>
          <w:p w14:paraId="5DF5EF16"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572</w:t>
            </w:r>
          </w:p>
        </w:tc>
      </w:tr>
      <w:tr w:rsidR="00856894" w:rsidRPr="00856894" w14:paraId="484A4678" w14:textId="77777777" w:rsidTr="00856894">
        <w:trPr>
          <w:trHeight w:val="360"/>
        </w:trPr>
        <w:tc>
          <w:tcPr>
            <w:tcW w:w="2560" w:type="dxa"/>
            <w:tcBorders>
              <w:top w:val="nil"/>
              <w:left w:val="nil"/>
              <w:bottom w:val="nil"/>
              <w:right w:val="nil"/>
            </w:tcBorders>
            <w:shd w:val="clear" w:color="000000" w:fill="FAFAFA"/>
            <w:noWrap/>
            <w:vAlign w:val="center"/>
            <w:hideMark/>
          </w:tcPr>
          <w:p w14:paraId="0149F011"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0C8B79D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5DCE19C0"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46BECEA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109B9A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0D22FF6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2ABCDF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w:t>
            </w:r>
          </w:p>
        </w:tc>
        <w:tc>
          <w:tcPr>
            <w:tcW w:w="960" w:type="dxa"/>
            <w:tcBorders>
              <w:top w:val="nil"/>
              <w:left w:val="nil"/>
              <w:bottom w:val="nil"/>
              <w:right w:val="nil"/>
            </w:tcBorders>
            <w:shd w:val="clear" w:color="000000" w:fill="FAFAFA"/>
            <w:noWrap/>
            <w:vAlign w:val="center"/>
            <w:hideMark/>
          </w:tcPr>
          <w:p w14:paraId="6408FFC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340FC59C"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647E521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5D2131A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5D7A8498"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816</w:t>
            </w:r>
          </w:p>
        </w:tc>
        <w:tc>
          <w:tcPr>
            <w:tcW w:w="800" w:type="dxa"/>
            <w:tcBorders>
              <w:top w:val="nil"/>
              <w:left w:val="nil"/>
              <w:bottom w:val="single" w:sz="8" w:space="0" w:color="808080"/>
              <w:right w:val="nil"/>
            </w:tcBorders>
            <w:shd w:val="clear" w:color="auto" w:fill="auto"/>
            <w:noWrap/>
            <w:vAlign w:val="center"/>
            <w:hideMark/>
          </w:tcPr>
          <w:p w14:paraId="403DAC8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904</w:t>
            </w:r>
          </w:p>
        </w:tc>
        <w:tc>
          <w:tcPr>
            <w:tcW w:w="800" w:type="dxa"/>
            <w:tcBorders>
              <w:top w:val="nil"/>
              <w:left w:val="nil"/>
              <w:bottom w:val="single" w:sz="8" w:space="0" w:color="808080"/>
              <w:right w:val="nil"/>
            </w:tcBorders>
            <w:shd w:val="clear" w:color="auto" w:fill="auto"/>
            <w:noWrap/>
            <w:vAlign w:val="center"/>
            <w:hideMark/>
          </w:tcPr>
          <w:p w14:paraId="190FE9A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1,241</w:t>
            </w:r>
          </w:p>
        </w:tc>
        <w:tc>
          <w:tcPr>
            <w:tcW w:w="800" w:type="dxa"/>
            <w:tcBorders>
              <w:top w:val="nil"/>
              <w:left w:val="nil"/>
              <w:bottom w:val="single" w:sz="8" w:space="0" w:color="808080"/>
              <w:right w:val="nil"/>
            </w:tcBorders>
            <w:shd w:val="clear" w:color="auto" w:fill="auto"/>
            <w:noWrap/>
            <w:vAlign w:val="center"/>
            <w:hideMark/>
          </w:tcPr>
          <w:p w14:paraId="1283206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1,474</w:t>
            </w:r>
          </w:p>
        </w:tc>
        <w:tc>
          <w:tcPr>
            <w:tcW w:w="800" w:type="dxa"/>
            <w:tcBorders>
              <w:top w:val="nil"/>
              <w:left w:val="nil"/>
              <w:bottom w:val="single" w:sz="8" w:space="0" w:color="808080"/>
              <w:right w:val="nil"/>
            </w:tcBorders>
            <w:shd w:val="clear" w:color="auto" w:fill="auto"/>
            <w:noWrap/>
            <w:vAlign w:val="center"/>
            <w:hideMark/>
          </w:tcPr>
          <w:p w14:paraId="4B7FEC5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1,833</w:t>
            </w:r>
          </w:p>
        </w:tc>
        <w:tc>
          <w:tcPr>
            <w:tcW w:w="960" w:type="dxa"/>
            <w:tcBorders>
              <w:top w:val="nil"/>
              <w:left w:val="nil"/>
              <w:bottom w:val="single" w:sz="8" w:space="0" w:color="808080"/>
              <w:right w:val="nil"/>
            </w:tcBorders>
            <w:shd w:val="clear" w:color="auto" w:fill="auto"/>
            <w:noWrap/>
            <w:vAlign w:val="center"/>
            <w:hideMark/>
          </w:tcPr>
          <w:p w14:paraId="059B5B7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1,670</w:t>
            </w:r>
          </w:p>
        </w:tc>
      </w:tr>
      <w:tr w:rsidR="00856894" w:rsidRPr="00856894" w14:paraId="50EFDB7C" w14:textId="77777777" w:rsidTr="00856894">
        <w:trPr>
          <w:trHeight w:val="360"/>
        </w:trPr>
        <w:tc>
          <w:tcPr>
            <w:tcW w:w="2560" w:type="dxa"/>
            <w:tcBorders>
              <w:top w:val="nil"/>
              <w:left w:val="nil"/>
              <w:bottom w:val="nil"/>
              <w:right w:val="nil"/>
            </w:tcBorders>
            <w:shd w:val="clear" w:color="000000" w:fill="FAFAFA"/>
            <w:noWrap/>
            <w:vAlign w:val="center"/>
            <w:hideMark/>
          </w:tcPr>
          <w:p w14:paraId="5C1CB70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54A77591"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37562194"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68</w:t>
            </w:r>
          </w:p>
        </w:tc>
        <w:tc>
          <w:tcPr>
            <w:tcW w:w="800" w:type="dxa"/>
            <w:tcBorders>
              <w:top w:val="nil"/>
              <w:left w:val="nil"/>
              <w:bottom w:val="nil"/>
              <w:right w:val="nil"/>
            </w:tcBorders>
            <w:shd w:val="clear" w:color="000000" w:fill="FAFAFA"/>
            <w:noWrap/>
            <w:vAlign w:val="center"/>
            <w:hideMark/>
          </w:tcPr>
          <w:p w14:paraId="7E5305C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w:t>
            </w:r>
          </w:p>
        </w:tc>
        <w:tc>
          <w:tcPr>
            <w:tcW w:w="800" w:type="dxa"/>
            <w:tcBorders>
              <w:top w:val="nil"/>
              <w:left w:val="nil"/>
              <w:bottom w:val="nil"/>
              <w:right w:val="nil"/>
            </w:tcBorders>
            <w:shd w:val="clear" w:color="000000" w:fill="FAFAFA"/>
            <w:noWrap/>
            <w:vAlign w:val="center"/>
            <w:hideMark/>
          </w:tcPr>
          <w:p w14:paraId="52127DE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w:t>
            </w:r>
          </w:p>
        </w:tc>
        <w:tc>
          <w:tcPr>
            <w:tcW w:w="800" w:type="dxa"/>
            <w:tcBorders>
              <w:top w:val="nil"/>
              <w:left w:val="nil"/>
              <w:bottom w:val="nil"/>
              <w:right w:val="nil"/>
            </w:tcBorders>
            <w:shd w:val="clear" w:color="000000" w:fill="FAFAFA"/>
            <w:noWrap/>
            <w:vAlign w:val="center"/>
            <w:hideMark/>
          </w:tcPr>
          <w:p w14:paraId="2A7537F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w:t>
            </w:r>
          </w:p>
        </w:tc>
        <w:tc>
          <w:tcPr>
            <w:tcW w:w="800" w:type="dxa"/>
            <w:tcBorders>
              <w:top w:val="nil"/>
              <w:left w:val="nil"/>
              <w:bottom w:val="nil"/>
              <w:right w:val="nil"/>
            </w:tcBorders>
            <w:shd w:val="clear" w:color="000000" w:fill="FAFAFA"/>
            <w:noWrap/>
            <w:vAlign w:val="center"/>
            <w:hideMark/>
          </w:tcPr>
          <w:p w14:paraId="6DF12D9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w:t>
            </w:r>
          </w:p>
        </w:tc>
        <w:tc>
          <w:tcPr>
            <w:tcW w:w="960" w:type="dxa"/>
            <w:tcBorders>
              <w:top w:val="nil"/>
              <w:left w:val="nil"/>
              <w:bottom w:val="nil"/>
              <w:right w:val="nil"/>
            </w:tcBorders>
            <w:shd w:val="clear" w:color="auto" w:fill="auto"/>
            <w:noWrap/>
            <w:vAlign w:val="bottom"/>
            <w:hideMark/>
          </w:tcPr>
          <w:p w14:paraId="586FB7ED"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14</w:t>
            </w:r>
          </w:p>
        </w:tc>
      </w:tr>
      <w:tr w:rsidR="00856894" w:rsidRPr="00856894" w14:paraId="43D153EB" w14:textId="77777777" w:rsidTr="00856894">
        <w:trPr>
          <w:trHeight w:val="360"/>
        </w:trPr>
        <w:tc>
          <w:tcPr>
            <w:tcW w:w="2560" w:type="dxa"/>
            <w:tcBorders>
              <w:top w:val="nil"/>
              <w:left w:val="nil"/>
              <w:bottom w:val="nil"/>
              <w:right w:val="nil"/>
            </w:tcBorders>
            <w:shd w:val="clear" w:color="auto" w:fill="auto"/>
            <w:noWrap/>
            <w:vAlign w:val="center"/>
            <w:hideMark/>
          </w:tcPr>
          <w:p w14:paraId="1CC3FC77"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25B92199"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4A4A9F2E"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567</w:t>
            </w:r>
          </w:p>
        </w:tc>
        <w:tc>
          <w:tcPr>
            <w:tcW w:w="800" w:type="dxa"/>
            <w:tcBorders>
              <w:top w:val="nil"/>
              <w:left w:val="nil"/>
              <w:bottom w:val="nil"/>
              <w:right w:val="nil"/>
            </w:tcBorders>
            <w:shd w:val="clear" w:color="auto" w:fill="auto"/>
            <w:noWrap/>
            <w:vAlign w:val="center"/>
            <w:hideMark/>
          </w:tcPr>
          <w:p w14:paraId="2BC9952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441</w:t>
            </w:r>
          </w:p>
        </w:tc>
        <w:tc>
          <w:tcPr>
            <w:tcW w:w="800" w:type="dxa"/>
            <w:tcBorders>
              <w:top w:val="nil"/>
              <w:left w:val="nil"/>
              <w:bottom w:val="nil"/>
              <w:right w:val="nil"/>
            </w:tcBorders>
            <w:shd w:val="clear" w:color="auto" w:fill="auto"/>
            <w:noWrap/>
            <w:vAlign w:val="center"/>
            <w:hideMark/>
          </w:tcPr>
          <w:p w14:paraId="6F6CEE0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419</w:t>
            </w:r>
          </w:p>
        </w:tc>
        <w:tc>
          <w:tcPr>
            <w:tcW w:w="800" w:type="dxa"/>
            <w:tcBorders>
              <w:top w:val="nil"/>
              <w:left w:val="nil"/>
              <w:bottom w:val="nil"/>
              <w:right w:val="nil"/>
            </w:tcBorders>
            <w:shd w:val="clear" w:color="auto" w:fill="auto"/>
            <w:noWrap/>
            <w:vAlign w:val="center"/>
            <w:hideMark/>
          </w:tcPr>
          <w:p w14:paraId="40F3BCE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471</w:t>
            </w:r>
          </w:p>
        </w:tc>
        <w:tc>
          <w:tcPr>
            <w:tcW w:w="800" w:type="dxa"/>
            <w:tcBorders>
              <w:top w:val="nil"/>
              <w:left w:val="nil"/>
              <w:bottom w:val="nil"/>
              <w:right w:val="nil"/>
            </w:tcBorders>
            <w:shd w:val="clear" w:color="auto" w:fill="auto"/>
            <w:noWrap/>
            <w:vAlign w:val="center"/>
            <w:hideMark/>
          </w:tcPr>
          <w:p w14:paraId="61A4008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524</w:t>
            </w:r>
          </w:p>
        </w:tc>
        <w:tc>
          <w:tcPr>
            <w:tcW w:w="960" w:type="dxa"/>
            <w:tcBorders>
              <w:top w:val="nil"/>
              <w:left w:val="nil"/>
              <w:bottom w:val="nil"/>
              <w:right w:val="nil"/>
            </w:tcBorders>
            <w:shd w:val="clear" w:color="auto" w:fill="auto"/>
            <w:noWrap/>
            <w:vAlign w:val="bottom"/>
            <w:hideMark/>
          </w:tcPr>
          <w:p w14:paraId="6BB6185B"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688</w:t>
            </w:r>
          </w:p>
        </w:tc>
      </w:tr>
      <w:tr w:rsidR="00856894" w:rsidRPr="00856894" w14:paraId="40E14B99" w14:textId="77777777" w:rsidTr="00856894">
        <w:trPr>
          <w:trHeight w:val="360"/>
        </w:trPr>
        <w:tc>
          <w:tcPr>
            <w:tcW w:w="2560" w:type="dxa"/>
            <w:tcBorders>
              <w:top w:val="nil"/>
              <w:left w:val="nil"/>
              <w:bottom w:val="nil"/>
              <w:right w:val="nil"/>
            </w:tcBorders>
            <w:shd w:val="clear" w:color="000000" w:fill="FAFAFA"/>
            <w:noWrap/>
            <w:vAlign w:val="center"/>
            <w:hideMark/>
          </w:tcPr>
          <w:p w14:paraId="508D37C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Health Impairment</w:t>
            </w:r>
          </w:p>
        </w:tc>
        <w:tc>
          <w:tcPr>
            <w:tcW w:w="1680" w:type="dxa"/>
            <w:tcBorders>
              <w:top w:val="nil"/>
              <w:left w:val="nil"/>
              <w:bottom w:val="nil"/>
              <w:right w:val="nil"/>
            </w:tcBorders>
            <w:shd w:val="clear" w:color="000000" w:fill="FAFAFA"/>
            <w:noWrap/>
            <w:vAlign w:val="center"/>
            <w:hideMark/>
          </w:tcPr>
          <w:p w14:paraId="54A1021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3FD911EE"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868</w:t>
            </w:r>
          </w:p>
        </w:tc>
        <w:tc>
          <w:tcPr>
            <w:tcW w:w="800" w:type="dxa"/>
            <w:tcBorders>
              <w:top w:val="nil"/>
              <w:left w:val="nil"/>
              <w:bottom w:val="nil"/>
              <w:right w:val="nil"/>
            </w:tcBorders>
            <w:shd w:val="clear" w:color="000000" w:fill="FAFAFA"/>
            <w:noWrap/>
            <w:vAlign w:val="center"/>
            <w:hideMark/>
          </w:tcPr>
          <w:p w14:paraId="0591A37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662</w:t>
            </w:r>
          </w:p>
        </w:tc>
        <w:tc>
          <w:tcPr>
            <w:tcW w:w="800" w:type="dxa"/>
            <w:tcBorders>
              <w:top w:val="nil"/>
              <w:left w:val="nil"/>
              <w:bottom w:val="nil"/>
              <w:right w:val="nil"/>
            </w:tcBorders>
            <w:shd w:val="clear" w:color="000000" w:fill="FAFAFA"/>
            <w:noWrap/>
            <w:vAlign w:val="center"/>
            <w:hideMark/>
          </w:tcPr>
          <w:p w14:paraId="3F37E09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781</w:t>
            </w:r>
          </w:p>
        </w:tc>
        <w:tc>
          <w:tcPr>
            <w:tcW w:w="800" w:type="dxa"/>
            <w:tcBorders>
              <w:top w:val="nil"/>
              <w:left w:val="nil"/>
              <w:bottom w:val="nil"/>
              <w:right w:val="nil"/>
            </w:tcBorders>
            <w:shd w:val="clear" w:color="000000" w:fill="FAFAFA"/>
            <w:noWrap/>
            <w:vAlign w:val="center"/>
            <w:hideMark/>
          </w:tcPr>
          <w:p w14:paraId="5DAF158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747</w:t>
            </w:r>
          </w:p>
        </w:tc>
        <w:tc>
          <w:tcPr>
            <w:tcW w:w="800" w:type="dxa"/>
            <w:tcBorders>
              <w:top w:val="nil"/>
              <w:left w:val="nil"/>
              <w:bottom w:val="nil"/>
              <w:right w:val="nil"/>
            </w:tcBorders>
            <w:shd w:val="clear" w:color="000000" w:fill="FAFAFA"/>
            <w:noWrap/>
            <w:vAlign w:val="center"/>
            <w:hideMark/>
          </w:tcPr>
          <w:p w14:paraId="20DAE49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844</w:t>
            </w:r>
          </w:p>
        </w:tc>
        <w:tc>
          <w:tcPr>
            <w:tcW w:w="960" w:type="dxa"/>
            <w:tcBorders>
              <w:top w:val="nil"/>
              <w:left w:val="nil"/>
              <w:bottom w:val="nil"/>
              <w:right w:val="nil"/>
            </w:tcBorders>
            <w:shd w:val="clear" w:color="auto" w:fill="auto"/>
            <w:noWrap/>
            <w:vAlign w:val="bottom"/>
            <w:hideMark/>
          </w:tcPr>
          <w:p w14:paraId="0880664D"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1157</w:t>
            </w:r>
          </w:p>
        </w:tc>
      </w:tr>
      <w:tr w:rsidR="00856894" w:rsidRPr="00856894" w14:paraId="274426D8" w14:textId="77777777" w:rsidTr="00856894">
        <w:trPr>
          <w:trHeight w:val="360"/>
        </w:trPr>
        <w:tc>
          <w:tcPr>
            <w:tcW w:w="2560" w:type="dxa"/>
            <w:tcBorders>
              <w:top w:val="nil"/>
              <w:left w:val="nil"/>
              <w:bottom w:val="nil"/>
              <w:right w:val="nil"/>
            </w:tcBorders>
            <w:shd w:val="clear" w:color="auto" w:fill="auto"/>
            <w:noWrap/>
            <w:vAlign w:val="center"/>
            <w:hideMark/>
          </w:tcPr>
          <w:p w14:paraId="1E1E0C31"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01C684F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37E72D41"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675</w:t>
            </w:r>
          </w:p>
        </w:tc>
        <w:tc>
          <w:tcPr>
            <w:tcW w:w="800" w:type="dxa"/>
            <w:tcBorders>
              <w:top w:val="nil"/>
              <w:left w:val="nil"/>
              <w:bottom w:val="nil"/>
              <w:right w:val="nil"/>
            </w:tcBorders>
            <w:shd w:val="clear" w:color="auto" w:fill="auto"/>
            <w:noWrap/>
            <w:vAlign w:val="center"/>
            <w:hideMark/>
          </w:tcPr>
          <w:p w14:paraId="3ABFDB5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461</w:t>
            </w:r>
          </w:p>
        </w:tc>
        <w:tc>
          <w:tcPr>
            <w:tcW w:w="800" w:type="dxa"/>
            <w:tcBorders>
              <w:top w:val="nil"/>
              <w:left w:val="nil"/>
              <w:bottom w:val="nil"/>
              <w:right w:val="nil"/>
            </w:tcBorders>
            <w:shd w:val="clear" w:color="auto" w:fill="auto"/>
            <w:noWrap/>
            <w:vAlign w:val="center"/>
            <w:hideMark/>
          </w:tcPr>
          <w:p w14:paraId="6D4DDF4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519</w:t>
            </w:r>
          </w:p>
        </w:tc>
        <w:tc>
          <w:tcPr>
            <w:tcW w:w="800" w:type="dxa"/>
            <w:tcBorders>
              <w:top w:val="nil"/>
              <w:left w:val="nil"/>
              <w:bottom w:val="nil"/>
              <w:right w:val="nil"/>
            </w:tcBorders>
            <w:shd w:val="clear" w:color="auto" w:fill="auto"/>
            <w:noWrap/>
            <w:vAlign w:val="center"/>
            <w:hideMark/>
          </w:tcPr>
          <w:p w14:paraId="5F7BCF1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559</w:t>
            </w:r>
          </w:p>
        </w:tc>
        <w:tc>
          <w:tcPr>
            <w:tcW w:w="800" w:type="dxa"/>
            <w:tcBorders>
              <w:top w:val="nil"/>
              <w:left w:val="nil"/>
              <w:bottom w:val="nil"/>
              <w:right w:val="nil"/>
            </w:tcBorders>
            <w:shd w:val="clear" w:color="auto" w:fill="auto"/>
            <w:noWrap/>
            <w:vAlign w:val="center"/>
            <w:hideMark/>
          </w:tcPr>
          <w:p w14:paraId="2BC4314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621</w:t>
            </w:r>
          </w:p>
        </w:tc>
        <w:tc>
          <w:tcPr>
            <w:tcW w:w="960" w:type="dxa"/>
            <w:tcBorders>
              <w:top w:val="nil"/>
              <w:left w:val="nil"/>
              <w:bottom w:val="nil"/>
              <w:right w:val="nil"/>
            </w:tcBorders>
            <w:shd w:val="clear" w:color="auto" w:fill="auto"/>
            <w:noWrap/>
            <w:vAlign w:val="bottom"/>
            <w:hideMark/>
          </w:tcPr>
          <w:p w14:paraId="20A2F956"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826</w:t>
            </w:r>
          </w:p>
        </w:tc>
      </w:tr>
      <w:tr w:rsidR="00856894" w:rsidRPr="00856894" w14:paraId="728A2E34" w14:textId="77777777" w:rsidTr="00856894">
        <w:trPr>
          <w:trHeight w:val="360"/>
        </w:trPr>
        <w:tc>
          <w:tcPr>
            <w:tcW w:w="2560" w:type="dxa"/>
            <w:tcBorders>
              <w:top w:val="nil"/>
              <w:left w:val="nil"/>
              <w:bottom w:val="nil"/>
              <w:right w:val="nil"/>
            </w:tcBorders>
            <w:shd w:val="clear" w:color="000000" w:fill="FAFAFA"/>
            <w:noWrap/>
            <w:vAlign w:val="center"/>
            <w:hideMark/>
          </w:tcPr>
          <w:p w14:paraId="7C92F4B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2CC254C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363A9FAC"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020C535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DE6F45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039B55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w:t>
            </w:r>
          </w:p>
        </w:tc>
        <w:tc>
          <w:tcPr>
            <w:tcW w:w="800" w:type="dxa"/>
            <w:tcBorders>
              <w:top w:val="nil"/>
              <w:left w:val="nil"/>
              <w:bottom w:val="nil"/>
              <w:right w:val="nil"/>
            </w:tcBorders>
            <w:shd w:val="clear" w:color="000000" w:fill="FAFAFA"/>
            <w:noWrap/>
            <w:vAlign w:val="center"/>
            <w:hideMark/>
          </w:tcPr>
          <w:p w14:paraId="10EE600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23E7112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1A065816"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3A1B78B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4AF255F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4DD82CD5"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2,178</w:t>
            </w:r>
          </w:p>
        </w:tc>
        <w:tc>
          <w:tcPr>
            <w:tcW w:w="800" w:type="dxa"/>
            <w:tcBorders>
              <w:top w:val="nil"/>
              <w:left w:val="nil"/>
              <w:bottom w:val="single" w:sz="8" w:space="0" w:color="808080"/>
              <w:right w:val="nil"/>
            </w:tcBorders>
            <w:shd w:val="clear" w:color="auto" w:fill="auto"/>
            <w:noWrap/>
            <w:vAlign w:val="center"/>
            <w:hideMark/>
          </w:tcPr>
          <w:p w14:paraId="793CD43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1,578</w:t>
            </w:r>
          </w:p>
        </w:tc>
        <w:tc>
          <w:tcPr>
            <w:tcW w:w="800" w:type="dxa"/>
            <w:tcBorders>
              <w:top w:val="nil"/>
              <w:left w:val="nil"/>
              <w:bottom w:val="single" w:sz="8" w:space="0" w:color="808080"/>
              <w:right w:val="nil"/>
            </w:tcBorders>
            <w:shd w:val="clear" w:color="auto" w:fill="auto"/>
            <w:noWrap/>
            <w:vAlign w:val="center"/>
            <w:hideMark/>
          </w:tcPr>
          <w:p w14:paraId="2DA7722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1,730</w:t>
            </w:r>
          </w:p>
        </w:tc>
        <w:tc>
          <w:tcPr>
            <w:tcW w:w="800" w:type="dxa"/>
            <w:tcBorders>
              <w:top w:val="nil"/>
              <w:left w:val="nil"/>
              <w:bottom w:val="single" w:sz="8" w:space="0" w:color="808080"/>
              <w:right w:val="nil"/>
            </w:tcBorders>
            <w:shd w:val="clear" w:color="auto" w:fill="auto"/>
            <w:noWrap/>
            <w:vAlign w:val="center"/>
            <w:hideMark/>
          </w:tcPr>
          <w:p w14:paraId="0BD3AA1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1,793</w:t>
            </w:r>
          </w:p>
        </w:tc>
        <w:tc>
          <w:tcPr>
            <w:tcW w:w="800" w:type="dxa"/>
            <w:tcBorders>
              <w:top w:val="nil"/>
              <w:left w:val="nil"/>
              <w:bottom w:val="single" w:sz="8" w:space="0" w:color="808080"/>
              <w:right w:val="nil"/>
            </w:tcBorders>
            <w:shd w:val="clear" w:color="auto" w:fill="auto"/>
            <w:noWrap/>
            <w:vAlign w:val="center"/>
            <w:hideMark/>
          </w:tcPr>
          <w:p w14:paraId="5230553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1,997</w:t>
            </w:r>
          </w:p>
        </w:tc>
        <w:tc>
          <w:tcPr>
            <w:tcW w:w="960" w:type="dxa"/>
            <w:tcBorders>
              <w:top w:val="nil"/>
              <w:left w:val="nil"/>
              <w:bottom w:val="single" w:sz="8" w:space="0" w:color="808080"/>
              <w:right w:val="nil"/>
            </w:tcBorders>
            <w:shd w:val="clear" w:color="auto" w:fill="auto"/>
            <w:noWrap/>
            <w:vAlign w:val="center"/>
            <w:hideMark/>
          </w:tcPr>
          <w:p w14:paraId="2341452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2,685</w:t>
            </w:r>
          </w:p>
        </w:tc>
      </w:tr>
      <w:tr w:rsidR="00856894" w:rsidRPr="00856894" w14:paraId="448D387B" w14:textId="77777777" w:rsidTr="00856894">
        <w:trPr>
          <w:trHeight w:val="360"/>
        </w:trPr>
        <w:tc>
          <w:tcPr>
            <w:tcW w:w="2560" w:type="dxa"/>
            <w:tcBorders>
              <w:top w:val="nil"/>
              <w:left w:val="nil"/>
              <w:bottom w:val="nil"/>
              <w:right w:val="nil"/>
            </w:tcBorders>
            <w:shd w:val="clear" w:color="000000" w:fill="FAFAFA"/>
            <w:noWrap/>
            <w:vAlign w:val="center"/>
            <w:hideMark/>
          </w:tcPr>
          <w:p w14:paraId="006E0DF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1919E17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10EB894C"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w:t>
            </w:r>
          </w:p>
        </w:tc>
        <w:tc>
          <w:tcPr>
            <w:tcW w:w="800" w:type="dxa"/>
            <w:tcBorders>
              <w:top w:val="nil"/>
              <w:left w:val="nil"/>
              <w:bottom w:val="nil"/>
              <w:right w:val="nil"/>
            </w:tcBorders>
            <w:shd w:val="clear" w:color="000000" w:fill="FAFAFA"/>
            <w:noWrap/>
            <w:vAlign w:val="center"/>
            <w:hideMark/>
          </w:tcPr>
          <w:p w14:paraId="36FED94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9E23E8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785154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378E685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auto" w:fill="auto"/>
            <w:noWrap/>
            <w:vAlign w:val="bottom"/>
            <w:hideMark/>
          </w:tcPr>
          <w:p w14:paraId="6D467F44"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w:t>
            </w:r>
          </w:p>
        </w:tc>
      </w:tr>
      <w:tr w:rsidR="00856894" w:rsidRPr="00856894" w14:paraId="5E6EDFA9" w14:textId="77777777" w:rsidTr="00856894">
        <w:trPr>
          <w:trHeight w:val="360"/>
        </w:trPr>
        <w:tc>
          <w:tcPr>
            <w:tcW w:w="2560" w:type="dxa"/>
            <w:tcBorders>
              <w:top w:val="nil"/>
              <w:left w:val="nil"/>
              <w:bottom w:val="nil"/>
              <w:right w:val="nil"/>
            </w:tcBorders>
            <w:shd w:val="clear" w:color="auto" w:fill="auto"/>
            <w:noWrap/>
            <w:vAlign w:val="center"/>
            <w:hideMark/>
          </w:tcPr>
          <w:p w14:paraId="78BCAC5C"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792D31E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55E0DECF"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11</w:t>
            </w:r>
          </w:p>
        </w:tc>
        <w:tc>
          <w:tcPr>
            <w:tcW w:w="800" w:type="dxa"/>
            <w:tcBorders>
              <w:top w:val="nil"/>
              <w:left w:val="nil"/>
              <w:bottom w:val="nil"/>
              <w:right w:val="nil"/>
            </w:tcBorders>
            <w:shd w:val="clear" w:color="auto" w:fill="auto"/>
            <w:noWrap/>
            <w:vAlign w:val="center"/>
            <w:hideMark/>
          </w:tcPr>
          <w:p w14:paraId="2ED08E5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w:t>
            </w:r>
          </w:p>
        </w:tc>
        <w:tc>
          <w:tcPr>
            <w:tcW w:w="800" w:type="dxa"/>
            <w:tcBorders>
              <w:top w:val="nil"/>
              <w:left w:val="nil"/>
              <w:bottom w:val="nil"/>
              <w:right w:val="nil"/>
            </w:tcBorders>
            <w:shd w:val="clear" w:color="auto" w:fill="auto"/>
            <w:noWrap/>
            <w:vAlign w:val="center"/>
            <w:hideMark/>
          </w:tcPr>
          <w:p w14:paraId="11F1124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20</w:t>
            </w:r>
          </w:p>
        </w:tc>
        <w:tc>
          <w:tcPr>
            <w:tcW w:w="800" w:type="dxa"/>
            <w:tcBorders>
              <w:top w:val="nil"/>
              <w:left w:val="nil"/>
              <w:bottom w:val="nil"/>
              <w:right w:val="nil"/>
            </w:tcBorders>
            <w:shd w:val="clear" w:color="auto" w:fill="auto"/>
            <w:noWrap/>
            <w:vAlign w:val="center"/>
            <w:hideMark/>
          </w:tcPr>
          <w:p w14:paraId="6856AE2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19</w:t>
            </w:r>
          </w:p>
        </w:tc>
        <w:tc>
          <w:tcPr>
            <w:tcW w:w="800" w:type="dxa"/>
            <w:tcBorders>
              <w:top w:val="nil"/>
              <w:left w:val="nil"/>
              <w:bottom w:val="nil"/>
              <w:right w:val="nil"/>
            </w:tcBorders>
            <w:shd w:val="clear" w:color="auto" w:fill="auto"/>
            <w:noWrap/>
            <w:vAlign w:val="center"/>
            <w:hideMark/>
          </w:tcPr>
          <w:p w14:paraId="60647DF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28</w:t>
            </w:r>
          </w:p>
        </w:tc>
        <w:tc>
          <w:tcPr>
            <w:tcW w:w="960" w:type="dxa"/>
            <w:tcBorders>
              <w:top w:val="nil"/>
              <w:left w:val="nil"/>
              <w:bottom w:val="nil"/>
              <w:right w:val="nil"/>
            </w:tcBorders>
            <w:shd w:val="clear" w:color="auto" w:fill="auto"/>
            <w:noWrap/>
            <w:vAlign w:val="bottom"/>
            <w:hideMark/>
          </w:tcPr>
          <w:p w14:paraId="0A40439F"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32</w:t>
            </w:r>
          </w:p>
        </w:tc>
      </w:tr>
      <w:tr w:rsidR="00856894" w:rsidRPr="00856894" w14:paraId="1A308DB3" w14:textId="77777777" w:rsidTr="00856894">
        <w:trPr>
          <w:trHeight w:val="360"/>
        </w:trPr>
        <w:tc>
          <w:tcPr>
            <w:tcW w:w="2560" w:type="dxa"/>
            <w:tcBorders>
              <w:top w:val="nil"/>
              <w:left w:val="nil"/>
              <w:bottom w:val="nil"/>
              <w:right w:val="nil"/>
            </w:tcBorders>
            <w:shd w:val="clear" w:color="000000" w:fill="FAFAFA"/>
            <w:noWrap/>
            <w:vAlign w:val="center"/>
            <w:hideMark/>
          </w:tcPr>
          <w:p w14:paraId="5E87396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Deaf and Hard of Hearing</w:t>
            </w:r>
          </w:p>
        </w:tc>
        <w:tc>
          <w:tcPr>
            <w:tcW w:w="1680" w:type="dxa"/>
            <w:tcBorders>
              <w:top w:val="nil"/>
              <w:left w:val="nil"/>
              <w:bottom w:val="nil"/>
              <w:right w:val="nil"/>
            </w:tcBorders>
            <w:shd w:val="clear" w:color="000000" w:fill="FAFAFA"/>
            <w:noWrap/>
            <w:vAlign w:val="center"/>
            <w:hideMark/>
          </w:tcPr>
          <w:p w14:paraId="04B0EFB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12E82EA6"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25</w:t>
            </w:r>
          </w:p>
        </w:tc>
        <w:tc>
          <w:tcPr>
            <w:tcW w:w="800" w:type="dxa"/>
            <w:tcBorders>
              <w:top w:val="nil"/>
              <w:left w:val="nil"/>
              <w:bottom w:val="nil"/>
              <w:right w:val="nil"/>
            </w:tcBorders>
            <w:shd w:val="clear" w:color="000000" w:fill="FAFAFA"/>
            <w:noWrap/>
            <w:vAlign w:val="center"/>
            <w:hideMark/>
          </w:tcPr>
          <w:p w14:paraId="7052458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54</w:t>
            </w:r>
          </w:p>
        </w:tc>
        <w:tc>
          <w:tcPr>
            <w:tcW w:w="800" w:type="dxa"/>
            <w:tcBorders>
              <w:top w:val="nil"/>
              <w:left w:val="nil"/>
              <w:bottom w:val="nil"/>
              <w:right w:val="nil"/>
            </w:tcBorders>
            <w:shd w:val="clear" w:color="000000" w:fill="FAFAFA"/>
            <w:noWrap/>
            <w:vAlign w:val="center"/>
            <w:hideMark/>
          </w:tcPr>
          <w:p w14:paraId="1F4176B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49</w:t>
            </w:r>
          </w:p>
        </w:tc>
        <w:tc>
          <w:tcPr>
            <w:tcW w:w="800" w:type="dxa"/>
            <w:tcBorders>
              <w:top w:val="nil"/>
              <w:left w:val="nil"/>
              <w:bottom w:val="nil"/>
              <w:right w:val="nil"/>
            </w:tcBorders>
            <w:shd w:val="clear" w:color="000000" w:fill="FAFAFA"/>
            <w:noWrap/>
            <w:vAlign w:val="center"/>
            <w:hideMark/>
          </w:tcPr>
          <w:p w14:paraId="2D738F3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38</w:t>
            </w:r>
          </w:p>
        </w:tc>
        <w:tc>
          <w:tcPr>
            <w:tcW w:w="800" w:type="dxa"/>
            <w:tcBorders>
              <w:top w:val="nil"/>
              <w:left w:val="nil"/>
              <w:bottom w:val="nil"/>
              <w:right w:val="nil"/>
            </w:tcBorders>
            <w:shd w:val="clear" w:color="000000" w:fill="FAFAFA"/>
            <w:noWrap/>
            <w:vAlign w:val="center"/>
            <w:hideMark/>
          </w:tcPr>
          <w:p w14:paraId="4549F0D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35</w:t>
            </w:r>
          </w:p>
        </w:tc>
        <w:tc>
          <w:tcPr>
            <w:tcW w:w="960" w:type="dxa"/>
            <w:tcBorders>
              <w:top w:val="nil"/>
              <w:left w:val="nil"/>
              <w:bottom w:val="nil"/>
              <w:right w:val="nil"/>
            </w:tcBorders>
            <w:shd w:val="clear" w:color="auto" w:fill="auto"/>
            <w:noWrap/>
            <w:vAlign w:val="bottom"/>
            <w:hideMark/>
          </w:tcPr>
          <w:p w14:paraId="40A878D6"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51</w:t>
            </w:r>
          </w:p>
        </w:tc>
      </w:tr>
      <w:tr w:rsidR="00856894" w:rsidRPr="00856894" w14:paraId="0205FAE4" w14:textId="77777777" w:rsidTr="00856894">
        <w:trPr>
          <w:trHeight w:val="360"/>
        </w:trPr>
        <w:tc>
          <w:tcPr>
            <w:tcW w:w="2560" w:type="dxa"/>
            <w:tcBorders>
              <w:top w:val="nil"/>
              <w:left w:val="nil"/>
              <w:bottom w:val="nil"/>
              <w:right w:val="nil"/>
            </w:tcBorders>
            <w:shd w:val="clear" w:color="auto" w:fill="auto"/>
            <w:noWrap/>
            <w:vAlign w:val="center"/>
            <w:hideMark/>
          </w:tcPr>
          <w:p w14:paraId="53B8CB57"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735DB519"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6CF980E2"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9</w:t>
            </w:r>
          </w:p>
        </w:tc>
        <w:tc>
          <w:tcPr>
            <w:tcW w:w="800" w:type="dxa"/>
            <w:tcBorders>
              <w:top w:val="nil"/>
              <w:left w:val="nil"/>
              <w:bottom w:val="nil"/>
              <w:right w:val="nil"/>
            </w:tcBorders>
            <w:shd w:val="clear" w:color="auto" w:fill="auto"/>
            <w:noWrap/>
            <w:vAlign w:val="center"/>
            <w:hideMark/>
          </w:tcPr>
          <w:p w14:paraId="3AD2413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23</w:t>
            </w:r>
          </w:p>
        </w:tc>
        <w:tc>
          <w:tcPr>
            <w:tcW w:w="800" w:type="dxa"/>
            <w:tcBorders>
              <w:top w:val="nil"/>
              <w:left w:val="nil"/>
              <w:bottom w:val="nil"/>
              <w:right w:val="nil"/>
            </w:tcBorders>
            <w:shd w:val="clear" w:color="auto" w:fill="auto"/>
            <w:noWrap/>
            <w:vAlign w:val="center"/>
            <w:hideMark/>
          </w:tcPr>
          <w:p w14:paraId="2F1D5A4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22</w:t>
            </w:r>
          </w:p>
        </w:tc>
        <w:tc>
          <w:tcPr>
            <w:tcW w:w="800" w:type="dxa"/>
            <w:tcBorders>
              <w:top w:val="nil"/>
              <w:left w:val="nil"/>
              <w:bottom w:val="nil"/>
              <w:right w:val="nil"/>
            </w:tcBorders>
            <w:shd w:val="clear" w:color="auto" w:fill="auto"/>
            <w:noWrap/>
            <w:vAlign w:val="center"/>
            <w:hideMark/>
          </w:tcPr>
          <w:p w14:paraId="141C906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13</w:t>
            </w:r>
          </w:p>
        </w:tc>
        <w:tc>
          <w:tcPr>
            <w:tcW w:w="800" w:type="dxa"/>
            <w:tcBorders>
              <w:top w:val="nil"/>
              <w:left w:val="nil"/>
              <w:bottom w:val="nil"/>
              <w:right w:val="nil"/>
            </w:tcBorders>
            <w:shd w:val="clear" w:color="auto" w:fill="auto"/>
            <w:noWrap/>
            <w:vAlign w:val="center"/>
            <w:hideMark/>
          </w:tcPr>
          <w:p w14:paraId="26DCDE5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17</w:t>
            </w:r>
          </w:p>
        </w:tc>
        <w:tc>
          <w:tcPr>
            <w:tcW w:w="960" w:type="dxa"/>
            <w:tcBorders>
              <w:top w:val="nil"/>
              <w:left w:val="nil"/>
              <w:bottom w:val="nil"/>
              <w:right w:val="nil"/>
            </w:tcBorders>
            <w:shd w:val="clear" w:color="auto" w:fill="auto"/>
            <w:noWrap/>
            <w:vAlign w:val="bottom"/>
            <w:hideMark/>
          </w:tcPr>
          <w:p w14:paraId="024A936A"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33</w:t>
            </w:r>
          </w:p>
        </w:tc>
      </w:tr>
      <w:tr w:rsidR="00856894" w:rsidRPr="00856894" w14:paraId="1D7DA1B1" w14:textId="77777777" w:rsidTr="00856894">
        <w:trPr>
          <w:trHeight w:val="360"/>
        </w:trPr>
        <w:tc>
          <w:tcPr>
            <w:tcW w:w="2560" w:type="dxa"/>
            <w:tcBorders>
              <w:top w:val="nil"/>
              <w:left w:val="nil"/>
              <w:bottom w:val="nil"/>
              <w:right w:val="nil"/>
            </w:tcBorders>
            <w:shd w:val="clear" w:color="000000" w:fill="FAFAFA"/>
            <w:noWrap/>
            <w:vAlign w:val="center"/>
            <w:hideMark/>
          </w:tcPr>
          <w:p w14:paraId="3A76A4D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749EBCC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08BD9124"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B75BA0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E6DFE2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800" w:type="dxa"/>
            <w:tcBorders>
              <w:top w:val="nil"/>
              <w:left w:val="nil"/>
              <w:bottom w:val="nil"/>
              <w:right w:val="nil"/>
            </w:tcBorders>
            <w:shd w:val="clear" w:color="000000" w:fill="FAFAFA"/>
            <w:noWrap/>
            <w:vAlign w:val="center"/>
            <w:hideMark/>
          </w:tcPr>
          <w:p w14:paraId="7CBCCC3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71F2C82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auto" w:fill="auto"/>
            <w:noWrap/>
            <w:vAlign w:val="bottom"/>
            <w:hideMark/>
          </w:tcPr>
          <w:p w14:paraId="09F52AF5"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w:t>
            </w:r>
          </w:p>
        </w:tc>
      </w:tr>
      <w:tr w:rsidR="00856894" w:rsidRPr="00856894" w14:paraId="2ADF506E"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77B0CEF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55013831"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2AD594E1"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46</w:t>
            </w:r>
          </w:p>
        </w:tc>
        <w:tc>
          <w:tcPr>
            <w:tcW w:w="800" w:type="dxa"/>
            <w:tcBorders>
              <w:top w:val="nil"/>
              <w:left w:val="nil"/>
              <w:bottom w:val="single" w:sz="8" w:space="0" w:color="808080"/>
              <w:right w:val="nil"/>
            </w:tcBorders>
            <w:shd w:val="clear" w:color="auto" w:fill="auto"/>
            <w:noWrap/>
            <w:vAlign w:val="center"/>
            <w:hideMark/>
          </w:tcPr>
          <w:p w14:paraId="5EBD56D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88</w:t>
            </w:r>
          </w:p>
        </w:tc>
        <w:tc>
          <w:tcPr>
            <w:tcW w:w="800" w:type="dxa"/>
            <w:tcBorders>
              <w:top w:val="nil"/>
              <w:left w:val="nil"/>
              <w:bottom w:val="single" w:sz="8" w:space="0" w:color="808080"/>
              <w:right w:val="nil"/>
            </w:tcBorders>
            <w:shd w:val="clear" w:color="auto" w:fill="auto"/>
            <w:noWrap/>
            <w:vAlign w:val="center"/>
            <w:hideMark/>
          </w:tcPr>
          <w:p w14:paraId="20B9BE3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92</w:t>
            </w:r>
          </w:p>
        </w:tc>
        <w:tc>
          <w:tcPr>
            <w:tcW w:w="800" w:type="dxa"/>
            <w:tcBorders>
              <w:top w:val="nil"/>
              <w:left w:val="nil"/>
              <w:bottom w:val="single" w:sz="8" w:space="0" w:color="808080"/>
              <w:right w:val="nil"/>
            </w:tcBorders>
            <w:shd w:val="clear" w:color="auto" w:fill="auto"/>
            <w:noWrap/>
            <w:vAlign w:val="center"/>
            <w:hideMark/>
          </w:tcPr>
          <w:p w14:paraId="10C40A3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70</w:t>
            </w:r>
          </w:p>
        </w:tc>
        <w:tc>
          <w:tcPr>
            <w:tcW w:w="800" w:type="dxa"/>
            <w:tcBorders>
              <w:top w:val="nil"/>
              <w:left w:val="nil"/>
              <w:bottom w:val="single" w:sz="8" w:space="0" w:color="808080"/>
              <w:right w:val="nil"/>
            </w:tcBorders>
            <w:shd w:val="clear" w:color="auto" w:fill="auto"/>
            <w:noWrap/>
            <w:vAlign w:val="center"/>
            <w:hideMark/>
          </w:tcPr>
          <w:p w14:paraId="4BC8DAF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80</w:t>
            </w:r>
          </w:p>
        </w:tc>
        <w:tc>
          <w:tcPr>
            <w:tcW w:w="960" w:type="dxa"/>
            <w:tcBorders>
              <w:top w:val="nil"/>
              <w:left w:val="nil"/>
              <w:bottom w:val="single" w:sz="8" w:space="0" w:color="808080"/>
              <w:right w:val="nil"/>
            </w:tcBorders>
            <w:shd w:val="clear" w:color="auto" w:fill="auto"/>
            <w:noWrap/>
            <w:vAlign w:val="center"/>
            <w:hideMark/>
          </w:tcPr>
          <w:p w14:paraId="738405C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118</w:t>
            </w:r>
          </w:p>
        </w:tc>
      </w:tr>
      <w:tr w:rsidR="00856894" w:rsidRPr="00856894" w14:paraId="1C98F0BC" w14:textId="77777777" w:rsidTr="00856894">
        <w:trPr>
          <w:trHeight w:val="360"/>
        </w:trPr>
        <w:tc>
          <w:tcPr>
            <w:tcW w:w="2560" w:type="dxa"/>
            <w:tcBorders>
              <w:top w:val="nil"/>
              <w:left w:val="nil"/>
              <w:bottom w:val="nil"/>
              <w:right w:val="nil"/>
            </w:tcBorders>
            <w:shd w:val="clear" w:color="000000" w:fill="FAFAFA"/>
            <w:noWrap/>
            <w:vAlign w:val="center"/>
            <w:hideMark/>
          </w:tcPr>
          <w:p w14:paraId="541D666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06EE3A1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000000" w:fill="FAFAFA"/>
            <w:noWrap/>
            <w:vAlign w:val="center"/>
            <w:hideMark/>
          </w:tcPr>
          <w:p w14:paraId="7C3822F4"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0A1E23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D70A10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54DDD70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5D8F8A8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66C1319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0C2AF71F" w14:textId="77777777" w:rsidTr="00856894">
        <w:trPr>
          <w:trHeight w:val="360"/>
        </w:trPr>
        <w:tc>
          <w:tcPr>
            <w:tcW w:w="2560" w:type="dxa"/>
            <w:tcBorders>
              <w:top w:val="nil"/>
              <w:left w:val="nil"/>
              <w:bottom w:val="nil"/>
              <w:right w:val="nil"/>
            </w:tcBorders>
            <w:shd w:val="clear" w:color="auto" w:fill="auto"/>
            <w:noWrap/>
            <w:vAlign w:val="center"/>
            <w:hideMark/>
          </w:tcPr>
          <w:p w14:paraId="3258259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p>
        </w:tc>
        <w:tc>
          <w:tcPr>
            <w:tcW w:w="1680" w:type="dxa"/>
            <w:tcBorders>
              <w:top w:val="nil"/>
              <w:left w:val="nil"/>
              <w:bottom w:val="nil"/>
              <w:right w:val="nil"/>
            </w:tcBorders>
            <w:shd w:val="clear" w:color="auto" w:fill="auto"/>
            <w:noWrap/>
            <w:vAlign w:val="center"/>
            <w:hideMark/>
          </w:tcPr>
          <w:p w14:paraId="7AA66AF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5D627B84"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15</w:t>
            </w:r>
          </w:p>
        </w:tc>
        <w:tc>
          <w:tcPr>
            <w:tcW w:w="800" w:type="dxa"/>
            <w:tcBorders>
              <w:top w:val="nil"/>
              <w:left w:val="nil"/>
              <w:bottom w:val="nil"/>
              <w:right w:val="nil"/>
            </w:tcBorders>
            <w:shd w:val="clear" w:color="auto" w:fill="auto"/>
            <w:noWrap/>
            <w:vAlign w:val="center"/>
            <w:hideMark/>
          </w:tcPr>
          <w:p w14:paraId="2629657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22</w:t>
            </w:r>
          </w:p>
        </w:tc>
        <w:tc>
          <w:tcPr>
            <w:tcW w:w="800" w:type="dxa"/>
            <w:tcBorders>
              <w:top w:val="nil"/>
              <w:left w:val="nil"/>
              <w:bottom w:val="nil"/>
              <w:right w:val="nil"/>
            </w:tcBorders>
            <w:shd w:val="clear" w:color="auto" w:fill="auto"/>
            <w:noWrap/>
            <w:vAlign w:val="center"/>
            <w:hideMark/>
          </w:tcPr>
          <w:p w14:paraId="1D26A9B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30</w:t>
            </w:r>
          </w:p>
        </w:tc>
        <w:tc>
          <w:tcPr>
            <w:tcW w:w="800" w:type="dxa"/>
            <w:tcBorders>
              <w:top w:val="nil"/>
              <w:left w:val="nil"/>
              <w:bottom w:val="nil"/>
              <w:right w:val="nil"/>
            </w:tcBorders>
            <w:shd w:val="clear" w:color="auto" w:fill="auto"/>
            <w:noWrap/>
            <w:vAlign w:val="center"/>
            <w:hideMark/>
          </w:tcPr>
          <w:p w14:paraId="6F4A051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40</w:t>
            </w:r>
          </w:p>
        </w:tc>
        <w:tc>
          <w:tcPr>
            <w:tcW w:w="800" w:type="dxa"/>
            <w:tcBorders>
              <w:top w:val="nil"/>
              <w:left w:val="nil"/>
              <w:bottom w:val="nil"/>
              <w:right w:val="nil"/>
            </w:tcBorders>
            <w:shd w:val="clear" w:color="auto" w:fill="auto"/>
            <w:noWrap/>
            <w:vAlign w:val="center"/>
            <w:hideMark/>
          </w:tcPr>
          <w:p w14:paraId="05B1DF8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85</w:t>
            </w:r>
          </w:p>
        </w:tc>
        <w:tc>
          <w:tcPr>
            <w:tcW w:w="960" w:type="dxa"/>
            <w:tcBorders>
              <w:top w:val="nil"/>
              <w:left w:val="nil"/>
              <w:bottom w:val="nil"/>
              <w:right w:val="nil"/>
            </w:tcBorders>
            <w:shd w:val="clear" w:color="auto" w:fill="auto"/>
            <w:noWrap/>
            <w:vAlign w:val="bottom"/>
            <w:hideMark/>
          </w:tcPr>
          <w:p w14:paraId="13D92346"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122</w:t>
            </w:r>
          </w:p>
        </w:tc>
      </w:tr>
      <w:tr w:rsidR="00856894" w:rsidRPr="00856894" w14:paraId="15067578" w14:textId="77777777" w:rsidTr="00856894">
        <w:trPr>
          <w:trHeight w:val="360"/>
        </w:trPr>
        <w:tc>
          <w:tcPr>
            <w:tcW w:w="2560" w:type="dxa"/>
            <w:tcBorders>
              <w:top w:val="nil"/>
              <w:left w:val="nil"/>
              <w:bottom w:val="nil"/>
              <w:right w:val="nil"/>
            </w:tcBorders>
            <w:shd w:val="clear" w:color="000000" w:fill="FAFAFA"/>
            <w:noWrap/>
            <w:vAlign w:val="center"/>
            <w:hideMark/>
          </w:tcPr>
          <w:p w14:paraId="675706B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Language Disorder</w:t>
            </w:r>
          </w:p>
        </w:tc>
        <w:tc>
          <w:tcPr>
            <w:tcW w:w="1680" w:type="dxa"/>
            <w:tcBorders>
              <w:top w:val="nil"/>
              <w:left w:val="nil"/>
              <w:bottom w:val="nil"/>
              <w:right w:val="nil"/>
            </w:tcBorders>
            <w:shd w:val="clear" w:color="000000" w:fill="FAFAFA"/>
            <w:noWrap/>
            <w:vAlign w:val="center"/>
            <w:hideMark/>
          </w:tcPr>
          <w:p w14:paraId="10A8E1D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39EC9C4B"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3</w:t>
            </w:r>
          </w:p>
        </w:tc>
        <w:tc>
          <w:tcPr>
            <w:tcW w:w="800" w:type="dxa"/>
            <w:tcBorders>
              <w:top w:val="nil"/>
              <w:left w:val="nil"/>
              <w:bottom w:val="nil"/>
              <w:right w:val="nil"/>
            </w:tcBorders>
            <w:shd w:val="clear" w:color="000000" w:fill="FAFAFA"/>
            <w:noWrap/>
            <w:vAlign w:val="center"/>
            <w:hideMark/>
          </w:tcPr>
          <w:p w14:paraId="4534C30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18</w:t>
            </w:r>
          </w:p>
        </w:tc>
        <w:tc>
          <w:tcPr>
            <w:tcW w:w="800" w:type="dxa"/>
            <w:tcBorders>
              <w:top w:val="nil"/>
              <w:left w:val="nil"/>
              <w:bottom w:val="nil"/>
              <w:right w:val="nil"/>
            </w:tcBorders>
            <w:shd w:val="clear" w:color="000000" w:fill="FAFAFA"/>
            <w:noWrap/>
            <w:vAlign w:val="center"/>
            <w:hideMark/>
          </w:tcPr>
          <w:p w14:paraId="142A14C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33</w:t>
            </w:r>
          </w:p>
        </w:tc>
        <w:tc>
          <w:tcPr>
            <w:tcW w:w="800" w:type="dxa"/>
            <w:tcBorders>
              <w:top w:val="nil"/>
              <w:left w:val="nil"/>
              <w:bottom w:val="nil"/>
              <w:right w:val="nil"/>
            </w:tcBorders>
            <w:shd w:val="clear" w:color="000000" w:fill="FAFAFA"/>
            <w:noWrap/>
            <w:vAlign w:val="center"/>
            <w:hideMark/>
          </w:tcPr>
          <w:p w14:paraId="2D6C8D4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18</w:t>
            </w:r>
          </w:p>
        </w:tc>
        <w:tc>
          <w:tcPr>
            <w:tcW w:w="800" w:type="dxa"/>
            <w:tcBorders>
              <w:top w:val="nil"/>
              <w:left w:val="nil"/>
              <w:bottom w:val="nil"/>
              <w:right w:val="nil"/>
            </w:tcBorders>
            <w:shd w:val="clear" w:color="000000" w:fill="FAFAFA"/>
            <w:noWrap/>
            <w:vAlign w:val="center"/>
            <w:hideMark/>
          </w:tcPr>
          <w:p w14:paraId="3873EAD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w:t>
            </w:r>
          </w:p>
        </w:tc>
        <w:tc>
          <w:tcPr>
            <w:tcW w:w="960" w:type="dxa"/>
            <w:tcBorders>
              <w:top w:val="nil"/>
              <w:left w:val="nil"/>
              <w:bottom w:val="nil"/>
              <w:right w:val="nil"/>
            </w:tcBorders>
            <w:shd w:val="clear" w:color="auto" w:fill="auto"/>
            <w:noWrap/>
            <w:vAlign w:val="bottom"/>
            <w:hideMark/>
          </w:tcPr>
          <w:p w14:paraId="5204964A"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70</w:t>
            </w:r>
          </w:p>
        </w:tc>
      </w:tr>
      <w:tr w:rsidR="00856894" w:rsidRPr="00856894" w14:paraId="5CF91FDE" w14:textId="77777777" w:rsidTr="00856894">
        <w:trPr>
          <w:trHeight w:val="360"/>
        </w:trPr>
        <w:tc>
          <w:tcPr>
            <w:tcW w:w="2560" w:type="dxa"/>
            <w:tcBorders>
              <w:top w:val="nil"/>
              <w:left w:val="nil"/>
              <w:bottom w:val="nil"/>
              <w:right w:val="nil"/>
            </w:tcBorders>
            <w:shd w:val="clear" w:color="auto" w:fill="auto"/>
            <w:noWrap/>
            <w:vAlign w:val="center"/>
            <w:hideMark/>
          </w:tcPr>
          <w:p w14:paraId="33D5353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15684B4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5D1D1F76"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15</w:t>
            </w:r>
          </w:p>
        </w:tc>
        <w:tc>
          <w:tcPr>
            <w:tcW w:w="800" w:type="dxa"/>
            <w:tcBorders>
              <w:top w:val="nil"/>
              <w:left w:val="nil"/>
              <w:bottom w:val="nil"/>
              <w:right w:val="nil"/>
            </w:tcBorders>
            <w:shd w:val="clear" w:color="auto" w:fill="auto"/>
            <w:noWrap/>
            <w:vAlign w:val="center"/>
            <w:hideMark/>
          </w:tcPr>
          <w:p w14:paraId="414CD9F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21</w:t>
            </w:r>
          </w:p>
        </w:tc>
        <w:tc>
          <w:tcPr>
            <w:tcW w:w="800" w:type="dxa"/>
            <w:tcBorders>
              <w:top w:val="nil"/>
              <w:left w:val="nil"/>
              <w:bottom w:val="nil"/>
              <w:right w:val="nil"/>
            </w:tcBorders>
            <w:shd w:val="clear" w:color="auto" w:fill="auto"/>
            <w:noWrap/>
            <w:vAlign w:val="center"/>
            <w:hideMark/>
          </w:tcPr>
          <w:p w14:paraId="3C51D7D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31</w:t>
            </w:r>
          </w:p>
        </w:tc>
        <w:tc>
          <w:tcPr>
            <w:tcW w:w="800" w:type="dxa"/>
            <w:tcBorders>
              <w:top w:val="nil"/>
              <w:left w:val="nil"/>
              <w:bottom w:val="nil"/>
              <w:right w:val="nil"/>
            </w:tcBorders>
            <w:shd w:val="clear" w:color="auto" w:fill="auto"/>
            <w:noWrap/>
            <w:vAlign w:val="center"/>
            <w:hideMark/>
          </w:tcPr>
          <w:p w14:paraId="2AD2B63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54</w:t>
            </w:r>
          </w:p>
        </w:tc>
        <w:tc>
          <w:tcPr>
            <w:tcW w:w="800" w:type="dxa"/>
            <w:tcBorders>
              <w:top w:val="nil"/>
              <w:left w:val="nil"/>
              <w:bottom w:val="nil"/>
              <w:right w:val="nil"/>
            </w:tcBorders>
            <w:shd w:val="clear" w:color="auto" w:fill="auto"/>
            <w:noWrap/>
            <w:vAlign w:val="center"/>
            <w:hideMark/>
          </w:tcPr>
          <w:p w14:paraId="70A524A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31</w:t>
            </w:r>
          </w:p>
        </w:tc>
        <w:tc>
          <w:tcPr>
            <w:tcW w:w="960" w:type="dxa"/>
            <w:tcBorders>
              <w:top w:val="nil"/>
              <w:left w:val="nil"/>
              <w:bottom w:val="nil"/>
              <w:right w:val="nil"/>
            </w:tcBorders>
            <w:shd w:val="clear" w:color="auto" w:fill="auto"/>
            <w:noWrap/>
            <w:vAlign w:val="bottom"/>
            <w:hideMark/>
          </w:tcPr>
          <w:p w14:paraId="0A7C4895"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119</w:t>
            </w:r>
          </w:p>
        </w:tc>
      </w:tr>
      <w:tr w:rsidR="00856894" w:rsidRPr="00856894" w14:paraId="60AF9F56" w14:textId="77777777" w:rsidTr="00856894">
        <w:trPr>
          <w:trHeight w:val="360"/>
        </w:trPr>
        <w:tc>
          <w:tcPr>
            <w:tcW w:w="2560" w:type="dxa"/>
            <w:tcBorders>
              <w:top w:val="nil"/>
              <w:left w:val="nil"/>
              <w:bottom w:val="nil"/>
              <w:right w:val="nil"/>
            </w:tcBorders>
            <w:shd w:val="clear" w:color="000000" w:fill="FAFAFA"/>
            <w:noWrap/>
            <w:vAlign w:val="center"/>
            <w:hideMark/>
          </w:tcPr>
          <w:p w14:paraId="5C487A2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63827F8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2063770C"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2DADDC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4179F92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7F57FDF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DB6104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7C9AFB8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7A00CECD"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4C80A2D9"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7DF43B4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1D938BA2"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33</w:t>
            </w:r>
          </w:p>
        </w:tc>
        <w:tc>
          <w:tcPr>
            <w:tcW w:w="800" w:type="dxa"/>
            <w:tcBorders>
              <w:top w:val="nil"/>
              <w:left w:val="nil"/>
              <w:bottom w:val="single" w:sz="8" w:space="0" w:color="808080"/>
              <w:right w:val="nil"/>
            </w:tcBorders>
            <w:shd w:val="clear" w:color="auto" w:fill="auto"/>
            <w:noWrap/>
            <w:vAlign w:val="center"/>
            <w:hideMark/>
          </w:tcPr>
          <w:p w14:paraId="4060822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61</w:t>
            </w:r>
          </w:p>
        </w:tc>
        <w:tc>
          <w:tcPr>
            <w:tcW w:w="800" w:type="dxa"/>
            <w:tcBorders>
              <w:top w:val="nil"/>
              <w:left w:val="nil"/>
              <w:bottom w:val="single" w:sz="8" w:space="0" w:color="808080"/>
              <w:right w:val="nil"/>
            </w:tcBorders>
            <w:shd w:val="clear" w:color="auto" w:fill="auto"/>
            <w:noWrap/>
            <w:vAlign w:val="center"/>
            <w:hideMark/>
          </w:tcPr>
          <w:p w14:paraId="516E8DE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94</w:t>
            </w:r>
          </w:p>
        </w:tc>
        <w:tc>
          <w:tcPr>
            <w:tcW w:w="800" w:type="dxa"/>
            <w:tcBorders>
              <w:top w:val="nil"/>
              <w:left w:val="nil"/>
              <w:bottom w:val="single" w:sz="8" w:space="0" w:color="808080"/>
              <w:right w:val="nil"/>
            </w:tcBorders>
            <w:shd w:val="clear" w:color="auto" w:fill="auto"/>
            <w:noWrap/>
            <w:vAlign w:val="center"/>
            <w:hideMark/>
          </w:tcPr>
          <w:p w14:paraId="1947A2E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112</w:t>
            </w:r>
          </w:p>
        </w:tc>
        <w:tc>
          <w:tcPr>
            <w:tcW w:w="800" w:type="dxa"/>
            <w:tcBorders>
              <w:top w:val="nil"/>
              <w:left w:val="nil"/>
              <w:bottom w:val="single" w:sz="8" w:space="0" w:color="808080"/>
              <w:right w:val="nil"/>
            </w:tcBorders>
            <w:shd w:val="clear" w:color="auto" w:fill="auto"/>
            <w:noWrap/>
            <w:vAlign w:val="center"/>
            <w:hideMark/>
          </w:tcPr>
          <w:p w14:paraId="6C42322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143</w:t>
            </w:r>
          </w:p>
        </w:tc>
        <w:tc>
          <w:tcPr>
            <w:tcW w:w="960" w:type="dxa"/>
            <w:tcBorders>
              <w:top w:val="nil"/>
              <w:left w:val="nil"/>
              <w:bottom w:val="single" w:sz="8" w:space="0" w:color="808080"/>
              <w:right w:val="nil"/>
            </w:tcBorders>
            <w:shd w:val="clear" w:color="auto" w:fill="auto"/>
            <w:noWrap/>
            <w:vAlign w:val="center"/>
            <w:hideMark/>
          </w:tcPr>
          <w:p w14:paraId="428B6DD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311</w:t>
            </w:r>
          </w:p>
        </w:tc>
      </w:tr>
      <w:tr w:rsidR="00856894" w:rsidRPr="00856894" w14:paraId="25CBD016" w14:textId="77777777" w:rsidTr="00856894">
        <w:trPr>
          <w:trHeight w:val="360"/>
        </w:trPr>
        <w:tc>
          <w:tcPr>
            <w:tcW w:w="2560" w:type="dxa"/>
            <w:tcBorders>
              <w:top w:val="nil"/>
              <w:left w:val="nil"/>
              <w:bottom w:val="nil"/>
              <w:right w:val="nil"/>
            </w:tcBorders>
            <w:shd w:val="clear" w:color="000000" w:fill="FAFAFA"/>
            <w:noWrap/>
            <w:vAlign w:val="center"/>
            <w:hideMark/>
          </w:tcPr>
          <w:p w14:paraId="0C0A938C"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0CCB2C1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000000" w:fill="FAFAFA"/>
            <w:noWrap/>
            <w:vAlign w:val="center"/>
            <w:hideMark/>
          </w:tcPr>
          <w:p w14:paraId="69682E99"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5CD08A2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25</w:t>
            </w:r>
          </w:p>
        </w:tc>
        <w:tc>
          <w:tcPr>
            <w:tcW w:w="800" w:type="dxa"/>
            <w:tcBorders>
              <w:top w:val="nil"/>
              <w:left w:val="nil"/>
              <w:bottom w:val="nil"/>
              <w:right w:val="nil"/>
            </w:tcBorders>
            <w:shd w:val="clear" w:color="000000" w:fill="FAFAFA"/>
            <w:noWrap/>
            <w:vAlign w:val="center"/>
            <w:hideMark/>
          </w:tcPr>
          <w:p w14:paraId="475113E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41</w:t>
            </w:r>
          </w:p>
        </w:tc>
        <w:tc>
          <w:tcPr>
            <w:tcW w:w="800" w:type="dxa"/>
            <w:tcBorders>
              <w:top w:val="nil"/>
              <w:left w:val="nil"/>
              <w:bottom w:val="nil"/>
              <w:right w:val="nil"/>
            </w:tcBorders>
            <w:shd w:val="clear" w:color="000000" w:fill="FAFAFA"/>
            <w:noWrap/>
            <w:vAlign w:val="center"/>
            <w:hideMark/>
          </w:tcPr>
          <w:p w14:paraId="0C76141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35</w:t>
            </w:r>
          </w:p>
        </w:tc>
        <w:tc>
          <w:tcPr>
            <w:tcW w:w="800" w:type="dxa"/>
            <w:tcBorders>
              <w:top w:val="nil"/>
              <w:left w:val="nil"/>
              <w:bottom w:val="nil"/>
              <w:right w:val="nil"/>
            </w:tcBorders>
            <w:shd w:val="clear" w:color="000000" w:fill="FAFAFA"/>
            <w:noWrap/>
            <w:vAlign w:val="center"/>
            <w:hideMark/>
          </w:tcPr>
          <w:p w14:paraId="28ED512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w:t>
            </w:r>
          </w:p>
        </w:tc>
        <w:tc>
          <w:tcPr>
            <w:tcW w:w="960" w:type="dxa"/>
            <w:tcBorders>
              <w:top w:val="nil"/>
              <w:left w:val="nil"/>
              <w:bottom w:val="nil"/>
              <w:right w:val="nil"/>
            </w:tcBorders>
            <w:shd w:val="clear" w:color="auto" w:fill="auto"/>
            <w:noWrap/>
            <w:vAlign w:val="bottom"/>
            <w:hideMark/>
          </w:tcPr>
          <w:p w14:paraId="33502C9A"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36</w:t>
            </w:r>
          </w:p>
        </w:tc>
      </w:tr>
      <w:tr w:rsidR="00856894" w:rsidRPr="00856894" w14:paraId="4D62DCC1" w14:textId="77777777" w:rsidTr="00856894">
        <w:trPr>
          <w:trHeight w:val="360"/>
        </w:trPr>
        <w:tc>
          <w:tcPr>
            <w:tcW w:w="2560" w:type="dxa"/>
            <w:tcBorders>
              <w:top w:val="nil"/>
              <w:left w:val="nil"/>
              <w:bottom w:val="nil"/>
              <w:right w:val="nil"/>
            </w:tcBorders>
            <w:shd w:val="clear" w:color="auto" w:fill="auto"/>
            <w:noWrap/>
            <w:vAlign w:val="center"/>
            <w:hideMark/>
          </w:tcPr>
          <w:p w14:paraId="16FAA20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2827A03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000000" w:fill="FAFAFA"/>
            <w:noWrap/>
            <w:vAlign w:val="center"/>
            <w:hideMark/>
          </w:tcPr>
          <w:p w14:paraId="13395EFB"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auto" w:fill="auto"/>
            <w:noWrap/>
            <w:vAlign w:val="center"/>
            <w:hideMark/>
          </w:tcPr>
          <w:p w14:paraId="1AFD7B3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522</w:t>
            </w:r>
          </w:p>
        </w:tc>
        <w:tc>
          <w:tcPr>
            <w:tcW w:w="800" w:type="dxa"/>
            <w:tcBorders>
              <w:top w:val="nil"/>
              <w:left w:val="nil"/>
              <w:bottom w:val="nil"/>
              <w:right w:val="nil"/>
            </w:tcBorders>
            <w:shd w:val="clear" w:color="auto" w:fill="auto"/>
            <w:noWrap/>
            <w:vAlign w:val="center"/>
            <w:hideMark/>
          </w:tcPr>
          <w:p w14:paraId="096D5B2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648</w:t>
            </w:r>
          </w:p>
        </w:tc>
        <w:tc>
          <w:tcPr>
            <w:tcW w:w="800" w:type="dxa"/>
            <w:tcBorders>
              <w:top w:val="nil"/>
              <w:left w:val="nil"/>
              <w:bottom w:val="nil"/>
              <w:right w:val="nil"/>
            </w:tcBorders>
            <w:shd w:val="clear" w:color="auto" w:fill="auto"/>
            <w:noWrap/>
            <w:vAlign w:val="center"/>
            <w:hideMark/>
          </w:tcPr>
          <w:p w14:paraId="434FB7E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805</w:t>
            </w:r>
          </w:p>
        </w:tc>
        <w:tc>
          <w:tcPr>
            <w:tcW w:w="800" w:type="dxa"/>
            <w:tcBorders>
              <w:top w:val="nil"/>
              <w:left w:val="nil"/>
              <w:bottom w:val="nil"/>
              <w:right w:val="nil"/>
            </w:tcBorders>
            <w:shd w:val="clear" w:color="auto" w:fill="auto"/>
            <w:noWrap/>
            <w:vAlign w:val="center"/>
            <w:hideMark/>
          </w:tcPr>
          <w:p w14:paraId="644EB14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974</w:t>
            </w:r>
          </w:p>
        </w:tc>
        <w:tc>
          <w:tcPr>
            <w:tcW w:w="960" w:type="dxa"/>
            <w:tcBorders>
              <w:top w:val="nil"/>
              <w:left w:val="nil"/>
              <w:bottom w:val="nil"/>
              <w:right w:val="nil"/>
            </w:tcBorders>
            <w:shd w:val="clear" w:color="auto" w:fill="auto"/>
            <w:noWrap/>
            <w:vAlign w:val="bottom"/>
            <w:hideMark/>
          </w:tcPr>
          <w:p w14:paraId="39F37F2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1314</w:t>
            </w:r>
          </w:p>
        </w:tc>
      </w:tr>
      <w:tr w:rsidR="00856894" w:rsidRPr="00856894" w14:paraId="762E1018" w14:textId="77777777" w:rsidTr="00856894">
        <w:trPr>
          <w:trHeight w:val="360"/>
        </w:trPr>
        <w:tc>
          <w:tcPr>
            <w:tcW w:w="2560" w:type="dxa"/>
            <w:tcBorders>
              <w:top w:val="nil"/>
              <w:left w:val="nil"/>
              <w:bottom w:val="nil"/>
              <w:right w:val="nil"/>
            </w:tcBorders>
            <w:shd w:val="clear" w:color="000000" w:fill="FAFAFA"/>
            <w:noWrap/>
            <w:vAlign w:val="center"/>
            <w:hideMark/>
          </w:tcPr>
          <w:p w14:paraId="64BBB82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Mental Health Condition</w:t>
            </w:r>
          </w:p>
        </w:tc>
        <w:tc>
          <w:tcPr>
            <w:tcW w:w="1680" w:type="dxa"/>
            <w:tcBorders>
              <w:top w:val="nil"/>
              <w:left w:val="nil"/>
              <w:bottom w:val="nil"/>
              <w:right w:val="nil"/>
            </w:tcBorders>
            <w:shd w:val="clear" w:color="000000" w:fill="FAFAFA"/>
            <w:noWrap/>
            <w:vAlign w:val="center"/>
            <w:hideMark/>
          </w:tcPr>
          <w:p w14:paraId="10954495"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000000" w:fill="FAFAFA"/>
            <w:noWrap/>
            <w:vAlign w:val="center"/>
            <w:hideMark/>
          </w:tcPr>
          <w:p w14:paraId="4974BE60"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1EB8563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901</w:t>
            </w:r>
          </w:p>
        </w:tc>
        <w:tc>
          <w:tcPr>
            <w:tcW w:w="800" w:type="dxa"/>
            <w:tcBorders>
              <w:top w:val="nil"/>
              <w:left w:val="nil"/>
              <w:bottom w:val="nil"/>
              <w:right w:val="nil"/>
            </w:tcBorders>
            <w:shd w:val="clear" w:color="000000" w:fill="FAFAFA"/>
            <w:noWrap/>
            <w:vAlign w:val="center"/>
            <w:hideMark/>
          </w:tcPr>
          <w:p w14:paraId="20CF968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1,152</w:t>
            </w:r>
          </w:p>
        </w:tc>
        <w:tc>
          <w:tcPr>
            <w:tcW w:w="800" w:type="dxa"/>
            <w:tcBorders>
              <w:top w:val="nil"/>
              <w:left w:val="nil"/>
              <w:bottom w:val="nil"/>
              <w:right w:val="nil"/>
            </w:tcBorders>
            <w:shd w:val="clear" w:color="000000" w:fill="FAFAFA"/>
            <w:noWrap/>
            <w:vAlign w:val="center"/>
            <w:hideMark/>
          </w:tcPr>
          <w:p w14:paraId="56CE952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1,347</w:t>
            </w:r>
          </w:p>
        </w:tc>
        <w:tc>
          <w:tcPr>
            <w:tcW w:w="800" w:type="dxa"/>
            <w:tcBorders>
              <w:top w:val="nil"/>
              <w:left w:val="nil"/>
              <w:bottom w:val="nil"/>
              <w:right w:val="nil"/>
            </w:tcBorders>
            <w:shd w:val="clear" w:color="000000" w:fill="FAFAFA"/>
            <w:noWrap/>
            <w:vAlign w:val="center"/>
            <w:hideMark/>
          </w:tcPr>
          <w:p w14:paraId="4E3BF5E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1,563</w:t>
            </w:r>
          </w:p>
        </w:tc>
        <w:tc>
          <w:tcPr>
            <w:tcW w:w="960" w:type="dxa"/>
            <w:tcBorders>
              <w:top w:val="nil"/>
              <w:left w:val="nil"/>
              <w:bottom w:val="nil"/>
              <w:right w:val="nil"/>
            </w:tcBorders>
            <w:shd w:val="clear" w:color="auto" w:fill="auto"/>
            <w:noWrap/>
            <w:vAlign w:val="bottom"/>
            <w:hideMark/>
          </w:tcPr>
          <w:p w14:paraId="6D552309"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2265</w:t>
            </w:r>
          </w:p>
        </w:tc>
      </w:tr>
      <w:tr w:rsidR="00856894" w:rsidRPr="00856894" w14:paraId="05D5B1E7" w14:textId="77777777" w:rsidTr="00856894">
        <w:trPr>
          <w:trHeight w:val="360"/>
        </w:trPr>
        <w:tc>
          <w:tcPr>
            <w:tcW w:w="2560" w:type="dxa"/>
            <w:tcBorders>
              <w:top w:val="nil"/>
              <w:left w:val="nil"/>
              <w:bottom w:val="nil"/>
              <w:right w:val="nil"/>
            </w:tcBorders>
            <w:shd w:val="clear" w:color="auto" w:fill="auto"/>
            <w:noWrap/>
            <w:vAlign w:val="center"/>
            <w:hideMark/>
          </w:tcPr>
          <w:p w14:paraId="602C646C"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22157F3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000000" w:fill="FAFAFA"/>
            <w:noWrap/>
            <w:vAlign w:val="center"/>
            <w:hideMark/>
          </w:tcPr>
          <w:p w14:paraId="2DBF389A"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auto" w:fill="auto"/>
            <w:noWrap/>
            <w:vAlign w:val="center"/>
            <w:hideMark/>
          </w:tcPr>
          <w:p w14:paraId="1BEB45F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636</w:t>
            </w:r>
          </w:p>
        </w:tc>
        <w:tc>
          <w:tcPr>
            <w:tcW w:w="800" w:type="dxa"/>
            <w:tcBorders>
              <w:top w:val="nil"/>
              <w:left w:val="nil"/>
              <w:bottom w:val="nil"/>
              <w:right w:val="nil"/>
            </w:tcBorders>
            <w:shd w:val="clear" w:color="auto" w:fill="auto"/>
            <w:noWrap/>
            <w:vAlign w:val="center"/>
            <w:hideMark/>
          </w:tcPr>
          <w:p w14:paraId="2BE6C16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933</w:t>
            </w:r>
          </w:p>
        </w:tc>
        <w:tc>
          <w:tcPr>
            <w:tcW w:w="800" w:type="dxa"/>
            <w:tcBorders>
              <w:top w:val="nil"/>
              <w:left w:val="nil"/>
              <w:bottom w:val="nil"/>
              <w:right w:val="nil"/>
            </w:tcBorders>
            <w:shd w:val="clear" w:color="auto" w:fill="auto"/>
            <w:noWrap/>
            <w:vAlign w:val="center"/>
            <w:hideMark/>
          </w:tcPr>
          <w:p w14:paraId="4E97907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1,169</w:t>
            </w:r>
          </w:p>
        </w:tc>
        <w:tc>
          <w:tcPr>
            <w:tcW w:w="800" w:type="dxa"/>
            <w:tcBorders>
              <w:top w:val="nil"/>
              <w:left w:val="nil"/>
              <w:bottom w:val="nil"/>
              <w:right w:val="nil"/>
            </w:tcBorders>
            <w:shd w:val="clear" w:color="auto" w:fill="auto"/>
            <w:noWrap/>
            <w:vAlign w:val="center"/>
            <w:hideMark/>
          </w:tcPr>
          <w:p w14:paraId="278E40E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1,557</w:t>
            </w:r>
          </w:p>
        </w:tc>
        <w:tc>
          <w:tcPr>
            <w:tcW w:w="960" w:type="dxa"/>
            <w:tcBorders>
              <w:top w:val="nil"/>
              <w:left w:val="nil"/>
              <w:bottom w:val="nil"/>
              <w:right w:val="nil"/>
            </w:tcBorders>
            <w:shd w:val="clear" w:color="auto" w:fill="auto"/>
            <w:noWrap/>
            <w:vAlign w:val="bottom"/>
            <w:hideMark/>
          </w:tcPr>
          <w:p w14:paraId="175DD589"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1986</w:t>
            </w:r>
          </w:p>
        </w:tc>
      </w:tr>
      <w:tr w:rsidR="00856894" w:rsidRPr="00856894" w14:paraId="3A715D24" w14:textId="77777777" w:rsidTr="00856894">
        <w:trPr>
          <w:trHeight w:val="360"/>
        </w:trPr>
        <w:tc>
          <w:tcPr>
            <w:tcW w:w="2560" w:type="dxa"/>
            <w:tcBorders>
              <w:top w:val="nil"/>
              <w:left w:val="nil"/>
              <w:bottom w:val="nil"/>
              <w:right w:val="nil"/>
            </w:tcBorders>
            <w:shd w:val="clear" w:color="000000" w:fill="FAFAFA"/>
            <w:noWrap/>
            <w:vAlign w:val="center"/>
            <w:hideMark/>
          </w:tcPr>
          <w:p w14:paraId="7216A92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6A6547B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4A7E0B94"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608F188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CAC3B1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663077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800" w:type="dxa"/>
            <w:tcBorders>
              <w:top w:val="nil"/>
              <w:left w:val="nil"/>
              <w:bottom w:val="nil"/>
              <w:right w:val="nil"/>
            </w:tcBorders>
            <w:shd w:val="clear" w:color="000000" w:fill="FAFAFA"/>
            <w:noWrap/>
            <w:vAlign w:val="center"/>
            <w:hideMark/>
          </w:tcPr>
          <w:p w14:paraId="4021551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auto" w:fill="auto"/>
            <w:noWrap/>
            <w:vAlign w:val="bottom"/>
            <w:hideMark/>
          </w:tcPr>
          <w:p w14:paraId="59CA216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2</w:t>
            </w:r>
          </w:p>
        </w:tc>
      </w:tr>
      <w:tr w:rsidR="00856894" w:rsidRPr="00856894" w14:paraId="22A8B462"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2A0F024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1CD7FDBF"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000000" w:fill="FAFAFA"/>
            <w:noWrap/>
            <w:vAlign w:val="center"/>
            <w:hideMark/>
          </w:tcPr>
          <w:p w14:paraId="252E3D96"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single" w:sz="8" w:space="0" w:color="808080"/>
              <w:right w:val="nil"/>
            </w:tcBorders>
            <w:shd w:val="clear" w:color="auto" w:fill="auto"/>
            <w:noWrap/>
            <w:vAlign w:val="center"/>
            <w:hideMark/>
          </w:tcPr>
          <w:p w14:paraId="79FD7BF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2,084</w:t>
            </w:r>
          </w:p>
        </w:tc>
        <w:tc>
          <w:tcPr>
            <w:tcW w:w="800" w:type="dxa"/>
            <w:tcBorders>
              <w:top w:val="nil"/>
              <w:left w:val="nil"/>
              <w:bottom w:val="single" w:sz="8" w:space="0" w:color="808080"/>
              <w:right w:val="nil"/>
            </w:tcBorders>
            <w:shd w:val="clear" w:color="auto" w:fill="auto"/>
            <w:noWrap/>
            <w:vAlign w:val="center"/>
            <w:hideMark/>
          </w:tcPr>
          <w:p w14:paraId="0C8A39E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2,774</w:t>
            </w:r>
          </w:p>
        </w:tc>
        <w:tc>
          <w:tcPr>
            <w:tcW w:w="800" w:type="dxa"/>
            <w:tcBorders>
              <w:top w:val="nil"/>
              <w:left w:val="nil"/>
              <w:bottom w:val="single" w:sz="8" w:space="0" w:color="808080"/>
              <w:right w:val="nil"/>
            </w:tcBorders>
            <w:shd w:val="clear" w:color="auto" w:fill="auto"/>
            <w:noWrap/>
            <w:vAlign w:val="center"/>
            <w:hideMark/>
          </w:tcPr>
          <w:p w14:paraId="2DDB439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3,357</w:t>
            </w:r>
          </w:p>
        </w:tc>
        <w:tc>
          <w:tcPr>
            <w:tcW w:w="800" w:type="dxa"/>
            <w:tcBorders>
              <w:top w:val="nil"/>
              <w:left w:val="nil"/>
              <w:bottom w:val="single" w:sz="8" w:space="0" w:color="808080"/>
              <w:right w:val="nil"/>
            </w:tcBorders>
            <w:shd w:val="clear" w:color="auto" w:fill="auto"/>
            <w:noWrap/>
            <w:vAlign w:val="center"/>
            <w:hideMark/>
          </w:tcPr>
          <w:p w14:paraId="4FBC729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4,109</w:t>
            </w:r>
          </w:p>
        </w:tc>
        <w:tc>
          <w:tcPr>
            <w:tcW w:w="960" w:type="dxa"/>
            <w:tcBorders>
              <w:top w:val="nil"/>
              <w:left w:val="nil"/>
              <w:bottom w:val="single" w:sz="8" w:space="0" w:color="808080"/>
              <w:right w:val="nil"/>
            </w:tcBorders>
            <w:shd w:val="clear" w:color="auto" w:fill="auto"/>
            <w:noWrap/>
            <w:vAlign w:val="center"/>
            <w:hideMark/>
          </w:tcPr>
          <w:p w14:paraId="0B85AF7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5,603</w:t>
            </w:r>
          </w:p>
        </w:tc>
      </w:tr>
      <w:tr w:rsidR="00856894" w:rsidRPr="00856894" w14:paraId="7C39B43E" w14:textId="77777777" w:rsidTr="00856894">
        <w:trPr>
          <w:trHeight w:val="360"/>
        </w:trPr>
        <w:tc>
          <w:tcPr>
            <w:tcW w:w="2560" w:type="dxa"/>
            <w:tcBorders>
              <w:top w:val="nil"/>
              <w:left w:val="nil"/>
              <w:bottom w:val="nil"/>
              <w:right w:val="nil"/>
            </w:tcBorders>
            <w:shd w:val="clear" w:color="000000" w:fill="FAFAFA"/>
            <w:noWrap/>
            <w:vAlign w:val="center"/>
            <w:hideMark/>
          </w:tcPr>
          <w:p w14:paraId="3D1CD2C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15CE87C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000000" w:fill="FAFAFA"/>
            <w:noWrap/>
            <w:vAlign w:val="center"/>
            <w:hideMark/>
          </w:tcPr>
          <w:p w14:paraId="2F3B2686"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0B419EA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800" w:type="dxa"/>
            <w:tcBorders>
              <w:top w:val="nil"/>
              <w:left w:val="nil"/>
              <w:bottom w:val="nil"/>
              <w:right w:val="nil"/>
            </w:tcBorders>
            <w:shd w:val="clear" w:color="000000" w:fill="FAFAFA"/>
            <w:noWrap/>
            <w:vAlign w:val="center"/>
            <w:hideMark/>
          </w:tcPr>
          <w:p w14:paraId="6F6F1F9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w:t>
            </w:r>
          </w:p>
        </w:tc>
        <w:tc>
          <w:tcPr>
            <w:tcW w:w="800" w:type="dxa"/>
            <w:tcBorders>
              <w:top w:val="nil"/>
              <w:left w:val="nil"/>
              <w:bottom w:val="nil"/>
              <w:right w:val="nil"/>
            </w:tcBorders>
            <w:shd w:val="clear" w:color="000000" w:fill="FAFAFA"/>
            <w:noWrap/>
            <w:vAlign w:val="center"/>
            <w:hideMark/>
          </w:tcPr>
          <w:p w14:paraId="151BB7E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800" w:type="dxa"/>
            <w:tcBorders>
              <w:top w:val="nil"/>
              <w:left w:val="nil"/>
              <w:bottom w:val="nil"/>
              <w:right w:val="nil"/>
            </w:tcBorders>
            <w:shd w:val="clear" w:color="000000" w:fill="FAFAFA"/>
            <w:noWrap/>
            <w:vAlign w:val="center"/>
            <w:hideMark/>
          </w:tcPr>
          <w:p w14:paraId="636BD17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3A4ECDC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51F4FA0D" w14:textId="77777777" w:rsidTr="00856894">
        <w:trPr>
          <w:trHeight w:val="360"/>
        </w:trPr>
        <w:tc>
          <w:tcPr>
            <w:tcW w:w="2560" w:type="dxa"/>
            <w:tcBorders>
              <w:top w:val="nil"/>
              <w:left w:val="nil"/>
              <w:bottom w:val="nil"/>
              <w:right w:val="nil"/>
            </w:tcBorders>
            <w:shd w:val="clear" w:color="auto" w:fill="auto"/>
            <w:noWrap/>
            <w:vAlign w:val="center"/>
            <w:hideMark/>
          </w:tcPr>
          <w:p w14:paraId="4CC4A40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p>
        </w:tc>
        <w:tc>
          <w:tcPr>
            <w:tcW w:w="1680" w:type="dxa"/>
            <w:tcBorders>
              <w:top w:val="nil"/>
              <w:left w:val="nil"/>
              <w:bottom w:val="nil"/>
              <w:right w:val="nil"/>
            </w:tcBorders>
            <w:shd w:val="clear" w:color="auto" w:fill="auto"/>
            <w:noWrap/>
            <w:vAlign w:val="center"/>
            <w:hideMark/>
          </w:tcPr>
          <w:p w14:paraId="2ED4D9B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000000" w:fill="FAFAFA"/>
            <w:noWrap/>
            <w:vAlign w:val="center"/>
            <w:hideMark/>
          </w:tcPr>
          <w:p w14:paraId="36B1E88D"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auto" w:fill="auto"/>
            <w:noWrap/>
            <w:vAlign w:val="center"/>
            <w:hideMark/>
          </w:tcPr>
          <w:p w14:paraId="6233283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45</w:t>
            </w:r>
          </w:p>
        </w:tc>
        <w:tc>
          <w:tcPr>
            <w:tcW w:w="800" w:type="dxa"/>
            <w:tcBorders>
              <w:top w:val="nil"/>
              <w:left w:val="nil"/>
              <w:bottom w:val="nil"/>
              <w:right w:val="nil"/>
            </w:tcBorders>
            <w:shd w:val="clear" w:color="auto" w:fill="auto"/>
            <w:noWrap/>
            <w:vAlign w:val="center"/>
            <w:hideMark/>
          </w:tcPr>
          <w:p w14:paraId="5F9B7CC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58</w:t>
            </w:r>
          </w:p>
        </w:tc>
        <w:tc>
          <w:tcPr>
            <w:tcW w:w="800" w:type="dxa"/>
            <w:tcBorders>
              <w:top w:val="nil"/>
              <w:left w:val="nil"/>
              <w:bottom w:val="nil"/>
              <w:right w:val="nil"/>
            </w:tcBorders>
            <w:shd w:val="clear" w:color="auto" w:fill="auto"/>
            <w:noWrap/>
            <w:vAlign w:val="center"/>
            <w:hideMark/>
          </w:tcPr>
          <w:p w14:paraId="6B0EEF9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72</w:t>
            </w:r>
          </w:p>
        </w:tc>
        <w:tc>
          <w:tcPr>
            <w:tcW w:w="800" w:type="dxa"/>
            <w:tcBorders>
              <w:top w:val="nil"/>
              <w:left w:val="nil"/>
              <w:bottom w:val="nil"/>
              <w:right w:val="nil"/>
            </w:tcBorders>
            <w:shd w:val="clear" w:color="auto" w:fill="auto"/>
            <w:noWrap/>
            <w:vAlign w:val="center"/>
            <w:hideMark/>
          </w:tcPr>
          <w:p w14:paraId="3709E25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74</w:t>
            </w:r>
          </w:p>
        </w:tc>
        <w:tc>
          <w:tcPr>
            <w:tcW w:w="960" w:type="dxa"/>
            <w:tcBorders>
              <w:top w:val="nil"/>
              <w:left w:val="nil"/>
              <w:bottom w:val="nil"/>
              <w:right w:val="nil"/>
            </w:tcBorders>
            <w:shd w:val="clear" w:color="auto" w:fill="auto"/>
            <w:noWrap/>
            <w:vAlign w:val="bottom"/>
            <w:hideMark/>
          </w:tcPr>
          <w:p w14:paraId="113C50D0"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106</w:t>
            </w:r>
          </w:p>
        </w:tc>
      </w:tr>
      <w:tr w:rsidR="00856894" w:rsidRPr="00856894" w14:paraId="7EC96671" w14:textId="77777777" w:rsidTr="00856894">
        <w:trPr>
          <w:trHeight w:val="360"/>
        </w:trPr>
        <w:tc>
          <w:tcPr>
            <w:tcW w:w="2560" w:type="dxa"/>
            <w:tcBorders>
              <w:top w:val="nil"/>
              <w:left w:val="nil"/>
              <w:bottom w:val="nil"/>
              <w:right w:val="nil"/>
            </w:tcBorders>
            <w:shd w:val="clear" w:color="auto" w:fill="auto"/>
            <w:noWrap/>
            <w:vAlign w:val="center"/>
            <w:hideMark/>
          </w:tcPr>
          <w:p w14:paraId="3E29B14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Motor Disorder</w:t>
            </w:r>
          </w:p>
        </w:tc>
        <w:tc>
          <w:tcPr>
            <w:tcW w:w="1680" w:type="dxa"/>
            <w:tcBorders>
              <w:top w:val="nil"/>
              <w:left w:val="nil"/>
              <w:bottom w:val="nil"/>
              <w:right w:val="nil"/>
            </w:tcBorders>
            <w:shd w:val="clear" w:color="000000" w:fill="FAFAFA"/>
            <w:noWrap/>
            <w:vAlign w:val="center"/>
            <w:hideMark/>
          </w:tcPr>
          <w:p w14:paraId="60836BA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000000" w:fill="FAFAFA"/>
            <w:noWrap/>
            <w:vAlign w:val="center"/>
            <w:hideMark/>
          </w:tcPr>
          <w:p w14:paraId="2CC5C49B"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3A14271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43</w:t>
            </w:r>
          </w:p>
        </w:tc>
        <w:tc>
          <w:tcPr>
            <w:tcW w:w="800" w:type="dxa"/>
            <w:tcBorders>
              <w:top w:val="nil"/>
              <w:left w:val="nil"/>
              <w:bottom w:val="nil"/>
              <w:right w:val="nil"/>
            </w:tcBorders>
            <w:shd w:val="clear" w:color="000000" w:fill="FAFAFA"/>
            <w:noWrap/>
            <w:vAlign w:val="center"/>
            <w:hideMark/>
          </w:tcPr>
          <w:p w14:paraId="322D048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72</w:t>
            </w:r>
          </w:p>
        </w:tc>
        <w:tc>
          <w:tcPr>
            <w:tcW w:w="800" w:type="dxa"/>
            <w:tcBorders>
              <w:top w:val="nil"/>
              <w:left w:val="nil"/>
              <w:bottom w:val="nil"/>
              <w:right w:val="nil"/>
            </w:tcBorders>
            <w:shd w:val="clear" w:color="000000" w:fill="FAFAFA"/>
            <w:noWrap/>
            <w:vAlign w:val="center"/>
            <w:hideMark/>
          </w:tcPr>
          <w:p w14:paraId="0412D6E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79</w:t>
            </w:r>
          </w:p>
        </w:tc>
        <w:tc>
          <w:tcPr>
            <w:tcW w:w="800" w:type="dxa"/>
            <w:tcBorders>
              <w:top w:val="nil"/>
              <w:left w:val="nil"/>
              <w:bottom w:val="nil"/>
              <w:right w:val="nil"/>
            </w:tcBorders>
            <w:shd w:val="clear" w:color="000000" w:fill="FAFAFA"/>
            <w:noWrap/>
            <w:vAlign w:val="center"/>
            <w:hideMark/>
          </w:tcPr>
          <w:p w14:paraId="61CC2AE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78</w:t>
            </w:r>
          </w:p>
        </w:tc>
        <w:tc>
          <w:tcPr>
            <w:tcW w:w="960" w:type="dxa"/>
            <w:tcBorders>
              <w:top w:val="nil"/>
              <w:left w:val="nil"/>
              <w:bottom w:val="nil"/>
              <w:right w:val="nil"/>
            </w:tcBorders>
            <w:shd w:val="clear" w:color="auto" w:fill="auto"/>
            <w:noWrap/>
            <w:vAlign w:val="bottom"/>
            <w:hideMark/>
          </w:tcPr>
          <w:p w14:paraId="70977DF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103</w:t>
            </w:r>
          </w:p>
        </w:tc>
      </w:tr>
      <w:tr w:rsidR="00856894" w:rsidRPr="00856894" w14:paraId="7893D1A8" w14:textId="77777777" w:rsidTr="00856894">
        <w:trPr>
          <w:trHeight w:val="360"/>
        </w:trPr>
        <w:tc>
          <w:tcPr>
            <w:tcW w:w="2560" w:type="dxa"/>
            <w:tcBorders>
              <w:top w:val="nil"/>
              <w:left w:val="nil"/>
              <w:bottom w:val="nil"/>
              <w:right w:val="nil"/>
            </w:tcBorders>
            <w:shd w:val="clear" w:color="auto" w:fill="auto"/>
            <w:noWrap/>
            <w:vAlign w:val="center"/>
            <w:hideMark/>
          </w:tcPr>
          <w:p w14:paraId="0F6BEFEB"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3ADFCF61"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000000" w:fill="FAFAFA"/>
            <w:noWrap/>
            <w:vAlign w:val="center"/>
            <w:hideMark/>
          </w:tcPr>
          <w:p w14:paraId="3723A13E"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auto" w:fill="auto"/>
            <w:noWrap/>
            <w:vAlign w:val="center"/>
            <w:hideMark/>
          </w:tcPr>
          <w:p w14:paraId="6CED9BA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61</w:t>
            </w:r>
          </w:p>
        </w:tc>
        <w:tc>
          <w:tcPr>
            <w:tcW w:w="800" w:type="dxa"/>
            <w:tcBorders>
              <w:top w:val="nil"/>
              <w:left w:val="nil"/>
              <w:bottom w:val="nil"/>
              <w:right w:val="nil"/>
            </w:tcBorders>
            <w:shd w:val="clear" w:color="auto" w:fill="auto"/>
            <w:noWrap/>
            <w:vAlign w:val="center"/>
            <w:hideMark/>
          </w:tcPr>
          <w:p w14:paraId="7279C84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94</w:t>
            </w:r>
          </w:p>
        </w:tc>
        <w:tc>
          <w:tcPr>
            <w:tcW w:w="800" w:type="dxa"/>
            <w:tcBorders>
              <w:top w:val="nil"/>
              <w:left w:val="nil"/>
              <w:bottom w:val="nil"/>
              <w:right w:val="nil"/>
            </w:tcBorders>
            <w:shd w:val="clear" w:color="auto" w:fill="auto"/>
            <w:noWrap/>
            <w:vAlign w:val="center"/>
            <w:hideMark/>
          </w:tcPr>
          <w:p w14:paraId="4505785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121</w:t>
            </w:r>
          </w:p>
        </w:tc>
        <w:tc>
          <w:tcPr>
            <w:tcW w:w="800" w:type="dxa"/>
            <w:tcBorders>
              <w:top w:val="nil"/>
              <w:left w:val="nil"/>
              <w:bottom w:val="nil"/>
              <w:right w:val="nil"/>
            </w:tcBorders>
            <w:shd w:val="clear" w:color="auto" w:fill="auto"/>
            <w:noWrap/>
            <w:vAlign w:val="center"/>
            <w:hideMark/>
          </w:tcPr>
          <w:p w14:paraId="7DE6FAD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142</w:t>
            </w:r>
          </w:p>
        </w:tc>
        <w:tc>
          <w:tcPr>
            <w:tcW w:w="960" w:type="dxa"/>
            <w:tcBorders>
              <w:top w:val="nil"/>
              <w:left w:val="nil"/>
              <w:bottom w:val="nil"/>
              <w:right w:val="nil"/>
            </w:tcBorders>
            <w:shd w:val="clear" w:color="auto" w:fill="auto"/>
            <w:noWrap/>
            <w:vAlign w:val="bottom"/>
            <w:hideMark/>
          </w:tcPr>
          <w:p w14:paraId="21313A3C"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172</w:t>
            </w:r>
          </w:p>
        </w:tc>
      </w:tr>
      <w:tr w:rsidR="00856894" w:rsidRPr="00856894" w14:paraId="33B0F2FB" w14:textId="77777777" w:rsidTr="00856894">
        <w:trPr>
          <w:trHeight w:val="360"/>
        </w:trPr>
        <w:tc>
          <w:tcPr>
            <w:tcW w:w="2560" w:type="dxa"/>
            <w:tcBorders>
              <w:top w:val="nil"/>
              <w:left w:val="nil"/>
              <w:bottom w:val="nil"/>
              <w:right w:val="nil"/>
            </w:tcBorders>
            <w:shd w:val="clear" w:color="000000" w:fill="FAFAFA"/>
            <w:noWrap/>
            <w:vAlign w:val="center"/>
            <w:hideMark/>
          </w:tcPr>
          <w:p w14:paraId="59DF0D45"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5D0CF7F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5592A2A4"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nil"/>
              <w:right w:val="nil"/>
            </w:tcBorders>
            <w:shd w:val="clear" w:color="000000" w:fill="FAFAFA"/>
            <w:noWrap/>
            <w:vAlign w:val="center"/>
            <w:hideMark/>
          </w:tcPr>
          <w:p w14:paraId="75763F7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546DF34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919C67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0CE0033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08E77CF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2961442C"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2666615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40B0745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4C6BD026"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w:t>
            </w:r>
          </w:p>
        </w:tc>
        <w:tc>
          <w:tcPr>
            <w:tcW w:w="800" w:type="dxa"/>
            <w:tcBorders>
              <w:top w:val="nil"/>
              <w:left w:val="nil"/>
              <w:bottom w:val="single" w:sz="8" w:space="0" w:color="808080"/>
              <w:right w:val="nil"/>
            </w:tcBorders>
            <w:shd w:val="clear" w:color="auto" w:fill="auto"/>
            <w:noWrap/>
            <w:vAlign w:val="center"/>
            <w:hideMark/>
          </w:tcPr>
          <w:p w14:paraId="5F1D118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152</w:t>
            </w:r>
          </w:p>
        </w:tc>
        <w:tc>
          <w:tcPr>
            <w:tcW w:w="800" w:type="dxa"/>
            <w:tcBorders>
              <w:top w:val="nil"/>
              <w:left w:val="nil"/>
              <w:bottom w:val="single" w:sz="8" w:space="0" w:color="808080"/>
              <w:right w:val="nil"/>
            </w:tcBorders>
            <w:shd w:val="clear" w:color="auto" w:fill="auto"/>
            <w:noWrap/>
            <w:vAlign w:val="center"/>
            <w:hideMark/>
          </w:tcPr>
          <w:p w14:paraId="79364C12"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226</w:t>
            </w:r>
          </w:p>
        </w:tc>
        <w:tc>
          <w:tcPr>
            <w:tcW w:w="800" w:type="dxa"/>
            <w:tcBorders>
              <w:top w:val="nil"/>
              <w:left w:val="nil"/>
              <w:bottom w:val="single" w:sz="8" w:space="0" w:color="808080"/>
              <w:right w:val="nil"/>
            </w:tcBorders>
            <w:shd w:val="clear" w:color="auto" w:fill="auto"/>
            <w:noWrap/>
            <w:vAlign w:val="center"/>
            <w:hideMark/>
          </w:tcPr>
          <w:p w14:paraId="33113B3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273</w:t>
            </w:r>
          </w:p>
        </w:tc>
        <w:tc>
          <w:tcPr>
            <w:tcW w:w="800" w:type="dxa"/>
            <w:tcBorders>
              <w:top w:val="nil"/>
              <w:left w:val="nil"/>
              <w:bottom w:val="single" w:sz="8" w:space="0" w:color="808080"/>
              <w:right w:val="nil"/>
            </w:tcBorders>
            <w:shd w:val="clear" w:color="auto" w:fill="auto"/>
            <w:noWrap/>
            <w:vAlign w:val="center"/>
            <w:hideMark/>
          </w:tcPr>
          <w:p w14:paraId="3718629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294</w:t>
            </w:r>
          </w:p>
        </w:tc>
        <w:tc>
          <w:tcPr>
            <w:tcW w:w="960" w:type="dxa"/>
            <w:tcBorders>
              <w:top w:val="nil"/>
              <w:left w:val="nil"/>
              <w:bottom w:val="single" w:sz="8" w:space="0" w:color="808080"/>
              <w:right w:val="nil"/>
            </w:tcBorders>
            <w:shd w:val="clear" w:color="auto" w:fill="auto"/>
            <w:noWrap/>
            <w:vAlign w:val="center"/>
            <w:hideMark/>
          </w:tcPr>
          <w:p w14:paraId="3D8B705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381</w:t>
            </w:r>
          </w:p>
        </w:tc>
      </w:tr>
      <w:tr w:rsidR="00856894" w:rsidRPr="00856894" w14:paraId="6D51F45A" w14:textId="77777777" w:rsidTr="00856894">
        <w:trPr>
          <w:trHeight w:val="360"/>
        </w:trPr>
        <w:tc>
          <w:tcPr>
            <w:tcW w:w="2560" w:type="dxa"/>
            <w:tcBorders>
              <w:top w:val="nil"/>
              <w:left w:val="nil"/>
              <w:bottom w:val="nil"/>
              <w:right w:val="nil"/>
            </w:tcBorders>
            <w:shd w:val="clear" w:color="000000" w:fill="FAFAFA"/>
            <w:noWrap/>
            <w:vAlign w:val="center"/>
            <w:hideMark/>
          </w:tcPr>
          <w:p w14:paraId="138116E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5A58DB0F"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1DD8B64D"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0</w:t>
            </w:r>
          </w:p>
        </w:tc>
        <w:tc>
          <w:tcPr>
            <w:tcW w:w="800" w:type="dxa"/>
            <w:tcBorders>
              <w:top w:val="nil"/>
              <w:left w:val="nil"/>
              <w:bottom w:val="nil"/>
              <w:right w:val="nil"/>
            </w:tcBorders>
            <w:shd w:val="clear" w:color="000000" w:fill="FAFAFA"/>
            <w:noWrap/>
            <w:vAlign w:val="center"/>
            <w:hideMark/>
          </w:tcPr>
          <w:p w14:paraId="1DD6786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800" w:type="dxa"/>
            <w:tcBorders>
              <w:top w:val="nil"/>
              <w:left w:val="nil"/>
              <w:bottom w:val="nil"/>
              <w:right w:val="nil"/>
            </w:tcBorders>
            <w:shd w:val="clear" w:color="000000" w:fill="FAFAFA"/>
            <w:noWrap/>
            <w:vAlign w:val="center"/>
            <w:hideMark/>
          </w:tcPr>
          <w:p w14:paraId="47D4AA87"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800" w:type="dxa"/>
            <w:tcBorders>
              <w:top w:val="nil"/>
              <w:left w:val="nil"/>
              <w:bottom w:val="nil"/>
              <w:right w:val="nil"/>
            </w:tcBorders>
            <w:shd w:val="clear" w:color="000000" w:fill="FAFAFA"/>
            <w:noWrap/>
            <w:vAlign w:val="center"/>
            <w:hideMark/>
          </w:tcPr>
          <w:p w14:paraId="449EEAF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w:t>
            </w:r>
          </w:p>
        </w:tc>
        <w:tc>
          <w:tcPr>
            <w:tcW w:w="800" w:type="dxa"/>
            <w:tcBorders>
              <w:top w:val="nil"/>
              <w:left w:val="nil"/>
              <w:bottom w:val="nil"/>
              <w:right w:val="nil"/>
            </w:tcBorders>
            <w:shd w:val="clear" w:color="000000" w:fill="FAFAFA"/>
            <w:noWrap/>
            <w:vAlign w:val="center"/>
            <w:hideMark/>
          </w:tcPr>
          <w:p w14:paraId="1FA8CB1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960" w:type="dxa"/>
            <w:tcBorders>
              <w:top w:val="nil"/>
              <w:left w:val="nil"/>
              <w:bottom w:val="nil"/>
              <w:right w:val="nil"/>
            </w:tcBorders>
            <w:shd w:val="clear" w:color="auto" w:fill="auto"/>
            <w:noWrap/>
            <w:vAlign w:val="bottom"/>
            <w:hideMark/>
          </w:tcPr>
          <w:p w14:paraId="2984F905"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w:t>
            </w:r>
          </w:p>
        </w:tc>
      </w:tr>
      <w:tr w:rsidR="00856894" w:rsidRPr="00856894" w14:paraId="5F667D2A" w14:textId="77777777" w:rsidTr="00856894">
        <w:trPr>
          <w:trHeight w:val="360"/>
        </w:trPr>
        <w:tc>
          <w:tcPr>
            <w:tcW w:w="2560" w:type="dxa"/>
            <w:tcBorders>
              <w:top w:val="nil"/>
              <w:left w:val="nil"/>
              <w:bottom w:val="nil"/>
              <w:right w:val="nil"/>
            </w:tcBorders>
            <w:shd w:val="clear" w:color="auto" w:fill="auto"/>
            <w:noWrap/>
            <w:vAlign w:val="center"/>
            <w:hideMark/>
          </w:tcPr>
          <w:p w14:paraId="7C182218"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44E0E73B"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0313ADA9"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27</w:t>
            </w:r>
          </w:p>
        </w:tc>
        <w:tc>
          <w:tcPr>
            <w:tcW w:w="800" w:type="dxa"/>
            <w:tcBorders>
              <w:top w:val="nil"/>
              <w:left w:val="nil"/>
              <w:bottom w:val="nil"/>
              <w:right w:val="nil"/>
            </w:tcBorders>
            <w:shd w:val="clear" w:color="auto" w:fill="auto"/>
            <w:noWrap/>
            <w:vAlign w:val="center"/>
            <w:hideMark/>
          </w:tcPr>
          <w:p w14:paraId="24F9DD1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23</w:t>
            </w:r>
          </w:p>
        </w:tc>
        <w:tc>
          <w:tcPr>
            <w:tcW w:w="800" w:type="dxa"/>
            <w:tcBorders>
              <w:top w:val="nil"/>
              <w:left w:val="nil"/>
              <w:bottom w:val="nil"/>
              <w:right w:val="nil"/>
            </w:tcBorders>
            <w:shd w:val="clear" w:color="auto" w:fill="auto"/>
            <w:noWrap/>
            <w:vAlign w:val="center"/>
            <w:hideMark/>
          </w:tcPr>
          <w:p w14:paraId="20A3E47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47</w:t>
            </w:r>
          </w:p>
        </w:tc>
        <w:tc>
          <w:tcPr>
            <w:tcW w:w="800" w:type="dxa"/>
            <w:tcBorders>
              <w:top w:val="nil"/>
              <w:left w:val="nil"/>
              <w:bottom w:val="nil"/>
              <w:right w:val="nil"/>
            </w:tcBorders>
            <w:shd w:val="clear" w:color="auto" w:fill="auto"/>
            <w:noWrap/>
            <w:vAlign w:val="center"/>
            <w:hideMark/>
          </w:tcPr>
          <w:p w14:paraId="4A80BF0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42</w:t>
            </w:r>
          </w:p>
        </w:tc>
        <w:tc>
          <w:tcPr>
            <w:tcW w:w="800" w:type="dxa"/>
            <w:tcBorders>
              <w:top w:val="nil"/>
              <w:left w:val="nil"/>
              <w:bottom w:val="nil"/>
              <w:right w:val="nil"/>
            </w:tcBorders>
            <w:shd w:val="clear" w:color="auto" w:fill="auto"/>
            <w:noWrap/>
            <w:vAlign w:val="center"/>
            <w:hideMark/>
          </w:tcPr>
          <w:p w14:paraId="482CB3C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44</w:t>
            </w:r>
          </w:p>
        </w:tc>
        <w:tc>
          <w:tcPr>
            <w:tcW w:w="960" w:type="dxa"/>
            <w:tcBorders>
              <w:top w:val="nil"/>
              <w:left w:val="nil"/>
              <w:bottom w:val="nil"/>
              <w:right w:val="nil"/>
            </w:tcBorders>
            <w:shd w:val="clear" w:color="auto" w:fill="auto"/>
            <w:noWrap/>
            <w:vAlign w:val="bottom"/>
            <w:hideMark/>
          </w:tcPr>
          <w:p w14:paraId="75F8A889"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66</w:t>
            </w:r>
          </w:p>
        </w:tc>
      </w:tr>
      <w:tr w:rsidR="00856894" w:rsidRPr="00856894" w14:paraId="7B9800C2" w14:textId="77777777" w:rsidTr="00856894">
        <w:trPr>
          <w:trHeight w:val="360"/>
        </w:trPr>
        <w:tc>
          <w:tcPr>
            <w:tcW w:w="2560" w:type="dxa"/>
            <w:tcBorders>
              <w:top w:val="nil"/>
              <w:left w:val="nil"/>
              <w:bottom w:val="nil"/>
              <w:right w:val="nil"/>
            </w:tcBorders>
            <w:shd w:val="clear" w:color="000000" w:fill="FAFAFA"/>
            <w:noWrap/>
            <w:vAlign w:val="center"/>
            <w:hideMark/>
          </w:tcPr>
          <w:p w14:paraId="79DC959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Physical Disability</w:t>
            </w:r>
          </w:p>
        </w:tc>
        <w:tc>
          <w:tcPr>
            <w:tcW w:w="1680" w:type="dxa"/>
            <w:tcBorders>
              <w:top w:val="nil"/>
              <w:left w:val="nil"/>
              <w:bottom w:val="nil"/>
              <w:right w:val="nil"/>
            </w:tcBorders>
            <w:shd w:val="clear" w:color="000000" w:fill="FAFAFA"/>
            <w:noWrap/>
            <w:vAlign w:val="center"/>
            <w:hideMark/>
          </w:tcPr>
          <w:p w14:paraId="1E6399D3"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6E10F0B7"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48</w:t>
            </w:r>
          </w:p>
        </w:tc>
        <w:tc>
          <w:tcPr>
            <w:tcW w:w="800" w:type="dxa"/>
            <w:tcBorders>
              <w:top w:val="nil"/>
              <w:left w:val="nil"/>
              <w:bottom w:val="nil"/>
              <w:right w:val="nil"/>
            </w:tcBorders>
            <w:shd w:val="clear" w:color="000000" w:fill="FAFAFA"/>
            <w:noWrap/>
            <w:vAlign w:val="center"/>
            <w:hideMark/>
          </w:tcPr>
          <w:p w14:paraId="1AEF9E1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26</w:t>
            </w:r>
          </w:p>
        </w:tc>
        <w:tc>
          <w:tcPr>
            <w:tcW w:w="800" w:type="dxa"/>
            <w:tcBorders>
              <w:top w:val="nil"/>
              <w:left w:val="nil"/>
              <w:bottom w:val="nil"/>
              <w:right w:val="nil"/>
            </w:tcBorders>
            <w:shd w:val="clear" w:color="000000" w:fill="FAFAFA"/>
            <w:noWrap/>
            <w:vAlign w:val="center"/>
            <w:hideMark/>
          </w:tcPr>
          <w:p w14:paraId="759154F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90</w:t>
            </w:r>
          </w:p>
        </w:tc>
        <w:tc>
          <w:tcPr>
            <w:tcW w:w="800" w:type="dxa"/>
            <w:tcBorders>
              <w:top w:val="nil"/>
              <w:left w:val="nil"/>
              <w:bottom w:val="nil"/>
              <w:right w:val="nil"/>
            </w:tcBorders>
            <w:shd w:val="clear" w:color="000000" w:fill="FAFAFA"/>
            <w:noWrap/>
            <w:vAlign w:val="center"/>
            <w:hideMark/>
          </w:tcPr>
          <w:p w14:paraId="637460F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85</w:t>
            </w:r>
          </w:p>
        </w:tc>
        <w:tc>
          <w:tcPr>
            <w:tcW w:w="800" w:type="dxa"/>
            <w:tcBorders>
              <w:top w:val="nil"/>
              <w:left w:val="nil"/>
              <w:bottom w:val="nil"/>
              <w:right w:val="nil"/>
            </w:tcBorders>
            <w:shd w:val="clear" w:color="000000" w:fill="FAFAFA"/>
            <w:noWrap/>
            <w:vAlign w:val="center"/>
            <w:hideMark/>
          </w:tcPr>
          <w:p w14:paraId="02B7CAC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72</w:t>
            </w:r>
          </w:p>
        </w:tc>
        <w:tc>
          <w:tcPr>
            <w:tcW w:w="960" w:type="dxa"/>
            <w:tcBorders>
              <w:top w:val="nil"/>
              <w:left w:val="nil"/>
              <w:bottom w:val="nil"/>
              <w:right w:val="nil"/>
            </w:tcBorders>
            <w:shd w:val="clear" w:color="auto" w:fill="auto"/>
            <w:noWrap/>
            <w:vAlign w:val="bottom"/>
            <w:hideMark/>
          </w:tcPr>
          <w:p w14:paraId="5FEBFEBA"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126</w:t>
            </w:r>
          </w:p>
        </w:tc>
      </w:tr>
      <w:tr w:rsidR="00856894" w:rsidRPr="00856894" w14:paraId="076B667B" w14:textId="77777777" w:rsidTr="00856894">
        <w:trPr>
          <w:trHeight w:val="360"/>
        </w:trPr>
        <w:tc>
          <w:tcPr>
            <w:tcW w:w="2560" w:type="dxa"/>
            <w:tcBorders>
              <w:top w:val="nil"/>
              <w:left w:val="nil"/>
              <w:bottom w:val="nil"/>
              <w:right w:val="nil"/>
            </w:tcBorders>
            <w:shd w:val="clear" w:color="auto" w:fill="auto"/>
            <w:noWrap/>
            <w:vAlign w:val="center"/>
            <w:hideMark/>
          </w:tcPr>
          <w:p w14:paraId="1162057F"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787985B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690BC09A"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31</w:t>
            </w:r>
          </w:p>
        </w:tc>
        <w:tc>
          <w:tcPr>
            <w:tcW w:w="800" w:type="dxa"/>
            <w:tcBorders>
              <w:top w:val="nil"/>
              <w:left w:val="nil"/>
              <w:bottom w:val="nil"/>
              <w:right w:val="nil"/>
            </w:tcBorders>
            <w:shd w:val="clear" w:color="auto" w:fill="auto"/>
            <w:noWrap/>
            <w:vAlign w:val="center"/>
            <w:hideMark/>
          </w:tcPr>
          <w:p w14:paraId="02E8CF5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w:t>
            </w:r>
          </w:p>
        </w:tc>
        <w:tc>
          <w:tcPr>
            <w:tcW w:w="800" w:type="dxa"/>
            <w:tcBorders>
              <w:top w:val="nil"/>
              <w:left w:val="nil"/>
              <w:bottom w:val="nil"/>
              <w:right w:val="nil"/>
            </w:tcBorders>
            <w:shd w:val="clear" w:color="auto" w:fill="auto"/>
            <w:noWrap/>
            <w:vAlign w:val="center"/>
            <w:hideMark/>
          </w:tcPr>
          <w:p w14:paraId="38678FC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77</w:t>
            </w:r>
          </w:p>
        </w:tc>
        <w:tc>
          <w:tcPr>
            <w:tcW w:w="800" w:type="dxa"/>
            <w:tcBorders>
              <w:top w:val="nil"/>
              <w:left w:val="nil"/>
              <w:bottom w:val="nil"/>
              <w:right w:val="nil"/>
            </w:tcBorders>
            <w:shd w:val="clear" w:color="auto" w:fill="auto"/>
            <w:noWrap/>
            <w:vAlign w:val="center"/>
            <w:hideMark/>
          </w:tcPr>
          <w:p w14:paraId="7802B3B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61</w:t>
            </w:r>
          </w:p>
        </w:tc>
        <w:tc>
          <w:tcPr>
            <w:tcW w:w="800" w:type="dxa"/>
            <w:tcBorders>
              <w:top w:val="nil"/>
              <w:left w:val="nil"/>
              <w:bottom w:val="nil"/>
              <w:right w:val="nil"/>
            </w:tcBorders>
            <w:shd w:val="clear" w:color="auto" w:fill="auto"/>
            <w:noWrap/>
            <w:vAlign w:val="center"/>
            <w:hideMark/>
          </w:tcPr>
          <w:p w14:paraId="1AB51A5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58</w:t>
            </w:r>
          </w:p>
        </w:tc>
        <w:tc>
          <w:tcPr>
            <w:tcW w:w="960" w:type="dxa"/>
            <w:tcBorders>
              <w:top w:val="nil"/>
              <w:left w:val="nil"/>
              <w:bottom w:val="nil"/>
              <w:right w:val="nil"/>
            </w:tcBorders>
            <w:shd w:val="clear" w:color="auto" w:fill="auto"/>
            <w:noWrap/>
            <w:vAlign w:val="bottom"/>
            <w:hideMark/>
          </w:tcPr>
          <w:p w14:paraId="30C16C7B"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89</w:t>
            </w:r>
          </w:p>
        </w:tc>
      </w:tr>
      <w:tr w:rsidR="00856894" w:rsidRPr="00856894" w14:paraId="68909FAB" w14:textId="77777777" w:rsidTr="00856894">
        <w:trPr>
          <w:trHeight w:val="360"/>
        </w:trPr>
        <w:tc>
          <w:tcPr>
            <w:tcW w:w="2560" w:type="dxa"/>
            <w:tcBorders>
              <w:top w:val="nil"/>
              <w:left w:val="nil"/>
              <w:bottom w:val="nil"/>
              <w:right w:val="nil"/>
            </w:tcBorders>
            <w:shd w:val="clear" w:color="000000" w:fill="FAFAFA"/>
            <w:noWrap/>
            <w:vAlign w:val="center"/>
            <w:hideMark/>
          </w:tcPr>
          <w:p w14:paraId="3E472E3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4BC4A9E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52B7E0E8"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733C0F2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21D3F9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171CDB7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491C681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61D2A1A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3B597517"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0F4A43B5"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2F142F6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346B422F"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106</w:t>
            </w:r>
          </w:p>
        </w:tc>
        <w:tc>
          <w:tcPr>
            <w:tcW w:w="800" w:type="dxa"/>
            <w:tcBorders>
              <w:top w:val="nil"/>
              <w:left w:val="nil"/>
              <w:bottom w:val="single" w:sz="8" w:space="0" w:color="808080"/>
              <w:right w:val="nil"/>
            </w:tcBorders>
            <w:shd w:val="clear" w:color="auto" w:fill="auto"/>
            <w:noWrap/>
            <w:vAlign w:val="center"/>
            <w:hideMark/>
          </w:tcPr>
          <w:p w14:paraId="11D6CEA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77</w:t>
            </w:r>
          </w:p>
        </w:tc>
        <w:tc>
          <w:tcPr>
            <w:tcW w:w="800" w:type="dxa"/>
            <w:tcBorders>
              <w:top w:val="nil"/>
              <w:left w:val="nil"/>
              <w:bottom w:val="single" w:sz="8" w:space="0" w:color="808080"/>
              <w:right w:val="nil"/>
            </w:tcBorders>
            <w:shd w:val="clear" w:color="auto" w:fill="auto"/>
            <w:noWrap/>
            <w:vAlign w:val="center"/>
            <w:hideMark/>
          </w:tcPr>
          <w:p w14:paraId="78C2C4B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217</w:t>
            </w:r>
          </w:p>
        </w:tc>
        <w:tc>
          <w:tcPr>
            <w:tcW w:w="800" w:type="dxa"/>
            <w:tcBorders>
              <w:top w:val="nil"/>
              <w:left w:val="nil"/>
              <w:bottom w:val="single" w:sz="8" w:space="0" w:color="808080"/>
              <w:right w:val="nil"/>
            </w:tcBorders>
            <w:shd w:val="clear" w:color="auto" w:fill="auto"/>
            <w:noWrap/>
            <w:vAlign w:val="center"/>
            <w:hideMark/>
          </w:tcPr>
          <w:p w14:paraId="6302925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190</w:t>
            </w:r>
          </w:p>
        </w:tc>
        <w:tc>
          <w:tcPr>
            <w:tcW w:w="800" w:type="dxa"/>
            <w:tcBorders>
              <w:top w:val="nil"/>
              <w:left w:val="nil"/>
              <w:bottom w:val="single" w:sz="8" w:space="0" w:color="808080"/>
              <w:right w:val="nil"/>
            </w:tcBorders>
            <w:shd w:val="clear" w:color="auto" w:fill="auto"/>
            <w:noWrap/>
            <w:vAlign w:val="center"/>
            <w:hideMark/>
          </w:tcPr>
          <w:p w14:paraId="74B46A2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177</w:t>
            </w:r>
          </w:p>
        </w:tc>
        <w:tc>
          <w:tcPr>
            <w:tcW w:w="960" w:type="dxa"/>
            <w:tcBorders>
              <w:top w:val="nil"/>
              <w:left w:val="nil"/>
              <w:bottom w:val="single" w:sz="8" w:space="0" w:color="808080"/>
              <w:right w:val="nil"/>
            </w:tcBorders>
            <w:shd w:val="clear" w:color="auto" w:fill="auto"/>
            <w:noWrap/>
            <w:vAlign w:val="center"/>
            <w:hideMark/>
          </w:tcPr>
          <w:p w14:paraId="4859E2A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282</w:t>
            </w:r>
          </w:p>
        </w:tc>
      </w:tr>
      <w:tr w:rsidR="00856894" w:rsidRPr="00856894" w14:paraId="3B6BA05B" w14:textId="77777777" w:rsidTr="00856894">
        <w:trPr>
          <w:trHeight w:val="360"/>
        </w:trPr>
        <w:tc>
          <w:tcPr>
            <w:tcW w:w="2560" w:type="dxa"/>
            <w:tcBorders>
              <w:top w:val="nil"/>
              <w:left w:val="nil"/>
              <w:bottom w:val="nil"/>
              <w:right w:val="nil"/>
            </w:tcBorders>
            <w:shd w:val="clear" w:color="000000" w:fill="FAFAFA"/>
            <w:noWrap/>
            <w:vAlign w:val="center"/>
            <w:hideMark/>
          </w:tcPr>
          <w:p w14:paraId="71EDCB5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4A9DEC1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27763BF1"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7</w:t>
            </w:r>
          </w:p>
        </w:tc>
        <w:tc>
          <w:tcPr>
            <w:tcW w:w="800" w:type="dxa"/>
            <w:tcBorders>
              <w:top w:val="nil"/>
              <w:left w:val="nil"/>
              <w:bottom w:val="nil"/>
              <w:right w:val="nil"/>
            </w:tcBorders>
            <w:shd w:val="clear" w:color="000000" w:fill="FAFAFA"/>
            <w:noWrap/>
            <w:vAlign w:val="center"/>
            <w:hideMark/>
          </w:tcPr>
          <w:p w14:paraId="7DE6586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800" w:type="dxa"/>
            <w:tcBorders>
              <w:top w:val="nil"/>
              <w:left w:val="nil"/>
              <w:bottom w:val="nil"/>
              <w:right w:val="nil"/>
            </w:tcBorders>
            <w:shd w:val="clear" w:color="000000" w:fill="FAFAFA"/>
            <w:noWrap/>
            <w:vAlign w:val="center"/>
            <w:hideMark/>
          </w:tcPr>
          <w:p w14:paraId="08D9543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800" w:type="dxa"/>
            <w:tcBorders>
              <w:top w:val="nil"/>
              <w:left w:val="nil"/>
              <w:bottom w:val="nil"/>
              <w:right w:val="nil"/>
            </w:tcBorders>
            <w:shd w:val="clear" w:color="000000" w:fill="FAFAFA"/>
            <w:noWrap/>
            <w:vAlign w:val="center"/>
            <w:hideMark/>
          </w:tcPr>
          <w:p w14:paraId="147F6BE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w:t>
            </w:r>
          </w:p>
        </w:tc>
        <w:tc>
          <w:tcPr>
            <w:tcW w:w="800" w:type="dxa"/>
            <w:tcBorders>
              <w:top w:val="nil"/>
              <w:left w:val="nil"/>
              <w:bottom w:val="nil"/>
              <w:right w:val="nil"/>
            </w:tcBorders>
            <w:shd w:val="clear" w:color="000000" w:fill="FAFAFA"/>
            <w:noWrap/>
            <w:vAlign w:val="center"/>
            <w:hideMark/>
          </w:tcPr>
          <w:p w14:paraId="775BA58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auto" w:fill="auto"/>
            <w:noWrap/>
            <w:vAlign w:val="bottom"/>
            <w:hideMark/>
          </w:tcPr>
          <w:p w14:paraId="11E93A3B"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3</w:t>
            </w:r>
          </w:p>
        </w:tc>
      </w:tr>
      <w:tr w:rsidR="00856894" w:rsidRPr="00856894" w14:paraId="56160850" w14:textId="77777777" w:rsidTr="00856894">
        <w:trPr>
          <w:trHeight w:val="360"/>
        </w:trPr>
        <w:tc>
          <w:tcPr>
            <w:tcW w:w="2560" w:type="dxa"/>
            <w:tcBorders>
              <w:top w:val="nil"/>
              <w:left w:val="nil"/>
              <w:bottom w:val="nil"/>
              <w:right w:val="nil"/>
            </w:tcBorders>
            <w:shd w:val="clear" w:color="auto" w:fill="auto"/>
            <w:noWrap/>
            <w:vAlign w:val="center"/>
            <w:hideMark/>
          </w:tcPr>
          <w:p w14:paraId="2AF3A25E"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5FA8CBC9"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699EBD7A"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86</w:t>
            </w:r>
          </w:p>
        </w:tc>
        <w:tc>
          <w:tcPr>
            <w:tcW w:w="800" w:type="dxa"/>
            <w:tcBorders>
              <w:top w:val="nil"/>
              <w:left w:val="nil"/>
              <w:bottom w:val="nil"/>
              <w:right w:val="nil"/>
            </w:tcBorders>
            <w:shd w:val="clear" w:color="auto" w:fill="auto"/>
            <w:noWrap/>
            <w:vAlign w:val="center"/>
            <w:hideMark/>
          </w:tcPr>
          <w:p w14:paraId="09D7DAE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141</w:t>
            </w:r>
          </w:p>
        </w:tc>
        <w:tc>
          <w:tcPr>
            <w:tcW w:w="800" w:type="dxa"/>
            <w:tcBorders>
              <w:top w:val="nil"/>
              <w:left w:val="nil"/>
              <w:bottom w:val="nil"/>
              <w:right w:val="nil"/>
            </w:tcBorders>
            <w:shd w:val="clear" w:color="auto" w:fill="auto"/>
            <w:noWrap/>
            <w:vAlign w:val="center"/>
            <w:hideMark/>
          </w:tcPr>
          <w:p w14:paraId="38F55A6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136</w:t>
            </w:r>
          </w:p>
        </w:tc>
        <w:tc>
          <w:tcPr>
            <w:tcW w:w="800" w:type="dxa"/>
            <w:tcBorders>
              <w:top w:val="nil"/>
              <w:left w:val="nil"/>
              <w:bottom w:val="nil"/>
              <w:right w:val="nil"/>
            </w:tcBorders>
            <w:shd w:val="clear" w:color="auto" w:fill="auto"/>
            <w:noWrap/>
            <w:vAlign w:val="center"/>
            <w:hideMark/>
          </w:tcPr>
          <w:p w14:paraId="379A321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170</w:t>
            </w:r>
          </w:p>
        </w:tc>
        <w:tc>
          <w:tcPr>
            <w:tcW w:w="800" w:type="dxa"/>
            <w:tcBorders>
              <w:top w:val="nil"/>
              <w:left w:val="nil"/>
              <w:bottom w:val="nil"/>
              <w:right w:val="nil"/>
            </w:tcBorders>
            <w:shd w:val="clear" w:color="auto" w:fill="auto"/>
            <w:noWrap/>
            <w:vAlign w:val="center"/>
            <w:hideMark/>
          </w:tcPr>
          <w:p w14:paraId="318105F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236</w:t>
            </w:r>
          </w:p>
        </w:tc>
        <w:tc>
          <w:tcPr>
            <w:tcW w:w="960" w:type="dxa"/>
            <w:tcBorders>
              <w:top w:val="nil"/>
              <w:left w:val="nil"/>
              <w:bottom w:val="nil"/>
              <w:right w:val="nil"/>
            </w:tcBorders>
            <w:shd w:val="clear" w:color="auto" w:fill="auto"/>
            <w:noWrap/>
            <w:vAlign w:val="bottom"/>
            <w:hideMark/>
          </w:tcPr>
          <w:p w14:paraId="3DCF55A9"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363</w:t>
            </w:r>
          </w:p>
        </w:tc>
      </w:tr>
      <w:tr w:rsidR="00856894" w:rsidRPr="00856894" w14:paraId="2C7D1153" w14:textId="77777777" w:rsidTr="00856894">
        <w:trPr>
          <w:trHeight w:val="360"/>
        </w:trPr>
        <w:tc>
          <w:tcPr>
            <w:tcW w:w="2560" w:type="dxa"/>
            <w:tcBorders>
              <w:top w:val="nil"/>
              <w:left w:val="nil"/>
              <w:bottom w:val="nil"/>
              <w:right w:val="nil"/>
            </w:tcBorders>
            <w:shd w:val="clear" w:color="000000" w:fill="FAFAFA"/>
            <w:noWrap/>
            <w:vAlign w:val="center"/>
            <w:hideMark/>
          </w:tcPr>
          <w:p w14:paraId="2649CFB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Learning Disability</w:t>
            </w:r>
          </w:p>
        </w:tc>
        <w:tc>
          <w:tcPr>
            <w:tcW w:w="1680" w:type="dxa"/>
            <w:tcBorders>
              <w:top w:val="nil"/>
              <w:left w:val="nil"/>
              <w:bottom w:val="nil"/>
              <w:right w:val="nil"/>
            </w:tcBorders>
            <w:shd w:val="clear" w:color="000000" w:fill="FAFAFA"/>
            <w:noWrap/>
            <w:vAlign w:val="center"/>
            <w:hideMark/>
          </w:tcPr>
          <w:p w14:paraId="78B1589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46A1A2C1"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179</w:t>
            </w:r>
          </w:p>
        </w:tc>
        <w:tc>
          <w:tcPr>
            <w:tcW w:w="800" w:type="dxa"/>
            <w:tcBorders>
              <w:top w:val="nil"/>
              <w:left w:val="nil"/>
              <w:bottom w:val="nil"/>
              <w:right w:val="nil"/>
            </w:tcBorders>
            <w:shd w:val="clear" w:color="000000" w:fill="FAFAFA"/>
            <w:noWrap/>
            <w:vAlign w:val="center"/>
            <w:hideMark/>
          </w:tcPr>
          <w:p w14:paraId="41ED9B9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248</w:t>
            </w:r>
          </w:p>
        </w:tc>
        <w:tc>
          <w:tcPr>
            <w:tcW w:w="800" w:type="dxa"/>
            <w:tcBorders>
              <w:top w:val="nil"/>
              <w:left w:val="nil"/>
              <w:bottom w:val="nil"/>
              <w:right w:val="nil"/>
            </w:tcBorders>
            <w:shd w:val="clear" w:color="000000" w:fill="FAFAFA"/>
            <w:noWrap/>
            <w:vAlign w:val="center"/>
            <w:hideMark/>
          </w:tcPr>
          <w:p w14:paraId="53776CD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284</w:t>
            </w:r>
          </w:p>
        </w:tc>
        <w:tc>
          <w:tcPr>
            <w:tcW w:w="800" w:type="dxa"/>
            <w:tcBorders>
              <w:top w:val="nil"/>
              <w:left w:val="nil"/>
              <w:bottom w:val="nil"/>
              <w:right w:val="nil"/>
            </w:tcBorders>
            <w:shd w:val="clear" w:color="000000" w:fill="FAFAFA"/>
            <w:noWrap/>
            <w:vAlign w:val="center"/>
            <w:hideMark/>
          </w:tcPr>
          <w:p w14:paraId="279649C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272</w:t>
            </w:r>
          </w:p>
        </w:tc>
        <w:tc>
          <w:tcPr>
            <w:tcW w:w="800" w:type="dxa"/>
            <w:tcBorders>
              <w:top w:val="nil"/>
              <w:left w:val="nil"/>
              <w:bottom w:val="nil"/>
              <w:right w:val="nil"/>
            </w:tcBorders>
            <w:shd w:val="clear" w:color="000000" w:fill="FAFAFA"/>
            <w:noWrap/>
            <w:vAlign w:val="center"/>
            <w:hideMark/>
          </w:tcPr>
          <w:p w14:paraId="4B99CF9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371</w:t>
            </w:r>
          </w:p>
        </w:tc>
        <w:tc>
          <w:tcPr>
            <w:tcW w:w="960" w:type="dxa"/>
            <w:tcBorders>
              <w:top w:val="nil"/>
              <w:left w:val="nil"/>
              <w:bottom w:val="nil"/>
              <w:right w:val="nil"/>
            </w:tcBorders>
            <w:shd w:val="clear" w:color="auto" w:fill="auto"/>
            <w:noWrap/>
            <w:vAlign w:val="bottom"/>
            <w:hideMark/>
          </w:tcPr>
          <w:p w14:paraId="66BE457F"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538</w:t>
            </w:r>
          </w:p>
        </w:tc>
      </w:tr>
      <w:tr w:rsidR="00856894" w:rsidRPr="00856894" w14:paraId="7EB99872" w14:textId="77777777" w:rsidTr="00856894">
        <w:trPr>
          <w:trHeight w:val="360"/>
        </w:trPr>
        <w:tc>
          <w:tcPr>
            <w:tcW w:w="2560" w:type="dxa"/>
            <w:tcBorders>
              <w:top w:val="nil"/>
              <w:left w:val="nil"/>
              <w:bottom w:val="nil"/>
              <w:right w:val="nil"/>
            </w:tcBorders>
            <w:shd w:val="clear" w:color="auto" w:fill="auto"/>
            <w:noWrap/>
            <w:vAlign w:val="center"/>
            <w:hideMark/>
          </w:tcPr>
          <w:p w14:paraId="550E5E1D"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233D6AE2"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063A2C9B"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208</w:t>
            </w:r>
          </w:p>
        </w:tc>
        <w:tc>
          <w:tcPr>
            <w:tcW w:w="800" w:type="dxa"/>
            <w:tcBorders>
              <w:top w:val="nil"/>
              <w:left w:val="nil"/>
              <w:bottom w:val="nil"/>
              <w:right w:val="nil"/>
            </w:tcBorders>
            <w:shd w:val="clear" w:color="auto" w:fill="auto"/>
            <w:noWrap/>
            <w:vAlign w:val="center"/>
            <w:hideMark/>
          </w:tcPr>
          <w:p w14:paraId="00CDFB3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453</w:t>
            </w:r>
          </w:p>
        </w:tc>
        <w:tc>
          <w:tcPr>
            <w:tcW w:w="800" w:type="dxa"/>
            <w:tcBorders>
              <w:top w:val="nil"/>
              <w:left w:val="nil"/>
              <w:bottom w:val="nil"/>
              <w:right w:val="nil"/>
            </w:tcBorders>
            <w:shd w:val="clear" w:color="auto" w:fill="auto"/>
            <w:noWrap/>
            <w:vAlign w:val="center"/>
            <w:hideMark/>
          </w:tcPr>
          <w:p w14:paraId="792C578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454</w:t>
            </w:r>
          </w:p>
        </w:tc>
        <w:tc>
          <w:tcPr>
            <w:tcW w:w="800" w:type="dxa"/>
            <w:tcBorders>
              <w:top w:val="nil"/>
              <w:left w:val="nil"/>
              <w:bottom w:val="nil"/>
              <w:right w:val="nil"/>
            </w:tcBorders>
            <w:shd w:val="clear" w:color="auto" w:fill="auto"/>
            <w:noWrap/>
            <w:vAlign w:val="center"/>
            <w:hideMark/>
          </w:tcPr>
          <w:p w14:paraId="3527E13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509</w:t>
            </w:r>
          </w:p>
        </w:tc>
        <w:tc>
          <w:tcPr>
            <w:tcW w:w="800" w:type="dxa"/>
            <w:tcBorders>
              <w:top w:val="nil"/>
              <w:left w:val="nil"/>
              <w:bottom w:val="nil"/>
              <w:right w:val="nil"/>
            </w:tcBorders>
            <w:shd w:val="clear" w:color="auto" w:fill="auto"/>
            <w:noWrap/>
            <w:vAlign w:val="center"/>
            <w:hideMark/>
          </w:tcPr>
          <w:p w14:paraId="55F7DF4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573</w:t>
            </w:r>
          </w:p>
        </w:tc>
        <w:tc>
          <w:tcPr>
            <w:tcW w:w="960" w:type="dxa"/>
            <w:tcBorders>
              <w:top w:val="nil"/>
              <w:left w:val="nil"/>
              <w:bottom w:val="nil"/>
              <w:right w:val="nil"/>
            </w:tcBorders>
            <w:shd w:val="clear" w:color="auto" w:fill="auto"/>
            <w:noWrap/>
            <w:vAlign w:val="bottom"/>
            <w:hideMark/>
          </w:tcPr>
          <w:p w14:paraId="213EBBDC"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733</w:t>
            </w:r>
          </w:p>
        </w:tc>
      </w:tr>
      <w:tr w:rsidR="00856894" w:rsidRPr="00856894" w14:paraId="3140EE29" w14:textId="77777777" w:rsidTr="00856894">
        <w:trPr>
          <w:trHeight w:val="360"/>
        </w:trPr>
        <w:tc>
          <w:tcPr>
            <w:tcW w:w="2560" w:type="dxa"/>
            <w:tcBorders>
              <w:top w:val="nil"/>
              <w:left w:val="nil"/>
              <w:bottom w:val="nil"/>
              <w:right w:val="nil"/>
            </w:tcBorders>
            <w:shd w:val="clear" w:color="000000" w:fill="FAFAFA"/>
            <w:noWrap/>
            <w:vAlign w:val="center"/>
            <w:hideMark/>
          </w:tcPr>
          <w:p w14:paraId="311A501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597F53C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04BECA53"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664866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798401D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5848783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F37C1D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auto" w:fill="auto"/>
            <w:noWrap/>
            <w:vAlign w:val="bottom"/>
            <w:hideMark/>
          </w:tcPr>
          <w:p w14:paraId="491477B3"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1</w:t>
            </w:r>
          </w:p>
        </w:tc>
      </w:tr>
      <w:tr w:rsidR="00856894" w:rsidRPr="00856894" w14:paraId="53A47402"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22FD767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70B63EFE"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1A9B83F9"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480</w:t>
            </w:r>
          </w:p>
        </w:tc>
        <w:tc>
          <w:tcPr>
            <w:tcW w:w="800" w:type="dxa"/>
            <w:tcBorders>
              <w:top w:val="nil"/>
              <w:left w:val="nil"/>
              <w:bottom w:val="single" w:sz="8" w:space="0" w:color="808080"/>
              <w:right w:val="nil"/>
            </w:tcBorders>
            <w:shd w:val="clear" w:color="auto" w:fill="auto"/>
            <w:noWrap/>
            <w:vAlign w:val="center"/>
            <w:hideMark/>
          </w:tcPr>
          <w:p w14:paraId="5B2297E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845</w:t>
            </w:r>
          </w:p>
        </w:tc>
        <w:tc>
          <w:tcPr>
            <w:tcW w:w="800" w:type="dxa"/>
            <w:tcBorders>
              <w:top w:val="nil"/>
              <w:left w:val="nil"/>
              <w:bottom w:val="single" w:sz="8" w:space="0" w:color="808080"/>
              <w:right w:val="nil"/>
            </w:tcBorders>
            <w:shd w:val="clear" w:color="auto" w:fill="auto"/>
            <w:noWrap/>
            <w:vAlign w:val="center"/>
            <w:hideMark/>
          </w:tcPr>
          <w:p w14:paraId="592B99A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877</w:t>
            </w:r>
          </w:p>
        </w:tc>
        <w:tc>
          <w:tcPr>
            <w:tcW w:w="800" w:type="dxa"/>
            <w:tcBorders>
              <w:top w:val="nil"/>
              <w:left w:val="nil"/>
              <w:bottom w:val="single" w:sz="8" w:space="0" w:color="808080"/>
              <w:right w:val="nil"/>
            </w:tcBorders>
            <w:shd w:val="clear" w:color="auto" w:fill="auto"/>
            <w:noWrap/>
            <w:vAlign w:val="center"/>
            <w:hideMark/>
          </w:tcPr>
          <w:p w14:paraId="78B319E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954</w:t>
            </w:r>
          </w:p>
        </w:tc>
        <w:tc>
          <w:tcPr>
            <w:tcW w:w="800" w:type="dxa"/>
            <w:tcBorders>
              <w:top w:val="nil"/>
              <w:left w:val="nil"/>
              <w:bottom w:val="single" w:sz="8" w:space="0" w:color="808080"/>
              <w:right w:val="nil"/>
            </w:tcBorders>
            <w:shd w:val="clear" w:color="auto" w:fill="auto"/>
            <w:noWrap/>
            <w:vAlign w:val="center"/>
            <w:hideMark/>
          </w:tcPr>
          <w:p w14:paraId="09F57229"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1,180</w:t>
            </w:r>
          </w:p>
        </w:tc>
        <w:tc>
          <w:tcPr>
            <w:tcW w:w="960" w:type="dxa"/>
            <w:tcBorders>
              <w:top w:val="nil"/>
              <w:left w:val="nil"/>
              <w:bottom w:val="single" w:sz="8" w:space="0" w:color="808080"/>
              <w:right w:val="nil"/>
            </w:tcBorders>
            <w:shd w:val="clear" w:color="auto" w:fill="auto"/>
            <w:noWrap/>
            <w:vAlign w:val="center"/>
            <w:hideMark/>
          </w:tcPr>
          <w:p w14:paraId="28294E10"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1,638</w:t>
            </w:r>
          </w:p>
        </w:tc>
      </w:tr>
      <w:tr w:rsidR="00856894" w:rsidRPr="00856894" w14:paraId="41839C7F" w14:textId="77777777" w:rsidTr="00856894">
        <w:trPr>
          <w:trHeight w:val="360"/>
        </w:trPr>
        <w:tc>
          <w:tcPr>
            <w:tcW w:w="2560" w:type="dxa"/>
            <w:tcBorders>
              <w:top w:val="nil"/>
              <w:left w:val="nil"/>
              <w:bottom w:val="nil"/>
              <w:right w:val="nil"/>
            </w:tcBorders>
            <w:shd w:val="clear" w:color="000000" w:fill="FAFAFA"/>
            <w:noWrap/>
            <w:vAlign w:val="center"/>
            <w:hideMark/>
          </w:tcPr>
          <w:p w14:paraId="6703536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05A39F1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Adult</w:t>
            </w:r>
          </w:p>
        </w:tc>
        <w:tc>
          <w:tcPr>
            <w:tcW w:w="800" w:type="dxa"/>
            <w:tcBorders>
              <w:top w:val="nil"/>
              <w:left w:val="single" w:sz="8" w:space="0" w:color="808080"/>
              <w:bottom w:val="nil"/>
              <w:right w:val="single" w:sz="8" w:space="0" w:color="808080"/>
            </w:tcBorders>
            <w:shd w:val="clear" w:color="auto" w:fill="auto"/>
            <w:noWrap/>
            <w:vAlign w:val="bottom"/>
            <w:hideMark/>
          </w:tcPr>
          <w:p w14:paraId="711AF4D1"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0</w:t>
            </w:r>
          </w:p>
        </w:tc>
        <w:tc>
          <w:tcPr>
            <w:tcW w:w="800" w:type="dxa"/>
            <w:tcBorders>
              <w:top w:val="nil"/>
              <w:left w:val="nil"/>
              <w:bottom w:val="nil"/>
              <w:right w:val="nil"/>
            </w:tcBorders>
            <w:shd w:val="clear" w:color="000000" w:fill="FAFAFA"/>
            <w:noWrap/>
            <w:vAlign w:val="center"/>
            <w:hideMark/>
          </w:tcPr>
          <w:p w14:paraId="322EF05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4DC7CBC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800" w:type="dxa"/>
            <w:tcBorders>
              <w:top w:val="nil"/>
              <w:left w:val="nil"/>
              <w:bottom w:val="nil"/>
              <w:right w:val="nil"/>
            </w:tcBorders>
            <w:shd w:val="clear" w:color="000000" w:fill="FAFAFA"/>
            <w:noWrap/>
            <w:vAlign w:val="center"/>
            <w:hideMark/>
          </w:tcPr>
          <w:p w14:paraId="04E10FF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w:t>
            </w:r>
          </w:p>
        </w:tc>
        <w:tc>
          <w:tcPr>
            <w:tcW w:w="800" w:type="dxa"/>
            <w:tcBorders>
              <w:top w:val="nil"/>
              <w:left w:val="nil"/>
              <w:bottom w:val="nil"/>
              <w:right w:val="nil"/>
            </w:tcBorders>
            <w:shd w:val="clear" w:color="000000" w:fill="FAFAFA"/>
            <w:noWrap/>
            <w:vAlign w:val="center"/>
            <w:hideMark/>
          </w:tcPr>
          <w:p w14:paraId="492D866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w:t>
            </w:r>
          </w:p>
        </w:tc>
        <w:tc>
          <w:tcPr>
            <w:tcW w:w="960" w:type="dxa"/>
            <w:tcBorders>
              <w:top w:val="nil"/>
              <w:left w:val="nil"/>
              <w:bottom w:val="nil"/>
              <w:right w:val="nil"/>
            </w:tcBorders>
            <w:shd w:val="clear" w:color="000000" w:fill="FAFAFA"/>
            <w:noWrap/>
            <w:vAlign w:val="center"/>
            <w:hideMark/>
          </w:tcPr>
          <w:p w14:paraId="728A5FA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464500DF" w14:textId="77777777" w:rsidTr="00856894">
        <w:trPr>
          <w:trHeight w:val="360"/>
        </w:trPr>
        <w:tc>
          <w:tcPr>
            <w:tcW w:w="2560" w:type="dxa"/>
            <w:tcBorders>
              <w:top w:val="nil"/>
              <w:left w:val="nil"/>
              <w:bottom w:val="nil"/>
              <w:right w:val="nil"/>
            </w:tcBorders>
            <w:shd w:val="clear" w:color="auto" w:fill="auto"/>
            <w:noWrap/>
            <w:vAlign w:val="center"/>
            <w:hideMark/>
          </w:tcPr>
          <w:p w14:paraId="71179B7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p>
        </w:tc>
        <w:tc>
          <w:tcPr>
            <w:tcW w:w="1680" w:type="dxa"/>
            <w:tcBorders>
              <w:top w:val="nil"/>
              <w:left w:val="nil"/>
              <w:bottom w:val="nil"/>
              <w:right w:val="nil"/>
            </w:tcBorders>
            <w:shd w:val="clear" w:color="auto" w:fill="auto"/>
            <w:noWrap/>
            <w:vAlign w:val="center"/>
            <w:hideMark/>
          </w:tcPr>
          <w:p w14:paraId="31B3EA37"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Catholic</w:t>
            </w:r>
          </w:p>
        </w:tc>
        <w:tc>
          <w:tcPr>
            <w:tcW w:w="800" w:type="dxa"/>
            <w:tcBorders>
              <w:top w:val="nil"/>
              <w:left w:val="single" w:sz="8" w:space="0" w:color="808080"/>
              <w:bottom w:val="nil"/>
              <w:right w:val="single" w:sz="8" w:space="0" w:color="808080"/>
            </w:tcBorders>
            <w:shd w:val="clear" w:color="auto" w:fill="auto"/>
            <w:noWrap/>
            <w:vAlign w:val="bottom"/>
            <w:hideMark/>
          </w:tcPr>
          <w:p w14:paraId="5E2D0CA1"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17</w:t>
            </w:r>
          </w:p>
        </w:tc>
        <w:tc>
          <w:tcPr>
            <w:tcW w:w="800" w:type="dxa"/>
            <w:tcBorders>
              <w:top w:val="nil"/>
              <w:left w:val="nil"/>
              <w:bottom w:val="nil"/>
              <w:right w:val="nil"/>
            </w:tcBorders>
            <w:shd w:val="clear" w:color="auto" w:fill="auto"/>
            <w:noWrap/>
            <w:vAlign w:val="center"/>
            <w:hideMark/>
          </w:tcPr>
          <w:p w14:paraId="014A75B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19</w:t>
            </w:r>
          </w:p>
        </w:tc>
        <w:tc>
          <w:tcPr>
            <w:tcW w:w="800" w:type="dxa"/>
            <w:tcBorders>
              <w:top w:val="nil"/>
              <w:left w:val="nil"/>
              <w:bottom w:val="nil"/>
              <w:right w:val="nil"/>
            </w:tcBorders>
            <w:shd w:val="clear" w:color="auto" w:fill="auto"/>
            <w:noWrap/>
            <w:vAlign w:val="center"/>
            <w:hideMark/>
          </w:tcPr>
          <w:p w14:paraId="2093100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20</w:t>
            </w:r>
          </w:p>
        </w:tc>
        <w:tc>
          <w:tcPr>
            <w:tcW w:w="800" w:type="dxa"/>
            <w:tcBorders>
              <w:top w:val="nil"/>
              <w:left w:val="nil"/>
              <w:bottom w:val="nil"/>
              <w:right w:val="nil"/>
            </w:tcBorders>
            <w:shd w:val="clear" w:color="auto" w:fill="auto"/>
            <w:noWrap/>
            <w:vAlign w:val="center"/>
            <w:hideMark/>
          </w:tcPr>
          <w:p w14:paraId="44D9A90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29</w:t>
            </w:r>
          </w:p>
        </w:tc>
        <w:tc>
          <w:tcPr>
            <w:tcW w:w="800" w:type="dxa"/>
            <w:tcBorders>
              <w:top w:val="nil"/>
              <w:left w:val="nil"/>
              <w:bottom w:val="nil"/>
              <w:right w:val="nil"/>
            </w:tcBorders>
            <w:shd w:val="clear" w:color="auto" w:fill="auto"/>
            <w:noWrap/>
            <w:vAlign w:val="center"/>
            <w:hideMark/>
          </w:tcPr>
          <w:p w14:paraId="6D35DBB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31</w:t>
            </w:r>
          </w:p>
        </w:tc>
        <w:tc>
          <w:tcPr>
            <w:tcW w:w="960" w:type="dxa"/>
            <w:tcBorders>
              <w:top w:val="nil"/>
              <w:left w:val="nil"/>
              <w:bottom w:val="nil"/>
              <w:right w:val="nil"/>
            </w:tcBorders>
            <w:shd w:val="clear" w:color="auto" w:fill="auto"/>
            <w:noWrap/>
            <w:vAlign w:val="bottom"/>
            <w:hideMark/>
          </w:tcPr>
          <w:p w14:paraId="463A5112"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47</w:t>
            </w:r>
          </w:p>
        </w:tc>
      </w:tr>
      <w:tr w:rsidR="00856894" w:rsidRPr="00856894" w14:paraId="2FD252BC" w14:textId="77777777" w:rsidTr="00856894">
        <w:trPr>
          <w:trHeight w:val="360"/>
        </w:trPr>
        <w:tc>
          <w:tcPr>
            <w:tcW w:w="2560" w:type="dxa"/>
            <w:tcBorders>
              <w:top w:val="nil"/>
              <w:left w:val="nil"/>
              <w:bottom w:val="nil"/>
              <w:right w:val="nil"/>
            </w:tcBorders>
            <w:shd w:val="clear" w:color="000000" w:fill="FAFAFA"/>
            <w:noWrap/>
            <w:vAlign w:val="center"/>
            <w:hideMark/>
          </w:tcPr>
          <w:p w14:paraId="603F42F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Vision Impaired</w:t>
            </w:r>
          </w:p>
        </w:tc>
        <w:tc>
          <w:tcPr>
            <w:tcW w:w="1680" w:type="dxa"/>
            <w:tcBorders>
              <w:top w:val="nil"/>
              <w:left w:val="nil"/>
              <w:bottom w:val="nil"/>
              <w:right w:val="nil"/>
            </w:tcBorders>
            <w:shd w:val="clear" w:color="000000" w:fill="FAFAFA"/>
            <w:noWrap/>
            <w:vAlign w:val="center"/>
            <w:hideMark/>
          </w:tcPr>
          <w:p w14:paraId="75F95419"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Government</w:t>
            </w:r>
          </w:p>
        </w:tc>
        <w:tc>
          <w:tcPr>
            <w:tcW w:w="800" w:type="dxa"/>
            <w:tcBorders>
              <w:top w:val="nil"/>
              <w:left w:val="single" w:sz="8" w:space="0" w:color="808080"/>
              <w:bottom w:val="nil"/>
              <w:right w:val="single" w:sz="8" w:space="0" w:color="808080"/>
            </w:tcBorders>
            <w:shd w:val="clear" w:color="auto" w:fill="auto"/>
            <w:noWrap/>
            <w:vAlign w:val="bottom"/>
            <w:hideMark/>
          </w:tcPr>
          <w:p w14:paraId="791C36C5"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34</w:t>
            </w:r>
          </w:p>
        </w:tc>
        <w:tc>
          <w:tcPr>
            <w:tcW w:w="800" w:type="dxa"/>
            <w:tcBorders>
              <w:top w:val="nil"/>
              <w:left w:val="nil"/>
              <w:bottom w:val="nil"/>
              <w:right w:val="nil"/>
            </w:tcBorders>
            <w:shd w:val="clear" w:color="000000" w:fill="FAFAFA"/>
            <w:noWrap/>
            <w:vAlign w:val="center"/>
            <w:hideMark/>
          </w:tcPr>
          <w:p w14:paraId="4A6E0EC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41</w:t>
            </w:r>
          </w:p>
        </w:tc>
        <w:tc>
          <w:tcPr>
            <w:tcW w:w="800" w:type="dxa"/>
            <w:tcBorders>
              <w:top w:val="nil"/>
              <w:left w:val="nil"/>
              <w:bottom w:val="nil"/>
              <w:right w:val="nil"/>
            </w:tcBorders>
            <w:shd w:val="clear" w:color="000000" w:fill="FAFAFA"/>
            <w:noWrap/>
            <w:vAlign w:val="center"/>
            <w:hideMark/>
          </w:tcPr>
          <w:p w14:paraId="7B3A328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34</w:t>
            </w:r>
          </w:p>
        </w:tc>
        <w:tc>
          <w:tcPr>
            <w:tcW w:w="800" w:type="dxa"/>
            <w:tcBorders>
              <w:top w:val="nil"/>
              <w:left w:val="nil"/>
              <w:bottom w:val="nil"/>
              <w:right w:val="nil"/>
            </w:tcBorders>
            <w:shd w:val="clear" w:color="000000" w:fill="FAFAFA"/>
            <w:noWrap/>
            <w:vAlign w:val="center"/>
            <w:hideMark/>
          </w:tcPr>
          <w:p w14:paraId="02B1220A"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26</w:t>
            </w:r>
          </w:p>
        </w:tc>
        <w:tc>
          <w:tcPr>
            <w:tcW w:w="800" w:type="dxa"/>
            <w:tcBorders>
              <w:top w:val="nil"/>
              <w:left w:val="nil"/>
              <w:bottom w:val="nil"/>
              <w:right w:val="nil"/>
            </w:tcBorders>
            <w:shd w:val="clear" w:color="000000" w:fill="FAFAFA"/>
            <w:noWrap/>
            <w:vAlign w:val="center"/>
            <w:hideMark/>
          </w:tcPr>
          <w:p w14:paraId="607387B6"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37</w:t>
            </w:r>
          </w:p>
        </w:tc>
        <w:tc>
          <w:tcPr>
            <w:tcW w:w="960" w:type="dxa"/>
            <w:tcBorders>
              <w:top w:val="nil"/>
              <w:left w:val="nil"/>
              <w:bottom w:val="nil"/>
              <w:right w:val="nil"/>
            </w:tcBorders>
            <w:shd w:val="clear" w:color="auto" w:fill="auto"/>
            <w:noWrap/>
            <w:vAlign w:val="bottom"/>
            <w:hideMark/>
          </w:tcPr>
          <w:p w14:paraId="4B2A4628"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57</w:t>
            </w:r>
          </w:p>
        </w:tc>
      </w:tr>
      <w:tr w:rsidR="00856894" w:rsidRPr="00856894" w14:paraId="75DF33C8" w14:textId="77777777" w:rsidTr="00856894">
        <w:trPr>
          <w:trHeight w:val="360"/>
        </w:trPr>
        <w:tc>
          <w:tcPr>
            <w:tcW w:w="2560" w:type="dxa"/>
            <w:tcBorders>
              <w:top w:val="nil"/>
              <w:left w:val="nil"/>
              <w:bottom w:val="nil"/>
              <w:right w:val="nil"/>
            </w:tcBorders>
            <w:shd w:val="clear" w:color="auto" w:fill="auto"/>
            <w:noWrap/>
            <w:vAlign w:val="center"/>
            <w:hideMark/>
          </w:tcPr>
          <w:p w14:paraId="32BCC6D9"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p>
        </w:tc>
        <w:tc>
          <w:tcPr>
            <w:tcW w:w="1680" w:type="dxa"/>
            <w:tcBorders>
              <w:top w:val="nil"/>
              <w:left w:val="nil"/>
              <w:bottom w:val="nil"/>
              <w:right w:val="nil"/>
            </w:tcBorders>
            <w:shd w:val="clear" w:color="auto" w:fill="auto"/>
            <w:noWrap/>
            <w:vAlign w:val="center"/>
            <w:hideMark/>
          </w:tcPr>
          <w:p w14:paraId="0F25306D"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Independent</w:t>
            </w:r>
          </w:p>
        </w:tc>
        <w:tc>
          <w:tcPr>
            <w:tcW w:w="800" w:type="dxa"/>
            <w:tcBorders>
              <w:top w:val="nil"/>
              <w:left w:val="single" w:sz="8" w:space="0" w:color="808080"/>
              <w:bottom w:val="nil"/>
              <w:right w:val="single" w:sz="8" w:space="0" w:color="808080"/>
            </w:tcBorders>
            <w:shd w:val="clear" w:color="auto" w:fill="auto"/>
            <w:noWrap/>
            <w:vAlign w:val="bottom"/>
            <w:hideMark/>
          </w:tcPr>
          <w:p w14:paraId="20BF84EA" w14:textId="77777777" w:rsidR="00856894" w:rsidRPr="00856894" w:rsidRDefault="00856894" w:rsidP="00856894">
            <w:pPr>
              <w:spacing w:after="0" w:line="240" w:lineRule="auto"/>
              <w:jc w:val="center"/>
              <w:rPr>
                <w:rFonts w:ascii="Calibri" w:eastAsia="Times New Roman" w:hAnsi="Calibri" w:cs="Calibri"/>
                <w:color w:val="808080"/>
                <w:lang w:val="en-AU" w:eastAsia="zh-CN"/>
              </w:rPr>
            </w:pPr>
            <w:r w:rsidRPr="00856894">
              <w:rPr>
                <w:rFonts w:ascii="Calibri" w:eastAsia="Times New Roman" w:hAnsi="Calibri" w:cs="Calibri"/>
                <w:color w:val="808080"/>
                <w:lang w:val="en-AU" w:eastAsia="zh-CN"/>
              </w:rPr>
              <w:t>12</w:t>
            </w:r>
          </w:p>
        </w:tc>
        <w:tc>
          <w:tcPr>
            <w:tcW w:w="800" w:type="dxa"/>
            <w:tcBorders>
              <w:top w:val="nil"/>
              <w:left w:val="nil"/>
              <w:bottom w:val="nil"/>
              <w:right w:val="nil"/>
            </w:tcBorders>
            <w:shd w:val="clear" w:color="auto" w:fill="auto"/>
            <w:noWrap/>
            <w:vAlign w:val="center"/>
            <w:hideMark/>
          </w:tcPr>
          <w:p w14:paraId="6E5ACB2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26</w:t>
            </w:r>
          </w:p>
        </w:tc>
        <w:tc>
          <w:tcPr>
            <w:tcW w:w="800" w:type="dxa"/>
            <w:tcBorders>
              <w:top w:val="nil"/>
              <w:left w:val="nil"/>
              <w:bottom w:val="nil"/>
              <w:right w:val="nil"/>
            </w:tcBorders>
            <w:shd w:val="clear" w:color="auto" w:fill="auto"/>
            <w:noWrap/>
            <w:vAlign w:val="center"/>
            <w:hideMark/>
          </w:tcPr>
          <w:p w14:paraId="2C2FFE8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27</w:t>
            </w:r>
          </w:p>
        </w:tc>
        <w:tc>
          <w:tcPr>
            <w:tcW w:w="800" w:type="dxa"/>
            <w:tcBorders>
              <w:top w:val="nil"/>
              <w:left w:val="nil"/>
              <w:bottom w:val="nil"/>
              <w:right w:val="nil"/>
            </w:tcBorders>
            <w:shd w:val="clear" w:color="auto" w:fill="auto"/>
            <w:noWrap/>
            <w:vAlign w:val="center"/>
            <w:hideMark/>
          </w:tcPr>
          <w:p w14:paraId="4843F11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35</w:t>
            </w:r>
          </w:p>
        </w:tc>
        <w:tc>
          <w:tcPr>
            <w:tcW w:w="800" w:type="dxa"/>
            <w:tcBorders>
              <w:top w:val="nil"/>
              <w:left w:val="nil"/>
              <w:bottom w:val="nil"/>
              <w:right w:val="nil"/>
            </w:tcBorders>
            <w:shd w:val="clear" w:color="auto" w:fill="auto"/>
            <w:noWrap/>
            <w:vAlign w:val="center"/>
            <w:hideMark/>
          </w:tcPr>
          <w:p w14:paraId="71849861"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52</w:t>
            </w:r>
          </w:p>
        </w:tc>
        <w:tc>
          <w:tcPr>
            <w:tcW w:w="960" w:type="dxa"/>
            <w:tcBorders>
              <w:top w:val="nil"/>
              <w:left w:val="nil"/>
              <w:bottom w:val="nil"/>
              <w:right w:val="nil"/>
            </w:tcBorders>
            <w:shd w:val="clear" w:color="auto" w:fill="auto"/>
            <w:noWrap/>
            <w:vAlign w:val="bottom"/>
            <w:hideMark/>
          </w:tcPr>
          <w:p w14:paraId="06D6B4B5" w14:textId="77777777" w:rsidR="00856894" w:rsidRPr="00856894" w:rsidRDefault="00856894" w:rsidP="00856894">
            <w:pPr>
              <w:spacing w:after="0" w:line="240" w:lineRule="auto"/>
              <w:jc w:val="center"/>
              <w:rPr>
                <w:rFonts w:ascii="Calibri" w:eastAsia="Times New Roman" w:hAnsi="Calibri" w:cs="Calibri"/>
                <w:color w:val="000000"/>
                <w:lang w:val="en-AU" w:eastAsia="zh-CN"/>
              </w:rPr>
            </w:pPr>
            <w:r w:rsidRPr="00856894">
              <w:rPr>
                <w:rFonts w:ascii="Calibri" w:eastAsia="Times New Roman" w:hAnsi="Calibri" w:cs="Calibri"/>
                <w:color w:val="000000"/>
                <w:lang w:val="en-AU" w:eastAsia="zh-CN"/>
              </w:rPr>
              <w:t>49</w:t>
            </w:r>
          </w:p>
        </w:tc>
      </w:tr>
      <w:tr w:rsidR="00856894" w:rsidRPr="00856894" w14:paraId="307800A8" w14:textId="77777777" w:rsidTr="00856894">
        <w:trPr>
          <w:trHeight w:val="360"/>
        </w:trPr>
        <w:tc>
          <w:tcPr>
            <w:tcW w:w="2560" w:type="dxa"/>
            <w:tcBorders>
              <w:top w:val="nil"/>
              <w:left w:val="nil"/>
              <w:bottom w:val="nil"/>
              <w:right w:val="nil"/>
            </w:tcBorders>
            <w:shd w:val="clear" w:color="000000" w:fill="FAFAFA"/>
            <w:noWrap/>
            <w:vAlign w:val="center"/>
            <w:hideMark/>
          </w:tcPr>
          <w:p w14:paraId="0ED26A0F"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nil"/>
              <w:right w:val="nil"/>
            </w:tcBorders>
            <w:shd w:val="clear" w:color="000000" w:fill="FAFAFA"/>
            <w:noWrap/>
            <w:vAlign w:val="center"/>
            <w:hideMark/>
          </w:tcPr>
          <w:p w14:paraId="393B723A"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Other Providers</w:t>
            </w:r>
          </w:p>
        </w:tc>
        <w:tc>
          <w:tcPr>
            <w:tcW w:w="800" w:type="dxa"/>
            <w:tcBorders>
              <w:top w:val="nil"/>
              <w:left w:val="single" w:sz="8" w:space="0" w:color="808080"/>
              <w:bottom w:val="nil"/>
              <w:right w:val="single" w:sz="8" w:space="0" w:color="808080"/>
            </w:tcBorders>
            <w:shd w:val="clear" w:color="000000" w:fill="FAFAFA"/>
            <w:noWrap/>
            <w:vAlign w:val="center"/>
            <w:hideMark/>
          </w:tcPr>
          <w:p w14:paraId="3899FE6D"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06C26FE5"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6C4B64ED"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236BD5E8"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800" w:type="dxa"/>
            <w:tcBorders>
              <w:top w:val="nil"/>
              <w:left w:val="nil"/>
              <w:bottom w:val="nil"/>
              <w:right w:val="nil"/>
            </w:tcBorders>
            <w:shd w:val="clear" w:color="000000" w:fill="FAFAFA"/>
            <w:noWrap/>
            <w:vAlign w:val="center"/>
            <w:hideMark/>
          </w:tcPr>
          <w:p w14:paraId="7AF9D7D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c>
          <w:tcPr>
            <w:tcW w:w="960" w:type="dxa"/>
            <w:tcBorders>
              <w:top w:val="nil"/>
              <w:left w:val="nil"/>
              <w:bottom w:val="nil"/>
              <w:right w:val="nil"/>
            </w:tcBorders>
            <w:shd w:val="clear" w:color="000000" w:fill="FAFAFA"/>
            <w:noWrap/>
            <w:vAlign w:val="center"/>
            <w:hideMark/>
          </w:tcPr>
          <w:p w14:paraId="5DDADDB3"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0</w:t>
            </w:r>
          </w:p>
        </w:tc>
      </w:tr>
      <w:tr w:rsidR="00856894" w:rsidRPr="00856894" w14:paraId="235A3689" w14:textId="77777777" w:rsidTr="00856894">
        <w:trPr>
          <w:trHeight w:val="360"/>
        </w:trPr>
        <w:tc>
          <w:tcPr>
            <w:tcW w:w="2560" w:type="dxa"/>
            <w:tcBorders>
              <w:top w:val="nil"/>
              <w:left w:val="nil"/>
              <w:bottom w:val="single" w:sz="8" w:space="0" w:color="808080"/>
              <w:right w:val="nil"/>
            </w:tcBorders>
            <w:shd w:val="clear" w:color="auto" w:fill="auto"/>
            <w:noWrap/>
            <w:vAlign w:val="center"/>
            <w:hideMark/>
          </w:tcPr>
          <w:p w14:paraId="06BE04B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1680" w:type="dxa"/>
            <w:tcBorders>
              <w:top w:val="nil"/>
              <w:left w:val="nil"/>
              <w:bottom w:val="single" w:sz="8" w:space="0" w:color="808080"/>
              <w:right w:val="nil"/>
            </w:tcBorders>
            <w:shd w:val="clear" w:color="auto" w:fill="auto"/>
            <w:noWrap/>
            <w:vAlign w:val="center"/>
            <w:hideMark/>
          </w:tcPr>
          <w:p w14:paraId="42C70E6F"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Total</w:t>
            </w:r>
          </w:p>
        </w:tc>
        <w:tc>
          <w:tcPr>
            <w:tcW w:w="800" w:type="dxa"/>
            <w:tcBorders>
              <w:top w:val="nil"/>
              <w:left w:val="single" w:sz="8" w:space="0" w:color="808080"/>
              <w:bottom w:val="single" w:sz="8" w:space="0" w:color="808080"/>
              <w:right w:val="single" w:sz="8" w:space="0" w:color="808080"/>
            </w:tcBorders>
            <w:shd w:val="clear" w:color="auto" w:fill="auto"/>
            <w:noWrap/>
            <w:vAlign w:val="center"/>
            <w:hideMark/>
          </w:tcPr>
          <w:p w14:paraId="69819622" w14:textId="77777777" w:rsidR="00856894" w:rsidRPr="00856894" w:rsidRDefault="00856894" w:rsidP="00856894">
            <w:pPr>
              <w:spacing w:after="0" w:line="240" w:lineRule="auto"/>
              <w:jc w:val="center"/>
              <w:rPr>
                <w:rFonts w:ascii="Arial" w:eastAsia="Times New Roman" w:hAnsi="Arial" w:cs="Arial"/>
                <w:color w:val="808080"/>
                <w:sz w:val="20"/>
                <w:szCs w:val="20"/>
                <w:lang w:val="en-AU" w:eastAsia="zh-CN"/>
              </w:rPr>
            </w:pPr>
            <w:r w:rsidRPr="00856894">
              <w:rPr>
                <w:rFonts w:ascii="Arial" w:eastAsia="Times New Roman" w:hAnsi="Arial" w:cs="Arial"/>
                <w:color w:val="808080"/>
                <w:sz w:val="20"/>
                <w:szCs w:val="20"/>
                <w:lang w:val="en-AU" w:eastAsia="zh-CN"/>
              </w:rPr>
              <w:t>63</w:t>
            </w:r>
          </w:p>
        </w:tc>
        <w:tc>
          <w:tcPr>
            <w:tcW w:w="800" w:type="dxa"/>
            <w:tcBorders>
              <w:top w:val="nil"/>
              <w:left w:val="nil"/>
              <w:bottom w:val="single" w:sz="8" w:space="0" w:color="808080"/>
              <w:right w:val="nil"/>
            </w:tcBorders>
            <w:shd w:val="clear" w:color="auto" w:fill="auto"/>
            <w:noWrap/>
            <w:vAlign w:val="center"/>
            <w:hideMark/>
          </w:tcPr>
          <w:p w14:paraId="2B698014"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86</w:t>
            </w:r>
          </w:p>
        </w:tc>
        <w:tc>
          <w:tcPr>
            <w:tcW w:w="800" w:type="dxa"/>
            <w:tcBorders>
              <w:top w:val="nil"/>
              <w:left w:val="nil"/>
              <w:bottom w:val="single" w:sz="8" w:space="0" w:color="808080"/>
              <w:right w:val="nil"/>
            </w:tcBorders>
            <w:shd w:val="clear" w:color="auto" w:fill="auto"/>
            <w:noWrap/>
            <w:vAlign w:val="center"/>
            <w:hideMark/>
          </w:tcPr>
          <w:p w14:paraId="09633E0F"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82</w:t>
            </w:r>
          </w:p>
        </w:tc>
        <w:tc>
          <w:tcPr>
            <w:tcW w:w="800" w:type="dxa"/>
            <w:tcBorders>
              <w:top w:val="nil"/>
              <w:left w:val="nil"/>
              <w:bottom w:val="single" w:sz="8" w:space="0" w:color="808080"/>
              <w:right w:val="nil"/>
            </w:tcBorders>
            <w:shd w:val="clear" w:color="auto" w:fill="auto"/>
            <w:noWrap/>
            <w:vAlign w:val="center"/>
            <w:hideMark/>
          </w:tcPr>
          <w:p w14:paraId="3F50812B"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92</w:t>
            </w:r>
          </w:p>
        </w:tc>
        <w:tc>
          <w:tcPr>
            <w:tcW w:w="800" w:type="dxa"/>
            <w:tcBorders>
              <w:top w:val="nil"/>
              <w:left w:val="nil"/>
              <w:bottom w:val="single" w:sz="8" w:space="0" w:color="808080"/>
              <w:right w:val="nil"/>
            </w:tcBorders>
            <w:shd w:val="clear" w:color="auto" w:fill="auto"/>
            <w:noWrap/>
            <w:vAlign w:val="center"/>
            <w:hideMark/>
          </w:tcPr>
          <w:p w14:paraId="0E781F8C"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121</w:t>
            </w:r>
          </w:p>
        </w:tc>
        <w:tc>
          <w:tcPr>
            <w:tcW w:w="960" w:type="dxa"/>
            <w:tcBorders>
              <w:top w:val="nil"/>
              <w:left w:val="nil"/>
              <w:bottom w:val="single" w:sz="8" w:space="0" w:color="808080"/>
              <w:right w:val="nil"/>
            </w:tcBorders>
            <w:shd w:val="clear" w:color="auto" w:fill="auto"/>
            <w:noWrap/>
            <w:vAlign w:val="center"/>
            <w:hideMark/>
          </w:tcPr>
          <w:p w14:paraId="315EF7EE" w14:textId="77777777" w:rsidR="00856894" w:rsidRPr="00856894" w:rsidRDefault="00856894" w:rsidP="00856894">
            <w:pPr>
              <w:spacing w:after="0" w:line="240" w:lineRule="auto"/>
              <w:jc w:val="center"/>
              <w:rPr>
                <w:rFonts w:ascii="Arial" w:eastAsia="Times New Roman" w:hAnsi="Arial" w:cs="Arial"/>
                <w:color w:val="000000"/>
                <w:sz w:val="20"/>
                <w:szCs w:val="20"/>
                <w:lang w:val="en-AU" w:eastAsia="zh-CN"/>
              </w:rPr>
            </w:pPr>
            <w:r w:rsidRPr="00856894">
              <w:rPr>
                <w:rFonts w:ascii="Arial" w:eastAsia="Times New Roman" w:hAnsi="Arial" w:cs="Arial"/>
                <w:color w:val="000000"/>
                <w:sz w:val="20"/>
                <w:szCs w:val="20"/>
                <w:lang w:val="en-AU" w:eastAsia="zh-CN"/>
              </w:rPr>
              <w:t>153</w:t>
            </w:r>
          </w:p>
        </w:tc>
      </w:tr>
      <w:tr w:rsidR="00856894" w:rsidRPr="00856894" w14:paraId="7A626185" w14:textId="77777777" w:rsidTr="00856894">
        <w:trPr>
          <w:trHeight w:val="360"/>
        </w:trPr>
        <w:tc>
          <w:tcPr>
            <w:tcW w:w="2560" w:type="dxa"/>
            <w:tcBorders>
              <w:top w:val="nil"/>
              <w:left w:val="nil"/>
              <w:bottom w:val="single" w:sz="8" w:space="0" w:color="808080"/>
              <w:right w:val="nil"/>
            </w:tcBorders>
            <w:shd w:val="clear" w:color="000000" w:fill="FAFAFA"/>
            <w:noWrap/>
            <w:vAlign w:val="center"/>
            <w:hideMark/>
          </w:tcPr>
          <w:p w14:paraId="56EAEDC6"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Grand Total</w:t>
            </w:r>
          </w:p>
        </w:tc>
        <w:tc>
          <w:tcPr>
            <w:tcW w:w="1680" w:type="dxa"/>
            <w:tcBorders>
              <w:top w:val="nil"/>
              <w:left w:val="nil"/>
              <w:bottom w:val="single" w:sz="8" w:space="0" w:color="808080"/>
              <w:right w:val="nil"/>
            </w:tcBorders>
            <w:shd w:val="clear" w:color="000000" w:fill="FAFAFA"/>
            <w:noWrap/>
            <w:vAlign w:val="center"/>
            <w:hideMark/>
          </w:tcPr>
          <w:p w14:paraId="0DB0B420"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 </w:t>
            </w:r>
          </w:p>
        </w:tc>
        <w:tc>
          <w:tcPr>
            <w:tcW w:w="800" w:type="dxa"/>
            <w:tcBorders>
              <w:top w:val="nil"/>
              <w:left w:val="single" w:sz="8" w:space="0" w:color="808080"/>
              <w:bottom w:val="single" w:sz="8" w:space="0" w:color="808080"/>
              <w:right w:val="single" w:sz="8" w:space="0" w:color="808080"/>
            </w:tcBorders>
            <w:shd w:val="clear" w:color="000000" w:fill="FAFAFA"/>
            <w:noWrap/>
            <w:vAlign w:val="center"/>
            <w:hideMark/>
          </w:tcPr>
          <w:p w14:paraId="4EFAF861" w14:textId="77777777" w:rsidR="00856894" w:rsidRPr="00856894" w:rsidRDefault="00856894" w:rsidP="00856894">
            <w:pPr>
              <w:spacing w:after="0" w:line="240" w:lineRule="auto"/>
              <w:jc w:val="center"/>
              <w:rPr>
                <w:rFonts w:ascii="Arial" w:eastAsia="Times New Roman" w:hAnsi="Arial" w:cs="Arial"/>
                <w:b/>
                <w:bCs/>
                <w:color w:val="808080"/>
                <w:sz w:val="20"/>
                <w:szCs w:val="20"/>
                <w:lang w:val="en-AU" w:eastAsia="zh-CN"/>
              </w:rPr>
            </w:pPr>
            <w:r w:rsidRPr="00856894">
              <w:rPr>
                <w:rFonts w:ascii="Arial" w:eastAsia="Times New Roman" w:hAnsi="Arial" w:cs="Arial"/>
                <w:b/>
                <w:bCs/>
                <w:color w:val="808080"/>
                <w:sz w:val="20"/>
                <w:szCs w:val="20"/>
                <w:lang w:val="en-AU" w:eastAsia="zh-CN"/>
              </w:rPr>
              <w:t>3,722</w:t>
            </w:r>
          </w:p>
        </w:tc>
        <w:tc>
          <w:tcPr>
            <w:tcW w:w="800" w:type="dxa"/>
            <w:tcBorders>
              <w:top w:val="nil"/>
              <w:left w:val="nil"/>
              <w:bottom w:val="single" w:sz="8" w:space="0" w:color="808080"/>
              <w:right w:val="nil"/>
            </w:tcBorders>
            <w:shd w:val="clear" w:color="000000" w:fill="FAFAFA"/>
            <w:noWrap/>
            <w:vAlign w:val="center"/>
            <w:hideMark/>
          </w:tcPr>
          <w:p w14:paraId="0D178964"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5,875</w:t>
            </w:r>
          </w:p>
        </w:tc>
        <w:tc>
          <w:tcPr>
            <w:tcW w:w="800" w:type="dxa"/>
            <w:tcBorders>
              <w:top w:val="nil"/>
              <w:left w:val="nil"/>
              <w:bottom w:val="single" w:sz="8" w:space="0" w:color="808080"/>
              <w:right w:val="nil"/>
            </w:tcBorders>
            <w:shd w:val="clear" w:color="000000" w:fill="FAFAFA"/>
            <w:noWrap/>
            <w:vAlign w:val="center"/>
            <w:hideMark/>
          </w:tcPr>
          <w:p w14:paraId="5AFE873C"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7,333</w:t>
            </w:r>
          </w:p>
        </w:tc>
        <w:tc>
          <w:tcPr>
            <w:tcW w:w="800" w:type="dxa"/>
            <w:tcBorders>
              <w:top w:val="nil"/>
              <w:left w:val="nil"/>
              <w:bottom w:val="single" w:sz="8" w:space="0" w:color="808080"/>
              <w:right w:val="nil"/>
            </w:tcBorders>
            <w:shd w:val="clear" w:color="000000" w:fill="FAFAFA"/>
            <w:noWrap/>
            <w:vAlign w:val="center"/>
            <w:hideMark/>
          </w:tcPr>
          <w:p w14:paraId="7196F4B1"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8,315</w:t>
            </w:r>
          </w:p>
        </w:tc>
        <w:tc>
          <w:tcPr>
            <w:tcW w:w="800" w:type="dxa"/>
            <w:tcBorders>
              <w:top w:val="nil"/>
              <w:left w:val="nil"/>
              <w:bottom w:val="single" w:sz="8" w:space="0" w:color="808080"/>
              <w:right w:val="nil"/>
            </w:tcBorders>
            <w:shd w:val="clear" w:color="000000" w:fill="FAFAFA"/>
            <w:noWrap/>
            <w:vAlign w:val="center"/>
            <w:hideMark/>
          </w:tcPr>
          <w:p w14:paraId="473619B8"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9,934</w:t>
            </w:r>
          </w:p>
        </w:tc>
        <w:tc>
          <w:tcPr>
            <w:tcW w:w="960" w:type="dxa"/>
            <w:tcBorders>
              <w:top w:val="nil"/>
              <w:left w:val="nil"/>
              <w:bottom w:val="single" w:sz="8" w:space="0" w:color="808080"/>
              <w:right w:val="nil"/>
            </w:tcBorders>
            <w:shd w:val="clear" w:color="000000" w:fill="FAFAFA"/>
            <w:noWrap/>
            <w:vAlign w:val="center"/>
            <w:hideMark/>
          </w:tcPr>
          <w:p w14:paraId="01858595" w14:textId="77777777" w:rsidR="00856894" w:rsidRPr="00856894" w:rsidRDefault="00856894" w:rsidP="00856894">
            <w:pPr>
              <w:spacing w:after="0" w:line="240" w:lineRule="auto"/>
              <w:jc w:val="center"/>
              <w:rPr>
                <w:rFonts w:ascii="Arial" w:eastAsia="Times New Roman" w:hAnsi="Arial" w:cs="Arial"/>
                <w:b/>
                <w:bCs/>
                <w:color w:val="000000"/>
                <w:sz w:val="20"/>
                <w:szCs w:val="20"/>
                <w:lang w:val="en-AU" w:eastAsia="zh-CN"/>
              </w:rPr>
            </w:pPr>
            <w:r w:rsidRPr="00856894">
              <w:rPr>
                <w:rFonts w:ascii="Arial" w:eastAsia="Times New Roman" w:hAnsi="Arial" w:cs="Arial"/>
                <w:b/>
                <w:bCs/>
                <w:color w:val="000000"/>
                <w:sz w:val="20"/>
                <w:szCs w:val="20"/>
                <w:lang w:val="en-AU" w:eastAsia="zh-CN"/>
              </w:rPr>
              <w:t>12,841</w:t>
            </w:r>
          </w:p>
        </w:tc>
      </w:tr>
    </w:tbl>
    <w:p w14:paraId="2E5C6B94" w14:textId="77777777" w:rsidR="008374B0" w:rsidRPr="008374B0" w:rsidRDefault="008374B0" w:rsidP="008374B0"/>
    <w:p w14:paraId="154CF544" w14:textId="77777777" w:rsidR="00D66589" w:rsidRDefault="00D66589" w:rsidP="00D66589">
      <w:pPr>
        <w:pStyle w:val="VCAAHeading1"/>
      </w:pPr>
      <w:bookmarkStart w:id="16" w:name="_Toc157417814"/>
      <w:r w:rsidRPr="00D66589">
        <w:t>Derived Examination Score (DES)</w:t>
      </w:r>
      <w:bookmarkEnd w:id="16"/>
    </w:p>
    <w:p w14:paraId="1E914B85" w14:textId="77777777" w:rsidR="00D66589" w:rsidRDefault="00D66589" w:rsidP="00D66589">
      <w:pPr>
        <w:pStyle w:val="VCAAbody"/>
      </w:pPr>
      <w:r>
        <w:t>Students who are ill or affected by other personal circumstances at the time of a VCE external assessment and whose result is unlikely to be a fair or accurate indication of their learning or achievement in the study may apply for a DES. If their application is approved, a Derived Examination Score (DES) will be calculated by the VCAA.</w:t>
      </w:r>
    </w:p>
    <w:p w14:paraId="470AE942" w14:textId="77777777" w:rsidR="00D66589" w:rsidRDefault="00D66589" w:rsidP="00D66589">
      <w:pPr>
        <w:pStyle w:val="VCAAbody"/>
      </w:pPr>
      <w:r>
        <w:t xml:space="preserve">The purpose of a DES is to ensure that a student’s </w:t>
      </w:r>
      <w:proofErr w:type="gramStart"/>
      <w:r>
        <w:t>final result</w:t>
      </w:r>
      <w:proofErr w:type="gramEnd"/>
      <w:r>
        <w:t xml:space="preserve"> for an external assessment reflects as accurately as possible the level of achievement that would be expected based on the learning and achievement the student has demonstrated in the study over the year.</w:t>
      </w:r>
    </w:p>
    <w:p w14:paraId="2E1A37B7" w14:textId="77777777" w:rsidR="00D66589" w:rsidRDefault="00D66589" w:rsidP="00D66589">
      <w:pPr>
        <w:pStyle w:val="VCAAbody"/>
      </w:pPr>
      <w:r>
        <w:t xml:space="preserve">A DES is not available for the GAT, Music Style and Composition </w:t>
      </w:r>
      <w:proofErr w:type="gramStart"/>
      <w:r>
        <w:t>Externally-assessed</w:t>
      </w:r>
      <w:proofErr w:type="gramEnd"/>
      <w:r>
        <w:t xml:space="preserve"> Task or Extended Investigation Externally-assessed Task written report.</w:t>
      </w:r>
    </w:p>
    <w:p w14:paraId="3A2E3499" w14:textId="79C795C5" w:rsidR="00D66589" w:rsidRDefault="00D66589" w:rsidP="00D66589">
      <w:pPr>
        <w:pStyle w:val="VCAAHeading2"/>
      </w:pPr>
      <w:bookmarkStart w:id="17" w:name="_Toc157417815"/>
      <w:r w:rsidRPr="00D66589">
        <w:t xml:space="preserve">Eligibility for a </w:t>
      </w:r>
      <w:bookmarkStart w:id="18" w:name="_Hlk156985029"/>
      <w:r w:rsidRPr="00D66589">
        <w:t>Derived Examination Score</w:t>
      </w:r>
      <w:bookmarkEnd w:id="18"/>
      <w:bookmarkEnd w:id="17"/>
    </w:p>
    <w:p w14:paraId="45A5FB75" w14:textId="77777777" w:rsidR="00D66589" w:rsidRDefault="00D66589" w:rsidP="00D66589">
      <w:pPr>
        <w:pStyle w:val="VCAAbody"/>
      </w:pPr>
      <w:r>
        <w:t xml:space="preserve">Students are eligible for a DES if they meet </w:t>
      </w:r>
      <w:proofErr w:type="gramStart"/>
      <w:r>
        <w:t>all of</w:t>
      </w:r>
      <w:proofErr w:type="gramEnd"/>
      <w:r>
        <w:t xml:space="preserve"> the following criteria:</w:t>
      </w:r>
    </w:p>
    <w:p w14:paraId="0BAC85F5" w14:textId="13BB2029" w:rsidR="00D66589" w:rsidRDefault="00D66589" w:rsidP="00D66589">
      <w:pPr>
        <w:pStyle w:val="VCAAtablebullet"/>
      </w:pPr>
      <w:r>
        <w:t xml:space="preserve">They have completed the course of study leading to the external </w:t>
      </w:r>
      <w:r w:rsidR="00303B02">
        <w:t>assessment and</w:t>
      </w:r>
      <w:r>
        <w:t xml:space="preserve"> have a result for at least one other graded assessment in the same study.</w:t>
      </w:r>
    </w:p>
    <w:p w14:paraId="749BC24C" w14:textId="703D212E" w:rsidR="00D66589" w:rsidRDefault="00D66589" w:rsidP="00D66589">
      <w:pPr>
        <w:pStyle w:val="VCAAtablebullet"/>
      </w:pPr>
      <w:r>
        <w:t xml:space="preserve">They experience the onset of an illness or the occurrence of an injury, personal </w:t>
      </w:r>
      <w:proofErr w:type="gramStart"/>
      <w:r>
        <w:t>trauma</w:t>
      </w:r>
      <w:proofErr w:type="gramEnd"/>
      <w:r>
        <w:t xml:space="preserve"> or serious intervening event in the period before or during a VCE external assessment, that has either prevented them from attending the external assessment or significantly affected their performance during the external assessment.</w:t>
      </w:r>
    </w:p>
    <w:p w14:paraId="1679C397" w14:textId="742ECF41" w:rsidR="00D66589" w:rsidRDefault="00D66589" w:rsidP="00D66589">
      <w:pPr>
        <w:pStyle w:val="VCAAtablebullet"/>
      </w:pPr>
      <w:r>
        <w:t xml:space="preserve">They provide independent professional written evidence that demonstrates the illness, injury, personal </w:t>
      </w:r>
      <w:proofErr w:type="gramStart"/>
      <w:r>
        <w:t>trauma</w:t>
      </w:r>
      <w:proofErr w:type="gramEnd"/>
      <w:r>
        <w:t xml:space="preserve"> or serious intervening event has affected their performance in the external assessment or has prevented them from attending the external assessment.</w:t>
      </w:r>
    </w:p>
    <w:p w14:paraId="58513392" w14:textId="77777777" w:rsidR="00D66589" w:rsidRDefault="00D66589" w:rsidP="00D66589">
      <w:pPr>
        <w:pStyle w:val="VCAAbody"/>
      </w:pPr>
      <w:r>
        <w:t>A ‘personal trauma’ may include, but is not limited to, the death or serious illness or an accident involving a family member, or family break-up.</w:t>
      </w:r>
    </w:p>
    <w:p w14:paraId="11EAFA42" w14:textId="77777777" w:rsidR="00D66589" w:rsidRDefault="00D66589" w:rsidP="00D66589">
      <w:pPr>
        <w:pStyle w:val="VCAAbody"/>
      </w:pPr>
      <w:r>
        <w:t>A ‘serious intervening event’ may include, but is not limited to, an accident on the way to or at an examination, attendance at a funeral of a family member or other person of close relationship, or the required attendance at a court proceeding.</w:t>
      </w:r>
    </w:p>
    <w:p w14:paraId="611936DA" w14:textId="4AD60322" w:rsidR="00D66589" w:rsidRDefault="00D66589" w:rsidP="00D66589">
      <w:pPr>
        <w:pStyle w:val="VCAAHeading2"/>
      </w:pPr>
      <w:bookmarkStart w:id="19" w:name="_Toc157417816"/>
      <w:r w:rsidRPr="00D66589">
        <w:t>How Derived Examination Score</w:t>
      </w:r>
      <w:r>
        <w:t xml:space="preserve">s are </w:t>
      </w:r>
      <w:proofErr w:type="gramStart"/>
      <w:r w:rsidRPr="00D66589">
        <w:t>calculated</w:t>
      </w:r>
      <w:bookmarkEnd w:id="19"/>
      <w:proofErr w:type="gramEnd"/>
    </w:p>
    <w:p w14:paraId="0CE31F51" w14:textId="77777777" w:rsidR="00D66589" w:rsidRDefault="00D66589" w:rsidP="00D66589">
      <w:pPr>
        <w:pStyle w:val="VCAAbody"/>
      </w:pPr>
      <w:r>
        <w:t xml:space="preserve">The calculation for the DES uses all other available scores for the student in the affected study and the indicative grade for any external assessments provided by the school and the GAT component scores. For each approved application for a specific external assessment, the VCAA will calculate </w:t>
      </w:r>
      <w:r>
        <w:lastRenderedPageBreak/>
        <w:t>a range of possible DES scores, which will be calculated statistically from the student’s other assessments, including:</w:t>
      </w:r>
    </w:p>
    <w:p w14:paraId="00352C90" w14:textId="79E08531" w:rsidR="00D66589" w:rsidRDefault="00D66589" w:rsidP="00384245">
      <w:pPr>
        <w:pStyle w:val="VCAAtablebullet"/>
      </w:pPr>
      <w:r>
        <w:t>moderated School-based Assessments</w:t>
      </w:r>
    </w:p>
    <w:p w14:paraId="12FB4464" w14:textId="24D4FEDE" w:rsidR="00D66589" w:rsidRDefault="00D66589" w:rsidP="00384245">
      <w:pPr>
        <w:pStyle w:val="VCAAtablebullet"/>
      </w:pPr>
      <w:r>
        <w:t>GAT component scores</w:t>
      </w:r>
    </w:p>
    <w:p w14:paraId="4C7B6D05" w14:textId="7EA311C3" w:rsidR="00D66589" w:rsidRDefault="00D66589" w:rsidP="00384245">
      <w:pPr>
        <w:pStyle w:val="VCAAtablebullet"/>
      </w:pPr>
      <w:r>
        <w:t>other external assessment scores if applicable</w:t>
      </w:r>
    </w:p>
    <w:p w14:paraId="361245F8" w14:textId="3D8D6FE3" w:rsidR="00D66589" w:rsidRDefault="00D66589" w:rsidP="00384245">
      <w:pPr>
        <w:pStyle w:val="VCAAtablebullet"/>
      </w:pPr>
      <w:r>
        <w:t>indicative grades provided by the school.</w:t>
      </w:r>
    </w:p>
    <w:p w14:paraId="76130F63" w14:textId="77777777" w:rsidR="00D66589" w:rsidRDefault="00D66589" w:rsidP="00D66589">
      <w:pPr>
        <w:pStyle w:val="VCAAbody"/>
      </w:pPr>
      <w:r>
        <w:t>The contribution made by the graded assessments, the indicative grade and the GAT component scores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0F431C73" w14:textId="0DF64980" w:rsidR="00D66589" w:rsidRDefault="00D66589" w:rsidP="00D66589">
      <w:pPr>
        <w:pStyle w:val="VCAAbody"/>
      </w:pPr>
      <w:r>
        <w:t>If a student is eligible for a DES and the highest of the predictors is greater than the achieved external assessment score, the highest predictor is chosen as the final score for the student in the relevant external assessment.</w:t>
      </w:r>
    </w:p>
    <w:p w14:paraId="3C6E633B" w14:textId="749F85B4" w:rsidR="00CE341E" w:rsidRDefault="00CE341E" w:rsidP="00CE341E">
      <w:pPr>
        <w:pStyle w:val="VCAAHeading2"/>
      </w:pPr>
      <w:bookmarkStart w:id="20" w:name="_Toc157417817"/>
      <w:r w:rsidRPr="00CE341E">
        <w:t>Derived Examination Score statistics</w:t>
      </w:r>
      <w:bookmarkEnd w:id="20"/>
    </w:p>
    <w:p w14:paraId="26D939A9" w14:textId="61728652" w:rsidR="00CE341E" w:rsidRDefault="00CE341E" w:rsidP="00D66589">
      <w:pPr>
        <w:pStyle w:val="VCAAbody"/>
      </w:pPr>
      <w:r w:rsidRPr="00CE341E">
        <w:t>This section provides information on student applications and applications approved for a Derived Examination Score (DES). The DES statistics are based on individual applications and exclude students with three examinations timetabled on one day and irregularities. Information on sector is based on the student’s home school or home provider.</w:t>
      </w:r>
    </w:p>
    <w:p w14:paraId="0197DC92" w14:textId="4DBA103B" w:rsidR="00CE341E" w:rsidRDefault="00CE341E" w:rsidP="00CE341E">
      <w:pPr>
        <w:pStyle w:val="VCAAHeading3"/>
      </w:pPr>
      <w:bookmarkStart w:id="21" w:name="_Toc157417818"/>
      <w:r w:rsidRPr="00CE341E">
        <w:t xml:space="preserve">Number of examinations DES </w:t>
      </w:r>
      <w:r w:rsidR="001732A3">
        <w:t>applications and</w:t>
      </w:r>
      <w:r w:rsidRPr="00CE341E">
        <w:t xml:space="preserve"> approvals</w:t>
      </w:r>
      <w:bookmarkEnd w:id="21"/>
    </w:p>
    <w:p w14:paraId="60F9FCDC" w14:textId="779F6FC2" w:rsidR="00CE341E" w:rsidRPr="006F3577" w:rsidRDefault="00CE341E" w:rsidP="00CE341E">
      <w:pPr>
        <w:pStyle w:val="VCAAbody"/>
      </w:pPr>
      <w:r w:rsidRPr="006F3577">
        <w:t xml:space="preserve">The number of examinations where a DES was requested has </w:t>
      </w:r>
      <w:r w:rsidR="006F3577" w:rsidRPr="006F3577">
        <w:t>fluctuated</w:t>
      </w:r>
      <w:r w:rsidRPr="006F3577">
        <w:t xml:space="preserve"> over time. In 202</w:t>
      </w:r>
      <w:r w:rsidR="0090061A" w:rsidRPr="006F3577">
        <w:t>3</w:t>
      </w:r>
      <w:r w:rsidRPr="006F3577">
        <w:t xml:space="preserve">, there were </w:t>
      </w:r>
      <w:r w:rsidR="00544F95">
        <w:rPr>
          <w:color w:val="auto"/>
        </w:rPr>
        <w:t>4,246</w:t>
      </w:r>
      <w:r w:rsidR="00544F95" w:rsidRPr="00B77618">
        <w:rPr>
          <w:color w:val="auto"/>
        </w:rPr>
        <w:t xml:space="preserve"> </w:t>
      </w:r>
      <w:r w:rsidRPr="006F3577">
        <w:t>examinations where a DES was requested, a</w:t>
      </w:r>
      <w:r w:rsidR="006F3577" w:rsidRPr="006F3577">
        <w:t>n</w:t>
      </w:r>
      <w:r w:rsidRPr="006F3577">
        <w:t xml:space="preserve"> increase of </w:t>
      </w:r>
      <w:r w:rsidR="00EF4C7E">
        <w:t>14.1</w:t>
      </w:r>
      <w:r w:rsidRPr="006F3577">
        <w:t>% from 3,</w:t>
      </w:r>
      <w:r w:rsidR="0090061A" w:rsidRPr="006F3577">
        <w:t>720</w:t>
      </w:r>
      <w:r w:rsidRPr="006F3577">
        <w:t xml:space="preserve"> in 201</w:t>
      </w:r>
      <w:r w:rsidR="0090061A" w:rsidRPr="006F3577">
        <w:t>4</w:t>
      </w:r>
      <w:r w:rsidRPr="006F3577">
        <w:t xml:space="preserve">. </w:t>
      </w:r>
      <w:r w:rsidR="006F3577" w:rsidRPr="006F3577">
        <w:t xml:space="preserve">In 2023, the number of requests decreased by </w:t>
      </w:r>
      <w:r w:rsidR="00EF4C7E">
        <w:t>48.7</w:t>
      </w:r>
      <w:r w:rsidR="006F3577" w:rsidRPr="006F3577">
        <w:t>% decrease on the number of requests in 2022 (8,273 examinations</w:t>
      </w:r>
      <w:r w:rsidRPr="006F3577">
        <w:t xml:space="preserve">). </w:t>
      </w:r>
      <w:r w:rsidR="006F3577" w:rsidRPr="006F3577">
        <w:t xml:space="preserve">This decrease is mainly due to the high number of DES requests in 2022 due to floods. </w:t>
      </w:r>
      <w:r w:rsidR="00022492">
        <w:t>Excluding</w:t>
      </w:r>
      <w:r w:rsidR="006F3577" w:rsidRPr="006F3577">
        <w:t xml:space="preserve"> DES requested due to floods, there was a 2</w:t>
      </w:r>
      <w:r w:rsidR="00EF4C7E">
        <w:t>3.5</w:t>
      </w:r>
      <w:r w:rsidR="006F3577" w:rsidRPr="006F3577">
        <w:t>% increase on the 2022 ﬁgure (3,438 examinations</w:t>
      </w:r>
      <w:r w:rsidRPr="006F3577">
        <w:t>)</w:t>
      </w:r>
      <w:r w:rsidR="00384245">
        <w:t xml:space="preserve"> </w:t>
      </w:r>
      <w:r w:rsidR="00384245" w:rsidRPr="006F3577">
        <w:t>in 2023</w:t>
      </w:r>
      <w:r w:rsidRPr="006F3577">
        <w:t xml:space="preserve">. </w:t>
      </w:r>
    </w:p>
    <w:p w14:paraId="71665CC9" w14:textId="4F2DB720" w:rsidR="00CE341E" w:rsidRDefault="00CE341E" w:rsidP="00CE341E">
      <w:pPr>
        <w:pStyle w:val="VCAAbody"/>
      </w:pPr>
      <w:r w:rsidRPr="006F3577">
        <w:t xml:space="preserve">The significant </w:t>
      </w:r>
      <w:r w:rsidR="00832349" w:rsidRPr="006F3577">
        <w:t>decrease</w:t>
      </w:r>
      <w:r w:rsidRPr="006F3577">
        <w:t xml:space="preserve"> in 202</w:t>
      </w:r>
      <w:r w:rsidR="00832349" w:rsidRPr="006F3577">
        <w:t>3</w:t>
      </w:r>
      <w:r w:rsidRPr="006F3577">
        <w:t xml:space="preserve"> is due primarily to </w:t>
      </w:r>
      <w:r w:rsidR="00022492">
        <w:t xml:space="preserve">no major event occurring during the assessment period impacting on </w:t>
      </w:r>
      <w:r w:rsidR="0055067C" w:rsidRPr="006F3577">
        <w:t>students’</w:t>
      </w:r>
      <w:r w:rsidR="00022492">
        <w:t xml:space="preserve"> ability to attend or complete their examinations. In 2022</w:t>
      </w:r>
      <w:r w:rsidRPr="006F3577">
        <w:t xml:space="preserve">, </w:t>
      </w:r>
      <w:r w:rsidR="006F3577" w:rsidRPr="006F3577">
        <w:t>s</w:t>
      </w:r>
      <w:r w:rsidRPr="006F3577">
        <w:t>chools were able to apply for a DES on behalf of students for one or more of their examinations if they were prevented from completing the examination or their performance was significantly impacted by the floods. All these applications were approved.</w:t>
      </w:r>
    </w:p>
    <w:p w14:paraId="1C5080CE" w14:textId="559C83EB" w:rsidR="00384245" w:rsidRPr="006F3577" w:rsidRDefault="00384245" w:rsidP="00CE341E">
      <w:pPr>
        <w:pStyle w:val="VCAAbody"/>
      </w:pPr>
      <w:r>
        <w:t xml:space="preserve">In 2023, this arrangement continued for only one school, Rochester Secondary College, in recognition of the ongoing impact students experienced in 2023 </w:t>
      </w:r>
      <w:proofErr w:type="gramStart"/>
      <w:r>
        <w:t>as a result of</w:t>
      </w:r>
      <w:proofErr w:type="gramEnd"/>
      <w:r>
        <w:t xml:space="preserve"> the 2022 floods.</w:t>
      </w:r>
    </w:p>
    <w:p w14:paraId="07698CCA" w14:textId="1C56C17A" w:rsidR="00CE341E" w:rsidRDefault="00CE341E" w:rsidP="00CE341E">
      <w:pPr>
        <w:pStyle w:val="VCAAbody"/>
      </w:pPr>
      <w:r w:rsidRPr="006F3577">
        <w:t>Similarly, the number of applications approved for a DES has shown some fluctuation over time.</w:t>
      </w:r>
    </w:p>
    <w:p w14:paraId="7AFC96D2" w14:textId="367B3FFD" w:rsidR="00832349" w:rsidRDefault="00CE341E" w:rsidP="006F3577">
      <w:pPr>
        <w:pStyle w:val="VCAAHeading3"/>
      </w:pPr>
      <w:bookmarkStart w:id="22" w:name="_Toc157417819"/>
      <w:r w:rsidRPr="00CE341E">
        <w:t>Percentage of approvals</w:t>
      </w:r>
      <w:bookmarkEnd w:id="22"/>
    </w:p>
    <w:p w14:paraId="5C58BAA0" w14:textId="017482F7" w:rsidR="00CE341E" w:rsidRPr="00CE341E" w:rsidRDefault="00CE341E" w:rsidP="00CE341E">
      <w:pPr>
        <w:pStyle w:val="VCAAbody"/>
      </w:pPr>
      <w:r w:rsidRPr="006F3577">
        <w:t>The overall proportion of applications approved for a DES has been steadily increasing. In 202</w:t>
      </w:r>
      <w:r w:rsidR="00832349" w:rsidRPr="006F3577">
        <w:t>3</w:t>
      </w:r>
      <w:r w:rsidRPr="006F3577">
        <w:t xml:space="preserve"> there were </w:t>
      </w:r>
      <w:r w:rsidR="00832349" w:rsidRPr="006F3577">
        <w:t>3,</w:t>
      </w:r>
      <w:r w:rsidR="00EF4C7E">
        <w:t>943</w:t>
      </w:r>
      <w:r w:rsidRPr="006F3577">
        <w:t xml:space="preserve"> (9</w:t>
      </w:r>
      <w:r w:rsidR="00832349" w:rsidRPr="006F3577">
        <w:t>2.</w:t>
      </w:r>
      <w:r w:rsidR="00EF4C7E">
        <w:t>9</w:t>
      </w:r>
      <w:r w:rsidRPr="006F3577">
        <w:t>%) DES approvals.</w:t>
      </w:r>
    </w:p>
    <w:p w14:paraId="7FE4AD36" w14:textId="3A554097" w:rsidR="00861178" w:rsidRDefault="00861178" w:rsidP="00D66589">
      <w:pPr>
        <w:pStyle w:val="VCAAbody"/>
        <w:sectPr w:rsidR="00861178" w:rsidSect="00A776FA">
          <w:pgSz w:w="11907" w:h="16840" w:code="9"/>
          <w:pgMar w:top="1430" w:right="1134" w:bottom="1434" w:left="1985" w:header="392" w:footer="273" w:gutter="0"/>
          <w:cols w:space="708"/>
          <w:docGrid w:linePitch="360"/>
        </w:sectPr>
      </w:pPr>
    </w:p>
    <w:p w14:paraId="27232F06" w14:textId="2443005B" w:rsidR="00CE341E" w:rsidRPr="006F3577" w:rsidRDefault="00CE341E" w:rsidP="006F3577">
      <w:pPr>
        <w:pStyle w:val="Caption"/>
      </w:pPr>
      <w:r w:rsidRPr="006F3577">
        <w:lastRenderedPageBreak/>
        <w:t xml:space="preserve">Table </w:t>
      </w:r>
      <w:fldSimple w:instr=" SEQ Table \* ARABIC ">
        <w:r w:rsidR="006F3577">
          <w:rPr>
            <w:noProof/>
          </w:rPr>
          <w:t>5</w:t>
        </w:r>
      </w:fldSimple>
      <w:r w:rsidRPr="006F3577">
        <w:t xml:space="preserve"> - Number of examinations where a DES was requested, number of approvals and percentage of DES approvals by sector, 2014 and 2019 – </w:t>
      </w:r>
      <w:proofErr w:type="gramStart"/>
      <w:r w:rsidRPr="006F3577">
        <w:t>2023</w:t>
      </w:r>
      <w:proofErr w:type="gramEnd"/>
    </w:p>
    <w:tbl>
      <w:tblPr>
        <w:tblpPr w:leftFromText="180" w:rightFromText="180" w:vertAnchor="text" w:horzAnchor="margin" w:tblpXSpec="center" w:tblpY="300"/>
        <w:tblW w:w="12575" w:type="dxa"/>
        <w:tblLook w:val="04A0" w:firstRow="1" w:lastRow="0" w:firstColumn="1" w:lastColumn="0" w:noHBand="0" w:noVBand="1"/>
      </w:tblPr>
      <w:tblGrid>
        <w:gridCol w:w="1329"/>
        <w:gridCol w:w="717"/>
        <w:gridCol w:w="717"/>
        <w:gridCol w:w="717"/>
        <w:gridCol w:w="717"/>
        <w:gridCol w:w="717"/>
        <w:gridCol w:w="717"/>
        <w:gridCol w:w="717"/>
        <w:gridCol w:w="717"/>
        <w:gridCol w:w="717"/>
        <w:gridCol w:w="717"/>
        <w:gridCol w:w="717"/>
        <w:gridCol w:w="717"/>
        <w:gridCol w:w="12"/>
        <w:gridCol w:w="649"/>
        <w:gridCol w:w="661"/>
        <w:gridCol w:w="661"/>
        <w:gridCol w:w="661"/>
        <w:gridCol w:w="661"/>
        <w:gridCol w:w="661"/>
      </w:tblGrid>
      <w:tr w:rsidR="00A735E2" w:rsidRPr="00A735E2" w14:paraId="53BC4169" w14:textId="77777777" w:rsidTr="00A735E2">
        <w:trPr>
          <w:trHeight w:val="560"/>
        </w:trPr>
        <w:tc>
          <w:tcPr>
            <w:tcW w:w="1180" w:type="dxa"/>
            <w:tcBorders>
              <w:top w:val="single" w:sz="12" w:space="0" w:color="808080"/>
              <w:left w:val="nil"/>
              <w:bottom w:val="single" w:sz="8" w:space="0" w:color="808080"/>
              <w:right w:val="nil"/>
            </w:tcBorders>
            <w:shd w:val="clear" w:color="auto" w:fill="auto"/>
            <w:noWrap/>
            <w:vAlign w:val="center"/>
            <w:hideMark/>
          </w:tcPr>
          <w:p w14:paraId="6E6F93DB" w14:textId="77777777" w:rsidR="00A735E2" w:rsidRPr="00A735E2" w:rsidRDefault="00A735E2" w:rsidP="00A735E2">
            <w:pPr>
              <w:spacing w:after="0" w:line="240" w:lineRule="auto"/>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 </w:t>
            </w:r>
          </w:p>
        </w:tc>
        <w:tc>
          <w:tcPr>
            <w:tcW w:w="3064" w:type="dxa"/>
            <w:gridSpan w:val="5"/>
            <w:tcBorders>
              <w:top w:val="single" w:sz="12" w:space="0" w:color="808080"/>
              <w:left w:val="nil"/>
              <w:bottom w:val="single" w:sz="8" w:space="0" w:color="808080"/>
              <w:right w:val="nil"/>
            </w:tcBorders>
            <w:shd w:val="clear" w:color="auto" w:fill="auto"/>
            <w:vAlign w:val="center"/>
            <w:hideMark/>
          </w:tcPr>
          <w:p w14:paraId="498838FC" w14:textId="77777777" w:rsidR="00A735E2" w:rsidRPr="00A735E2" w:rsidRDefault="00A735E2" w:rsidP="00A735E2">
            <w:pPr>
              <w:spacing w:after="0" w:line="240" w:lineRule="auto"/>
              <w:jc w:val="center"/>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Number of examinations where a DES was requested</w:t>
            </w:r>
          </w:p>
        </w:tc>
        <w:tc>
          <w:tcPr>
            <w:tcW w:w="631" w:type="dxa"/>
            <w:tcBorders>
              <w:top w:val="single" w:sz="12" w:space="0" w:color="808080"/>
              <w:left w:val="nil"/>
              <w:bottom w:val="single" w:sz="8" w:space="0" w:color="808080"/>
              <w:right w:val="nil"/>
            </w:tcBorders>
            <w:shd w:val="clear" w:color="auto" w:fill="auto"/>
            <w:vAlign w:val="center"/>
            <w:hideMark/>
          </w:tcPr>
          <w:p w14:paraId="09FF0247" w14:textId="77777777" w:rsidR="00A735E2" w:rsidRPr="00A735E2" w:rsidRDefault="00A735E2" w:rsidP="00A735E2">
            <w:pPr>
              <w:spacing w:after="0" w:line="240" w:lineRule="auto"/>
              <w:jc w:val="center"/>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 </w:t>
            </w:r>
          </w:p>
        </w:tc>
        <w:tc>
          <w:tcPr>
            <w:tcW w:w="3853" w:type="dxa"/>
            <w:gridSpan w:val="7"/>
            <w:tcBorders>
              <w:top w:val="single" w:sz="12" w:space="0" w:color="808080"/>
              <w:left w:val="nil"/>
              <w:bottom w:val="single" w:sz="8" w:space="0" w:color="808080"/>
              <w:right w:val="nil"/>
            </w:tcBorders>
            <w:shd w:val="clear" w:color="auto" w:fill="auto"/>
            <w:vAlign w:val="center"/>
            <w:hideMark/>
          </w:tcPr>
          <w:p w14:paraId="17071265" w14:textId="77777777" w:rsidR="00A735E2" w:rsidRPr="00A735E2" w:rsidRDefault="00A735E2" w:rsidP="00A735E2">
            <w:pPr>
              <w:spacing w:after="0" w:line="240" w:lineRule="auto"/>
              <w:jc w:val="center"/>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Number of examinations where a DES request was approved</w:t>
            </w:r>
          </w:p>
        </w:tc>
        <w:tc>
          <w:tcPr>
            <w:tcW w:w="3847" w:type="dxa"/>
            <w:gridSpan w:val="6"/>
            <w:tcBorders>
              <w:top w:val="single" w:sz="12" w:space="0" w:color="808080"/>
              <w:left w:val="nil"/>
              <w:bottom w:val="single" w:sz="8" w:space="0" w:color="808080"/>
              <w:right w:val="nil"/>
            </w:tcBorders>
            <w:shd w:val="clear" w:color="auto" w:fill="auto"/>
            <w:vAlign w:val="center"/>
            <w:hideMark/>
          </w:tcPr>
          <w:p w14:paraId="055973CD" w14:textId="77777777" w:rsidR="00A735E2" w:rsidRPr="00A735E2" w:rsidRDefault="00A735E2" w:rsidP="00A735E2">
            <w:pPr>
              <w:spacing w:after="0" w:line="240" w:lineRule="auto"/>
              <w:jc w:val="center"/>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Percentage of DES approved</w:t>
            </w:r>
          </w:p>
        </w:tc>
      </w:tr>
      <w:tr w:rsidR="00A735E2" w:rsidRPr="00A735E2" w14:paraId="04377C3C" w14:textId="77777777" w:rsidTr="00A735E2">
        <w:trPr>
          <w:trHeight w:val="313"/>
        </w:trPr>
        <w:tc>
          <w:tcPr>
            <w:tcW w:w="1180" w:type="dxa"/>
            <w:tcBorders>
              <w:top w:val="nil"/>
              <w:left w:val="nil"/>
              <w:bottom w:val="single" w:sz="8" w:space="0" w:color="808080"/>
              <w:right w:val="single" w:sz="8" w:space="0" w:color="808080"/>
            </w:tcBorders>
            <w:shd w:val="clear" w:color="auto" w:fill="auto"/>
            <w:noWrap/>
            <w:vAlign w:val="center"/>
            <w:hideMark/>
          </w:tcPr>
          <w:p w14:paraId="78262CFC" w14:textId="77777777" w:rsidR="00A735E2" w:rsidRPr="00A735E2" w:rsidRDefault="00A735E2" w:rsidP="00A735E2">
            <w:pPr>
              <w:spacing w:after="0" w:line="240" w:lineRule="auto"/>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SECTOR</w:t>
            </w:r>
          </w:p>
        </w:tc>
        <w:tc>
          <w:tcPr>
            <w:tcW w:w="613" w:type="dxa"/>
            <w:tcBorders>
              <w:top w:val="nil"/>
              <w:left w:val="nil"/>
              <w:bottom w:val="single" w:sz="8" w:space="0" w:color="808080"/>
              <w:right w:val="nil"/>
            </w:tcBorders>
            <w:shd w:val="clear" w:color="auto" w:fill="auto"/>
            <w:noWrap/>
            <w:vAlign w:val="center"/>
            <w:hideMark/>
          </w:tcPr>
          <w:p w14:paraId="6B98C990" w14:textId="77777777" w:rsidR="00A735E2" w:rsidRPr="00A735E2" w:rsidRDefault="00A735E2" w:rsidP="00A735E2">
            <w:pPr>
              <w:spacing w:after="0" w:line="240" w:lineRule="auto"/>
              <w:jc w:val="right"/>
              <w:rPr>
                <w:rFonts w:ascii="Arial" w:eastAsia="Times New Roman" w:hAnsi="Arial" w:cs="Arial"/>
                <w:b/>
                <w:bCs/>
                <w:color w:val="757171"/>
                <w:sz w:val="20"/>
                <w:szCs w:val="20"/>
                <w:lang w:val="en-AU" w:eastAsia="zh-CN"/>
              </w:rPr>
            </w:pPr>
            <w:r w:rsidRPr="00A735E2">
              <w:rPr>
                <w:rFonts w:ascii="Arial" w:eastAsia="Times New Roman" w:hAnsi="Arial" w:cs="Arial"/>
                <w:b/>
                <w:bCs/>
                <w:color w:val="757171"/>
                <w:sz w:val="20"/>
                <w:szCs w:val="20"/>
                <w:lang w:val="en-AU" w:eastAsia="zh-CN"/>
              </w:rPr>
              <w:t>2014</w:t>
            </w:r>
          </w:p>
        </w:tc>
        <w:tc>
          <w:tcPr>
            <w:tcW w:w="612" w:type="dxa"/>
            <w:tcBorders>
              <w:top w:val="nil"/>
              <w:left w:val="nil"/>
              <w:bottom w:val="single" w:sz="8" w:space="0" w:color="808080"/>
              <w:right w:val="nil"/>
            </w:tcBorders>
            <w:shd w:val="clear" w:color="auto" w:fill="auto"/>
            <w:noWrap/>
            <w:vAlign w:val="center"/>
            <w:hideMark/>
          </w:tcPr>
          <w:p w14:paraId="5F7989A1"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2019</w:t>
            </w:r>
          </w:p>
        </w:tc>
        <w:tc>
          <w:tcPr>
            <w:tcW w:w="612" w:type="dxa"/>
            <w:tcBorders>
              <w:top w:val="nil"/>
              <w:left w:val="nil"/>
              <w:bottom w:val="single" w:sz="8" w:space="0" w:color="808080"/>
              <w:right w:val="nil"/>
            </w:tcBorders>
            <w:shd w:val="clear" w:color="auto" w:fill="auto"/>
            <w:noWrap/>
            <w:vAlign w:val="center"/>
            <w:hideMark/>
          </w:tcPr>
          <w:p w14:paraId="54A1CA1E"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2020</w:t>
            </w:r>
          </w:p>
        </w:tc>
        <w:tc>
          <w:tcPr>
            <w:tcW w:w="612" w:type="dxa"/>
            <w:tcBorders>
              <w:top w:val="nil"/>
              <w:left w:val="nil"/>
              <w:bottom w:val="single" w:sz="8" w:space="0" w:color="808080"/>
              <w:right w:val="nil"/>
            </w:tcBorders>
            <w:shd w:val="clear" w:color="auto" w:fill="auto"/>
            <w:noWrap/>
            <w:vAlign w:val="center"/>
            <w:hideMark/>
          </w:tcPr>
          <w:p w14:paraId="5DD3B890"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2021</w:t>
            </w:r>
          </w:p>
        </w:tc>
        <w:tc>
          <w:tcPr>
            <w:tcW w:w="612" w:type="dxa"/>
            <w:tcBorders>
              <w:top w:val="nil"/>
              <w:left w:val="nil"/>
              <w:bottom w:val="single" w:sz="8" w:space="0" w:color="808080"/>
              <w:right w:val="nil"/>
            </w:tcBorders>
            <w:shd w:val="clear" w:color="auto" w:fill="auto"/>
            <w:noWrap/>
            <w:vAlign w:val="center"/>
            <w:hideMark/>
          </w:tcPr>
          <w:p w14:paraId="1E5C5A16"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2022</w:t>
            </w:r>
          </w:p>
        </w:tc>
        <w:tc>
          <w:tcPr>
            <w:tcW w:w="631" w:type="dxa"/>
            <w:tcBorders>
              <w:top w:val="nil"/>
              <w:left w:val="nil"/>
              <w:bottom w:val="single" w:sz="8" w:space="0" w:color="808080"/>
              <w:right w:val="single" w:sz="8" w:space="0" w:color="808080"/>
            </w:tcBorders>
            <w:shd w:val="clear" w:color="auto" w:fill="auto"/>
            <w:noWrap/>
            <w:vAlign w:val="center"/>
            <w:hideMark/>
          </w:tcPr>
          <w:p w14:paraId="57F8B570"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2023</w:t>
            </w:r>
          </w:p>
        </w:tc>
        <w:tc>
          <w:tcPr>
            <w:tcW w:w="649" w:type="dxa"/>
            <w:tcBorders>
              <w:top w:val="nil"/>
              <w:left w:val="nil"/>
              <w:bottom w:val="single" w:sz="8" w:space="0" w:color="808080"/>
              <w:right w:val="nil"/>
            </w:tcBorders>
            <w:shd w:val="clear" w:color="auto" w:fill="auto"/>
            <w:noWrap/>
            <w:vAlign w:val="center"/>
            <w:hideMark/>
          </w:tcPr>
          <w:p w14:paraId="7B557368" w14:textId="77777777" w:rsidR="00A735E2" w:rsidRPr="00A735E2" w:rsidRDefault="00A735E2" w:rsidP="00A735E2">
            <w:pPr>
              <w:spacing w:after="0" w:line="240" w:lineRule="auto"/>
              <w:jc w:val="right"/>
              <w:rPr>
                <w:rFonts w:ascii="Arial" w:eastAsia="Times New Roman" w:hAnsi="Arial" w:cs="Arial"/>
                <w:b/>
                <w:bCs/>
                <w:color w:val="757171"/>
                <w:sz w:val="20"/>
                <w:szCs w:val="20"/>
                <w:lang w:val="en-AU" w:eastAsia="zh-CN"/>
              </w:rPr>
            </w:pPr>
            <w:r w:rsidRPr="00A735E2">
              <w:rPr>
                <w:rFonts w:ascii="Arial" w:eastAsia="Times New Roman" w:hAnsi="Arial" w:cs="Arial"/>
                <w:b/>
                <w:bCs/>
                <w:color w:val="757171"/>
                <w:sz w:val="20"/>
                <w:szCs w:val="20"/>
                <w:lang w:val="en-AU" w:eastAsia="zh-CN"/>
              </w:rPr>
              <w:t>2014</w:t>
            </w:r>
          </w:p>
        </w:tc>
        <w:tc>
          <w:tcPr>
            <w:tcW w:w="637" w:type="dxa"/>
            <w:tcBorders>
              <w:top w:val="nil"/>
              <w:left w:val="nil"/>
              <w:bottom w:val="single" w:sz="8" w:space="0" w:color="808080"/>
              <w:right w:val="nil"/>
            </w:tcBorders>
            <w:shd w:val="clear" w:color="auto" w:fill="auto"/>
            <w:noWrap/>
            <w:vAlign w:val="center"/>
            <w:hideMark/>
          </w:tcPr>
          <w:p w14:paraId="1839684D"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2019</w:t>
            </w:r>
          </w:p>
        </w:tc>
        <w:tc>
          <w:tcPr>
            <w:tcW w:w="637" w:type="dxa"/>
            <w:tcBorders>
              <w:top w:val="nil"/>
              <w:left w:val="nil"/>
              <w:bottom w:val="single" w:sz="8" w:space="0" w:color="808080"/>
              <w:right w:val="nil"/>
            </w:tcBorders>
            <w:shd w:val="clear" w:color="auto" w:fill="auto"/>
            <w:noWrap/>
            <w:vAlign w:val="center"/>
            <w:hideMark/>
          </w:tcPr>
          <w:p w14:paraId="6D630DD7"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2020</w:t>
            </w:r>
          </w:p>
        </w:tc>
        <w:tc>
          <w:tcPr>
            <w:tcW w:w="637" w:type="dxa"/>
            <w:tcBorders>
              <w:top w:val="nil"/>
              <w:left w:val="nil"/>
              <w:bottom w:val="single" w:sz="8" w:space="0" w:color="808080"/>
              <w:right w:val="nil"/>
            </w:tcBorders>
            <w:shd w:val="clear" w:color="auto" w:fill="auto"/>
            <w:noWrap/>
            <w:vAlign w:val="center"/>
            <w:hideMark/>
          </w:tcPr>
          <w:p w14:paraId="0C16CFF8"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2021</w:t>
            </w:r>
          </w:p>
        </w:tc>
        <w:tc>
          <w:tcPr>
            <w:tcW w:w="637" w:type="dxa"/>
            <w:tcBorders>
              <w:top w:val="nil"/>
              <w:left w:val="nil"/>
              <w:bottom w:val="single" w:sz="8" w:space="0" w:color="808080"/>
              <w:right w:val="nil"/>
            </w:tcBorders>
            <w:shd w:val="clear" w:color="auto" w:fill="auto"/>
            <w:noWrap/>
            <w:vAlign w:val="center"/>
            <w:hideMark/>
          </w:tcPr>
          <w:p w14:paraId="62350F12"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2022</w:t>
            </w:r>
          </w:p>
        </w:tc>
        <w:tc>
          <w:tcPr>
            <w:tcW w:w="649" w:type="dxa"/>
            <w:tcBorders>
              <w:top w:val="nil"/>
              <w:left w:val="nil"/>
              <w:bottom w:val="single" w:sz="8" w:space="0" w:color="808080"/>
              <w:right w:val="single" w:sz="8" w:space="0" w:color="808080"/>
            </w:tcBorders>
            <w:shd w:val="clear" w:color="auto" w:fill="auto"/>
            <w:noWrap/>
            <w:vAlign w:val="center"/>
            <w:hideMark/>
          </w:tcPr>
          <w:p w14:paraId="2890054D"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2023</w:t>
            </w:r>
          </w:p>
        </w:tc>
        <w:tc>
          <w:tcPr>
            <w:tcW w:w="653" w:type="dxa"/>
            <w:gridSpan w:val="2"/>
            <w:tcBorders>
              <w:top w:val="nil"/>
              <w:left w:val="nil"/>
              <w:bottom w:val="single" w:sz="8" w:space="0" w:color="808080"/>
              <w:right w:val="nil"/>
            </w:tcBorders>
            <w:shd w:val="clear" w:color="auto" w:fill="auto"/>
            <w:noWrap/>
            <w:vAlign w:val="center"/>
            <w:hideMark/>
          </w:tcPr>
          <w:p w14:paraId="382813B2" w14:textId="77777777" w:rsidR="00A735E2" w:rsidRPr="00A735E2" w:rsidRDefault="00A735E2" w:rsidP="00A735E2">
            <w:pPr>
              <w:spacing w:after="0" w:line="240" w:lineRule="auto"/>
              <w:jc w:val="right"/>
              <w:rPr>
                <w:rFonts w:ascii="Arial" w:eastAsia="Times New Roman" w:hAnsi="Arial" w:cs="Arial"/>
                <w:b/>
                <w:bCs/>
                <w:color w:val="757171"/>
                <w:sz w:val="20"/>
                <w:szCs w:val="20"/>
                <w:lang w:val="en-AU" w:eastAsia="zh-CN"/>
              </w:rPr>
            </w:pPr>
            <w:r w:rsidRPr="00A735E2">
              <w:rPr>
                <w:rFonts w:ascii="Arial" w:eastAsia="Times New Roman" w:hAnsi="Arial" w:cs="Arial"/>
                <w:b/>
                <w:bCs/>
                <w:color w:val="757171"/>
                <w:sz w:val="20"/>
                <w:szCs w:val="20"/>
                <w:lang w:val="en-AU" w:eastAsia="zh-CN"/>
              </w:rPr>
              <w:t>2014</w:t>
            </w:r>
          </w:p>
        </w:tc>
        <w:tc>
          <w:tcPr>
            <w:tcW w:w="640" w:type="dxa"/>
            <w:tcBorders>
              <w:top w:val="nil"/>
              <w:left w:val="nil"/>
              <w:bottom w:val="single" w:sz="8" w:space="0" w:color="808080"/>
              <w:right w:val="nil"/>
            </w:tcBorders>
            <w:shd w:val="clear" w:color="auto" w:fill="auto"/>
            <w:noWrap/>
            <w:vAlign w:val="center"/>
            <w:hideMark/>
          </w:tcPr>
          <w:p w14:paraId="74885A65"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2019</w:t>
            </w:r>
          </w:p>
        </w:tc>
        <w:tc>
          <w:tcPr>
            <w:tcW w:w="638" w:type="dxa"/>
            <w:tcBorders>
              <w:top w:val="nil"/>
              <w:left w:val="nil"/>
              <w:bottom w:val="single" w:sz="8" w:space="0" w:color="808080"/>
              <w:right w:val="nil"/>
            </w:tcBorders>
            <w:shd w:val="clear" w:color="auto" w:fill="auto"/>
            <w:noWrap/>
            <w:vAlign w:val="center"/>
            <w:hideMark/>
          </w:tcPr>
          <w:p w14:paraId="2E00C084"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2020</w:t>
            </w:r>
          </w:p>
        </w:tc>
        <w:tc>
          <w:tcPr>
            <w:tcW w:w="638" w:type="dxa"/>
            <w:tcBorders>
              <w:top w:val="nil"/>
              <w:left w:val="nil"/>
              <w:bottom w:val="single" w:sz="8" w:space="0" w:color="808080"/>
              <w:right w:val="nil"/>
            </w:tcBorders>
            <w:shd w:val="clear" w:color="auto" w:fill="auto"/>
            <w:noWrap/>
            <w:vAlign w:val="center"/>
            <w:hideMark/>
          </w:tcPr>
          <w:p w14:paraId="6DE64A1D"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2021</w:t>
            </w:r>
          </w:p>
        </w:tc>
        <w:tc>
          <w:tcPr>
            <w:tcW w:w="638" w:type="dxa"/>
            <w:tcBorders>
              <w:top w:val="nil"/>
              <w:left w:val="nil"/>
              <w:bottom w:val="single" w:sz="8" w:space="0" w:color="808080"/>
              <w:right w:val="nil"/>
            </w:tcBorders>
            <w:shd w:val="clear" w:color="auto" w:fill="auto"/>
            <w:noWrap/>
            <w:vAlign w:val="center"/>
            <w:hideMark/>
          </w:tcPr>
          <w:p w14:paraId="36B62349"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2022</w:t>
            </w:r>
          </w:p>
        </w:tc>
        <w:tc>
          <w:tcPr>
            <w:tcW w:w="638" w:type="dxa"/>
            <w:tcBorders>
              <w:top w:val="nil"/>
              <w:left w:val="nil"/>
              <w:bottom w:val="single" w:sz="8" w:space="0" w:color="808080"/>
              <w:right w:val="nil"/>
            </w:tcBorders>
            <w:shd w:val="clear" w:color="auto" w:fill="auto"/>
            <w:noWrap/>
            <w:vAlign w:val="center"/>
            <w:hideMark/>
          </w:tcPr>
          <w:p w14:paraId="04747EF7"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2023</w:t>
            </w:r>
          </w:p>
        </w:tc>
      </w:tr>
      <w:tr w:rsidR="00A735E2" w:rsidRPr="00A735E2" w14:paraId="0DF8C76E" w14:textId="77777777" w:rsidTr="00A735E2">
        <w:trPr>
          <w:trHeight w:val="313"/>
        </w:trPr>
        <w:tc>
          <w:tcPr>
            <w:tcW w:w="1180" w:type="dxa"/>
            <w:tcBorders>
              <w:top w:val="nil"/>
              <w:left w:val="nil"/>
              <w:bottom w:val="nil"/>
              <w:right w:val="single" w:sz="8" w:space="0" w:color="808080"/>
            </w:tcBorders>
            <w:shd w:val="clear" w:color="000000" w:fill="FAFAFA"/>
            <w:noWrap/>
            <w:vAlign w:val="center"/>
            <w:hideMark/>
          </w:tcPr>
          <w:p w14:paraId="5FA5CD9B" w14:textId="77777777" w:rsidR="00A735E2" w:rsidRPr="00A735E2" w:rsidRDefault="00A735E2" w:rsidP="00A735E2">
            <w:pPr>
              <w:spacing w:after="0" w:line="240" w:lineRule="auto"/>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Adult</w:t>
            </w:r>
          </w:p>
        </w:tc>
        <w:tc>
          <w:tcPr>
            <w:tcW w:w="613" w:type="dxa"/>
            <w:tcBorders>
              <w:top w:val="nil"/>
              <w:left w:val="nil"/>
              <w:bottom w:val="nil"/>
              <w:right w:val="nil"/>
            </w:tcBorders>
            <w:shd w:val="clear" w:color="auto" w:fill="auto"/>
            <w:noWrap/>
            <w:vAlign w:val="center"/>
            <w:hideMark/>
          </w:tcPr>
          <w:p w14:paraId="76CD9BE8"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33</w:t>
            </w:r>
          </w:p>
        </w:tc>
        <w:tc>
          <w:tcPr>
            <w:tcW w:w="612" w:type="dxa"/>
            <w:tcBorders>
              <w:top w:val="nil"/>
              <w:left w:val="nil"/>
              <w:bottom w:val="nil"/>
              <w:right w:val="nil"/>
            </w:tcBorders>
            <w:shd w:val="clear" w:color="000000" w:fill="FAFAFA"/>
            <w:noWrap/>
            <w:vAlign w:val="center"/>
            <w:hideMark/>
          </w:tcPr>
          <w:p w14:paraId="48E30300"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44</w:t>
            </w:r>
          </w:p>
        </w:tc>
        <w:tc>
          <w:tcPr>
            <w:tcW w:w="612" w:type="dxa"/>
            <w:tcBorders>
              <w:top w:val="nil"/>
              <w:left w:val="nil"/>
              <w:bottom w:val="nil"/>
              <w:right w:val="nil"/>
            </w:tcBorders>
            <w:shd w:val="clear" w:color="000000" w:fill="FAFAFA"/>
            <w:noWrap/>
            <w:vAlign w:val="center"/>
            <w:hideMark/>
          </w:tcPr>
          <w:p w14:paraId="47F6EA3F"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33</w:t>
            </w:r>
          </w:p>
        </w:tc>
        <w:tc>
          <w:tcPr>
            <w:tcW w:w="612" w:type="dxa"/>
            <w:tcBorders>
              <w:top w:val="nil"/>
              <w:left w:val="nil"/>
              <w:bottom w:val="nil"/>
              <w:right w:val="nil"/>
            </w:tcBorders>
            <w:shd w:val="clear" w:color="000000" w:fill="FAFAFA"/>
            <w:noWrap/>
            <w:vAlign w:val="center"/>
            <w:hideMark/>
          </w:tcPr>
          <w:p w14:paraId="66854528"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58</w:t>
            </w:r>
          </w:p>
        </w:tc>
        <w:tc>
          <w:tcPr>
            <w:tcW w:w="612" w:type="dxa"/>
            <w:tcBorders>
              <w:top w:val="nil"/>
              <w:left w:val="nil"/>
              <w:bottom w:val="nil"/>
              <w:right w:val="nil"/>
            </w:tcBorders>
            <w:shd w:val="clear" w:color="000000" w:fill="FAFAFA"/>
            <w:noWrap/>
            <w:vAlign w:val="center"/>
            <w:hideMark/>
          </w:tcPr>
          <w:p w14:paraId="21BAFA4E"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16</w:t>
            </w:r>
          </w:p>
        </w:tc>
        <w:tc>
          <w:tcPr>
            <w:tcW w:w="631" w:type="dxa"/>
            <w:tcBorders>
              <w:top w:val="nil"/>
              <w:left w:val="nil"/>
              <w:bottom w:val="nil"/>
              <w:right w:val="single" w:sz="8" w:space="0" w:color="808080"/>
            </w:tcBorders>
            <w:shd w:val="clear" w:color="auto" w:fill="auto"/>
            <w:noWrap/>
            <w:vAlign w:val="center"/>
            <w:hideMark/>
          </w:tcPr>
          <w:p w14:paraId="1D2155F5" w14:textId="77777777" w:rsidR="00A735E2" w:rsidRPr="00A735E2" w:rsidRDefault="00A735E2" w:rsidP="00A735E2">
            <w:pPr>
              <w:spacing w:after="0" w:line="240" w:lineRule="auto"/>
              <w:jc w:val="right"/>
              <w:rPr>
                <w:rFonts w:ascii="Calibri" w:eastAsia="Times New Roman" w:hAnsi="Calibri" w:cs="Calibri"/>
                <w:b/>
                <w:bCs/>
                <w:color w:val="000000"/>
                <w:lang w:val="en-AU" w:eastAsia="zh-CN"/>
              </w:rPr>
            </w:pPr>
            <w:r w:rsidRPr="00A735E2">
              <w:rPr>
                <w:rFonts w:ascii="Calibri" w:eastAsia="Times New Roman" w:hAnsi="Calibri" w:cs="Calibri"/>
                <w:b/>
                <w:bCs/>
                <w:color w:val="000000"/>
                <w:lang w:val="en-AU" w:eastAsia="zh-CN"/>
              </w:rPr>
              <w:t>16</w:t>
            </w:r>
          </w:p>
        </w:tc>
        <w:tc>
          <w:tcPr>
            <w:tcW w:w="649" w:type="dxa"/>
            <w:tcBorders>
              <w:top w:val="nil"/>
              <w:left w:val="nil"/>
              <w:bottom w:val="nil"/>
              <w:right w:val="nil"/>
            </w:tcBorders>
            <w:shd w:val="clear" w:color="auto" w:fill="auto"/>
            <w:noWrap/>
            <w:vAlign w:val="center"/>
            <w:hideMark/>
          </w:tcPr>
          <w:p w14:paraId="22EB66C1" w14:textId="77777777"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24</w:t>
            </w:r>
          </w:p>
        </w:tc>
        <w:tc>
          <w:tcPr>
            <w:tcW w:w="637" w:type="dxa"/>
            <w:tcBorders>
              <w:top w:val="nil"/>
              <w:left w:val="nil"/>
              <w:bottom w:val="nil"/>
              <w:right w:val="nil"/>
            </w:tcBorders>
            <w:shd w:val="clear" w:color="000000" w:fill="FAFAFA"/>
            <w:noWrap/>
            <w:vAlign w:val="center"/>
            <w:hideMark/>
          </w:tcPr>
          <w:p w14:paraId="3BD1D048"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31</w:t>
            </w:r>
          </w:p>
        </w:tc>
        <w:tc>
          <w:tcPr>
            <w:tcW w:w="637" w:type="dxa"/>
            <w:tcBorders>
              <w:top w:val="nil"/>
              <w:left w:val="nil"/>
              <w:bottom w:val="nil"/>
              <w:right w:val="nil"/>
            </w:tcBorders>
            <w:shd w:val="clear" w:color="000000" w:fill="FAFAFA"/>
            <w:noWrap/>
            <w:vAlign w:val="center"/>
            <w:hideMark/>
          </w:tcPr>
          <w:p w14:paraId="7B302FA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31</w:t>
            </w:r>
          </w:p>
        </w:tc>
        <w:tc>
          <w:tcPr>
            <w:tcW w:w="637" w:type="dxa"/>
            <w:tcBorders>
              <w:top w:val="nil"/>
              <w:left w:val="nil"/>
              <w:bottom w:val="nil"/>
              <w:right w:val="nil"/>
            </w:tcBorders>
            <w:shd w:val="clear" w:color="000000" w:fill="FAFAFA"/>
            <w:noWrap/>
            <w:vAlign w:val="center"/>
            <w:hideMark/>
          </w:tcPr>
          <w:p w14:paraId="02A0D6D0"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53</w:t>
            </w:r>
          </w:p>
        </w:tc>
        <w:tc>
          <w:tcPr>
            <w:tcW w:w="637" w:type="dxa"/>
            <w:tcBorders>
              <w:top w:val="nil"/>
              <w:left w:val="nil"/>
              <w:bottom w:val="nil"/>
              <w:right w:val="nil"/>
            </w:tcBorders>
            <w:shd w:val="clear" w:color="000000" w:fill="FAFAFA"/>
            <w:noWrap/>
            <w:vAlign w:val="center"/>
            <w:hideMark/>
          </w:tcPr>
          <w:p w14:paraId="6F5DA56D"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15</w:t>
            </w:r>
          </w:p>
        </w:tc>
        <w:tc>
          <w:tcPr>
            <w:tcW w:w="649" w:type="dxa"/>
            <w:tcBorders>
              <w:top w:val="nil"/>
              <w:left w:val="nil"/>
              <w:bottom w:val="nil"/>
              <w:right w:val="single" w:sz="8" w:space="0" w:color="808080"/>
            </w:tcBorders>
            <w:shd w:val="clear" w:color="auto" w:fill="auto"/>
            <w:noWrap/>
            <w:vAlign w:val="center"/>
            <w:hideMark/>
          </w:tcPr>
          <w:p w14:paraId="76A04BD2" w14:textId="77777777" w:rsidR="00A735E2" w:rsidRPr="00A735E2" w:rsidRDefault="00A735E2" w:rsidP="00A735E2">
            <w:pPr>
              <w:spacing w:after="0" w:line="240" w:lineRule="auto"/>
              <w:jc w:val="right"/>
              <w:rPr>
                <w:rFonts w:ascii="Calibri" w:eastAsia="Times New Roman" w:hAnsi="Calibri" w:cs="Calibri"/>
                <w:b/>
                <w:bCs/>
                <w:color w:val="000000"/>
                <w:lang w:val="en-AU" w:eastAsia="zh-CN"/>
              </w:rPr>
            </w:pPr>
            <w:r w:rsidRPr="00A735E2">
              <w:rPr>
                <w:rFonts w:ascii="Calibri" w:eastAsia="Times New Roman" w:hAnsi="Calibri" w:cs="Calibri"/>
                <w:b/>
                <w:bCs/>
                <w:color w:val="000000"/>
                <w:lang w:val="en-AU" w:eastAsia="zh-CN"/>
              </w:rPr>
              <w:t>14</w:t>
            </w:r>
          </w:p>
        </w:tc>
        <w:tc>
          <w:tcPr>
            <w:tcW w:w="653" w:type="dxa"/>
            <w:gridSpan w:val="2"/>
            <w:tcBorders>
              <w:top w:val="nil"/>
              <w:left w:val="nil"/>
              <w:bottom w:val="nil"/>
              <w:right w:val="nil"/>
            </w:tcBorders>
            <w:shd w:val="clear" w:color="000000" w:fill="FAFAFA"/>
            <w:noWrap/>
            <w:vAlign w:val="center"/>
            <w:hideMark/>
          </w:tcPr>
          <w:p w14:paraId="7E89A68E" w14:textId="77777777" w:rsidR="00A735E2" w:rsidRPr="00A735E2" w:rsidRDefault="00A735E2" w:rsidP="00A735E2">
            <w:pPr>
              <w:spacing w:after="0" w:line="240" w:lineRule="auto"/>
              <w:jc w:val="right"/>
              <w:rPr>
                <w:rFonts w:ascii="Arial" w:eastAsia="Times New Roman" w:hAnsi="Arial" w:cs="Arial"/>
                <w:color w:val="757171"/>
                <w:sz w:val="20"/>
                <w:szCs w:val="20"/>
                <w:lang w:val="en-AU" w:eastAsia="zh-CN"/>
              </w:rPr>
            </w:pPr>
            <w:r w:rsidRPr="00A735E2">
              <w:rPr>
                <w:rFonts w:ascii="Arial" w:eastAsia="Times New Roman" w:hAnsi="Arial" w:cs="Arial"/>
                <w:color w:val="757171"/>
                <w:sz w:val="20"/>
                <w:szCs w:val="20"/>
                <w:lang w:val="en-AU" w:eastAsia="zh-CN"/>
              </w:rPr>
              <w:t>72.7</w:t>
            </w:r>
          </w:p>
        </w:tc>
        <w:tc>
          <w:tcPr>
            <w:tcW w:w="640" w:type="dxa"/>
            <w:tcBorders>
              <w:top w:val="nil"/>
              <w:left w:val="nil"/>
              <w:bottom w:val="nil"/>
              <w:right w:val="nil"/>
            </w:tcBorders>
            <w:shd w:val="clear" w:color="000000" w:fill="FAFAFA"/>
            <w:noWrap/>
            <w:vAlign w:val="center"/>
            <w:hideMark/>
          </w:tcPr>
          <w:p w14:paraId="01C78BC1"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70.5</w:t>
            </w:r>
          </w:p>
        </w:tc>
        <w:tc>
          <w:tcPr>
            <w:tcW w:w="638" w:type="dxa"/>
            <w:tcBorders>
              <w:top w:val="nil"/>
              <w:left w:val="nil"/>
              <w:bottom w:val="nil"/>
              <w:right w:val="nil"/>
            </w:tcBorders>
            <w:shd w:val="clear" w:color="000000" w:fill="FAFAFA"/>
            <w:noWrap/>
            <w:vAlign w:val="center"/>
            <w:hideMark/>
          </w:tcPr>
          <w:p w14:paraId="5F49097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93.9</w:t>
            </w:r>
          </w:p>
        </w:tc>
        <w:tc>
          <w:tcPr>
            <w:tcW w:w="638" w:type="dxa"/>
            <w:tcBorders>
              <w:top w:val="nil"/>
              <w:left w:val="nil"/>
              <w:bottom w:val="nil"/>
              <w:right w:val="nil"/>
            </w:tcBorders>
            <w:shd w:val="clear" w:color="000000" w:fill="FAFAFA"/>
            <w:noWrap/>
            <w:vAlign w:val="center"/>
            <w:hideMark/>
          </w:tcPr>
          <w:p w14:paraId="0FFCBD01"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91.4</w:t>
            </w:r>
          </w:p>
        </w:tc>
        <w:tc>
          <w:tcPr>
            <w:tcW w:w="638" w:type="dxa"/>
            <w:tcBorders>
              <w:top w:val="nil"/>
              <w:left w:val="nil"/>
              <w:bottom w:val="nil"/>
              <w:right w:val="nil"/>
            </w:tcBorders>
            <w:shd w:val="clear" w:color="000000" w:fill="FAFAFA"/>
            <w:noWrap/>
            <w:vAlign w:val="center"/>
            <w:hideMark/>
          </w:tcPr>
          <w:p w14:paraId="6DEB7E44"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93.8</w:t>
            </w:r>
          </w:p>
        </w:tc>
        <w:tc>
          <w:tcPr>
            <w:tcW w:w="638" w:type="dxa"/>
            <w:tcBorders>
              <w:top w:val="nil"/>
              <w:left w:val="nil"/>
              <w:bottom w:val="nil"/>
              <w:right w:val="nil"/>
            </w:tcBorders>
            <w:shd w:val="clear" w:color="000000" w:fill="FAFAFA"/>
            <w:noWrap/>
            <w:vAlign w:val="center"/>
            <w:hideMark/>
          </w:tcPr>
          <w:p w14:paraId="7E57EBAA"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87.5</w:t>
            </w:r>
          </w:p>
        </w:tc>
      </w:tr>
      <w:tr w:rsidR="00A735E2" w:rsidRPr="00A735E2" w14:paraId="14466391" w14:textId="77777777" w:rsidTr="00A735E2">
        <w:trPr>
          <w:trHeight w:val="313"/>
        </w:trPr>
        <w:tc>
          <w:tcPr>
            <w:tcW w:w="1180" w:type="dxa"/>
            <w:tcBorders>
              <w:top w:val="nil"/>
              <w:left w:val="nil"/>
              <w:bottom w:val="nil"/>
              <w:right w:val="single" w:sz="8" w:space="0" w:color="808080"/>
            </w:tcBorders>
            <w:shd w:val="clear" w:color="auto" w:fill="auto"/>
            <w:noWrap/>
            <w:vAlign w:val="center"/>
            <w:hideMark/>
          </w:tcPr>
          <w:p w14:paraId="1C078561" w14:textId="77777777" w:rsidR="00A735E2" w:rsidRPr="00A735E2" w:rsidRDefault="00A735E2" w:rsidP="00A735E2">
            <w:pPr>
              <w:spacing w:after="0" w:line="240" w:lineRule="auto"/>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Catholic</w:t>
            </w:r>
          </w:p>
        </w:tc>
        <w:tc>
          <w:tcPr>
            <w:tcW w:w="613" w:type="dxa"/>
            <w:tcBorders>
              <w:top w:val="nil"/>
              <w:left w:val="nil"/>
              <w:bottom w:val="nil"/>
              <w:right w:val="nil"/>
            </w:tcBorders>
            <w:shd w:val="clear" w:color="auto" w:fill="auto"/>
            <w:noWrap/>
            <w:vAlign w:val="center"/>
            <w:hideMark/>
          </w:tcPr>
          <w:p w14:paraId="6794997A"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1048</w:t>
            </w:r>
          </w:p>
        </w:tc>
        <w:tc>
          <w:tcPr>
            <w:tcW w:w="612" w:type="dxa"/>
            <w:tcBorders>
              <w:top w:val="nil"/>
              <w:left w:val="nil"/>
              <w:bottom w:val="nil"/>
              <w:right w:val="nil"/>
            </w:tcBorders>
            <w:shd w:val="clear" w:color="auto" w:fill="auto"/>
            <w:noWrap/>
            <w:vAlign w:val="center"/>
            <w:hideMark/>
          </w:tcPr>
          <w:p w14:paraId="4AD0C2D9"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888</w:t>
            </w:r>
          </w:p>
        </w:tc>
        <w:tc>
          <w:tcPr>
            <w:tcW w:w="612" w:type="dxa"/>
            <w:tcBorders>
              <w:top w:val="nil"/>
              <w:left w:val="nil"/>
              <w:bottom w:val="nil"/>
              <w:right w:val="nil"/>
            </w:tcBorders>
            <w:shd w:val="clear" w:color="auto" w:fill="auto"/>
            <w:noWrap/>
            <w:vAlign w:val="center"/>
            <w:hideMark/>
          </w:tcPr>
          <w:p w14:paraId="45CFDD64"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571</w:t>
            </w:r>
          </w:p>
        </w:tc>
        <w:tc>
          <w:tcPr>
            <w:tcW w:w="612" w:type="dxa"/>
            <w:tcBorders>
              <w:top w:val="nil"/>
              <w:left w:val="nil"/>
              <w:bottom w:val="nil"/>
              <w:right w:val="nil"/>
            </w:tcBorders>
            <w:shd w:val="clear" w:color="auto" w:fill="auto"/>
            <w:noWrap/>
            <w:vAlign w:val="center"/>
            <w:hideMark/>
          </w:tcPr>
          <w:p w14:paraId="526D2802"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1,008</w:t>
            </w:r>
          </w:p>
        </w:tc>
        <w:tc>
          <w:tcPr>
            <w:tcW w:w="612" w:type="dxa"/>
            <w:tcBorders>
              <w:top w:val="nil"/>
              <w:left w:val="nil"/>
              <w:bottom w:val="nil"/>
              <w:right w:val="nil"/>
            </w:tcBorders>
            <w:shd w:val="clear" w:color="auto" w:fill="auto"/>
            <w:noWrap/>
            <w:vAlign w:val="center"/>
            <w:hideMark/>
          </w:tcPr>
          <w:p w14:paraId="40A4B708" w14:textId="5BFF090A"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3</w:t>
            </w:r>
            <w:r w:rsidR="00544F95">
              <w:rPr>
                <w:rFonts w:ascii="Arial" w:eastAsia="Times New Roman" w:hAnsi="Arial" w:cs="Arial"/>
                <w:color w:val="000000"/>
                <w:sz w:val="20"/>
                <w:szCs w:val="20"/>
                <w:lang w:val="en-AU" w:eastAsia="zh-CN"/>
              </w:rPr>
              <w:t>,</w:t>
            </w:r>
            <w:r>
              <w:rPr>
                <w:rFonts w:ascii="Arial" w:eastAsia="Times New Roman" w:hAnsi="Arial" w:cs="Arial"/>
                <w:color w:val="000000"/>
                <w:sz w:val="20"/>
                <w:szCs w:val="20"/>
                <w:lang w:val="en-AU" w:eastAsia="zh-CN"/>
              </w:rPr>
              <w:t>000</w:t>
            </w:r>
          </w:p>
        </w:tc>
        <w:tc>
          <w:tcPr>
            <w:tcW w:w="631" w:type="dxa"/>
            <w:tcBorders>
              <w:top w:val="nil"/>
              <w:left w:val="nil"/>
              <w:bottom w:val="nil"/>
              <w:right w:val="single" w:sz="8" w:space="0" w:color="808080"/>
            </w:tcBorders>
            <w:shd w:val="clear" w:color="auto" w:fill="auto"/>
            <w:noWrap/>
            <w:vAlign w:val="center"/>
            <w:hideMark/>
          </w:tcPr>
          <w:p w14:paraId="0A0E93BD" w14:textId="620AA00B"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1</w:t>
            </w:r>
            <w:r w:rsidR="00544F95">
              <w:rPr>
                <w:rFonts w:ascii="Calibri" w:eastAsia="Times New Roman" w:hAnsi="Calibri" w:cs="Calibri"/>
                <w:color w:val="000000"/>
                <w:lang w:val="en-AU" w:eastAsia="zh-CN"/>
              </w:rPr>
              <w:t>,</w:t>
            </w:r>
            <w:r w:rsidRPr="00A735E2">
              <w:rPr>
                <w:rFonts w:ascii="Calibri" w:eastAsia="Times New Roman" w:hAnsi="Calibri" w:cs="Calibri"/>
                <w:color w:val="000000"/>
                <w:lang w:val="en-AU" w:eastAsia="zh-CN"/>
              </w:rPr>
              <w:t>021</w:t>
            </w:r>
          </w:p>
        </w:tc>
        <w:tc>
          <w:tcPr>
            <w:tcW w:w="649" w:type="dxa"/>
            <w:tcBorders>
              <w:top w:val="nil"/>
              <w:left w:val="nil"/>
              <w:bottom w:val="nil"/>
              <w:right w:val="nil"/>
            </w:tcBorders>
            <w:shd w:val="clear" w:color="auto" w:fill="auto"/>
            <w:noWrap/>
            <w:vAlign w:val="center"/>
            <w:hideMark/>
          </w:tcPr>
          <w:p w14:paraId="6C46675D"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812</w:t>
            </w:r>
          </w:p>
        </w:tc>
        <w:tc>
          <w:tcPr>
            <w:tcW w:w="637" w:type="dxa"/>
            <w:tcBorders>
              <w:top w:val="nil"/>
              <w:left w:val="nil"/>
              <w:bottom w:val="nil"/>
              <w:right w:val="nil"/>
            </w:tcBorders>
            <w:shd w:val="clear" w:color="auto" w:fill="auto"/>
            <w:noWrap/>
            <w:vAlign w:val="center"/>
            <w:hideMark/>
          </w:tcPr>
          <w:p w14:paraId="63F85358"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750</w:t>
            </w:r>
          </w:p>
        </w:tc>
        <w:tc>
          <w:tcPr>
            <w:tcW w:w="637" w:type="dxa"/>
            <w:tcBorders>
              <w:top w:val="nil"/>
              <w:left w:val="nil"/>
              <w:bottom w:val="nil"/>
              <w:right w:val="nil"/>
            </w:tcBorders>
            <w:shd w:val="clear" w:color="auto" w:fill="auto"/>
            <w:noWrap/>
            <w:vAlign w:val="center"/>
            <w:hideMark/>
          </w:tcPr>
          <w:p w14:paraId="48A23AD9"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504</w:t>
            </w:r>
          </w:p>
        </w:tc>
        <w:tc>
          <w:tcPr>
            <w:tcW w:w="637" w:type="dxa"/>
            <w:tcBorders>
              <w:top w:val="nil"/>
              <w:left w:val="nil"/>
              <w:bottom w:val="nil"/>
              <w:right w:val="nil"/>
            </w:tcBorders>
            <w:shd w:val="clear" w:color="auto" w:fill="auto"/>
            <w:noWrap/>
            <w:vAlign w:val="center"/>
            <w:hideMark/>
          </w:tcPr>
          <w:p w14:paraId="12B8758B"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869</w:t>
            </w:r>
          </w:p>
        </w:tc>
        <w:tc>
          <w:tcPr>
            <w:tcW w:w="637" w:type="dxa"/>
            <w:tcBorders>
              <w:top w:val="nil"/>
              <w:left w:val="nil"/>
              <w:bottom w:val="nil"/>
              <w:right w:val="nil"/>
            </w:tcBorders>
            <w:shd w:val="clear" w:color="auto" w:fill="auto"/>
            <w:noWrap/>
            <w:vAlign w:val="center"/>
            <w:hideMark/>
          </w:tcPr>
          <w:p w14:paraId="49821FC0" w14:textId="38BA6AC0"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2,945</w:t>
            </w:r>
          </w:p>
        </w:tc>
        <w:tc>
          <w:tcPr>
            <w:tcW w:w="649" w:type="dxa"/>
            <w:tcBorders>
              <w:top w:val="nil"/>
              <w:left w:val="nil"/>
              <w:bottom w:val="nil"/>
              <w:right w:val="single" w:sz="8" w:space="0" w:color="808080"/>
            </w:tcBorders>
            <w:shd w:val="clear" w:color="auto" w:fill="auto"/>
            <w:noWrap/>
            <w:vAlign w:val="center"/>
            <w:hideMark/>
          </w:tcPr>
          <w:p w14:paraId="2008E2D1" w14:textId="77777777"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935</w:t>
            </w:r>
          </w:p>
        </w:tc>
        <w:tc>
          <w:tcPr>
            <w:tcW w:w="653" w:type="dxa"/>
            <w:gridSpan w:val="2"/>
            <w:tcBorders>
              <w:top w:val="nil"/>
              <w:left w:val="nil"/>
              <w:bottom w:val="nil"/>
              <w:right w:val="nil"/>
            </w:tcBorders>
            <w:shd w:val="clear" w:color="000000" w:fill="FAFAFA"/>
            <w:noWrap/>
            <w:vAlign w:val="center"/>
            <w:hideMark/>
          </w:tcPr>
          <w:p w14:paraId="0FF22C25" w14:textId="77777777" w:rsidR="00A735E2" w:rsidRPr="00A735E2" w:rsidRDefault="00A735E2" w:rsidP="00A735E2">
            <w:pPr>
              <w:spacing w:after="0" w:line="240" w:lineRule="auto"/>
              <w:jc w:val="right"/>
              <w:rPr>
                <w:rFonts w:ascii="Arial" w:eastAsia="Times New Roman" w:hAnsi="Arial" w:cs="Arial"/>
                <w:color w:val="757171"/>
                <w:sz w:val="20"/>
                <w:szCs w:val="20"/>
                <w:lang w:val="en-AU" w:eastAsia="zh-CN"/>
              </w:rPr>
            </w:pPr>
            <w:r w:rsidRPr="00A735E2">
              <w:rPr>
                <w:rFonts w:ascii="Arial" w:eastAsia="Times New Roman" w:hAnsi="Arial" w:cs="Arial"/>
                <w:color w:val="757171"/>
                <w:sz w:val="20"/>
                <w:szCs w:val="20"/>
                <w:lang w:val="en-AU" w:eastAsia="zh-CN"/>
              </w:rPr>
              <w:t>77.5</w:t>
            </w:r>
          </w:p>
        </w:tc>
        <w:tc>
          <w:tcPr>
            <w:tcW w:w="640" w:type="dxa"/>
            <w:tcBorders>
              <w:top w:val="nil"/>
              <w:left w:val="nil"/>
              <w:bottom w:val="nil"/>
              <w:right w:val="nil"/>
            </w:tcBorders>
            <w:shd w:val="clear" w:color="000000" w:fill="FFFFFF"/>
            <w:noWrap/>
            <w:vAlign w:val="center"/>
            <w:hideMark/>
          </w:tcPr>
          <w:p w14:paraId="58942E1A"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84.5</w:t>
            </w:r>
          </w:p>
        </w:tc>
        <w:tc>
          <w:tcPr>
            <w:tcW w:w="638" w:type="dxa"/>
            <w:tcBorders>
              <w:top w:val="nil"/>
              <w:left w:val="nil"/>
              <w:bottom w:val="nil"/>
              <w:right w:val="nil"/>
            </w:tcBorders>
            <w:shd w:val="clear" w:color="000000" w:fill="FFFFFF"/>
            <w:noWrap/>
            <w:vAlign w:val="center"/>
            <w:hideMark/>
          </w:tcPr>
          <w:p w14:paraId="47B99128"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88.3</w:t>
            </w:r>
          </w:p>
        </w:tc>
        <w:tc>
          <w:tcPr>
            <w:tcW w:w="638" w:type="dxa"/>
            <w:tcBorders>
              <w:top w:val="nil"/>
              <w:left w:val="nil"/>
              <w:bottom w:val="nil"/>
              <w:right w:val="nil"/>
            </w:tcBorders>
            <w:shd w:val="clear" w:color="000000" w:fill="FFFFFF"/>
            <w:noWrap/>
            <w:vAlign w:val="center"/>
            <w:hideMark/>
          </w:tcPr>
          <w:p w14:paraId="3502931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86.2</w:t>
            </w:r>
          </w:p>
        </w:tc>
        <w:tc>
          <w:tcPr>
            <w:tcW w:w="638" w:type="dxa"/>
            <w:tcBorders>
              <w:top w:val="nil"/>
              <w:left w:val="nil"/>
              <w:bottom w:val="nil"/>
              <w:right w:val="nil"/>
            </w:tcBorders>
            <w:shd w:val="clear" w:color="000000" w:fill="FAFAFA"/>
            <w:noWrap/>
            <w:vAlign w:val="center"/>
            <w:hideMark/>
          </w:tcPr>
          <w:p w14:paraId="3ED16784" w14:textId="3AC7B3C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w:t>
            </w:r>
            <w:r>
              <w:rPr>
                <w:rFonts w:ascii="Arial" w:eastAsia="Times New Roman" w:hAnsi="Arial" w:cs="Arial"/>
                <w:color w:val="000000"/>
                <w:sz w:val="20"/>
                <w:szCs w:val="20"/>
                <w:lang w:val="en-AU" w:eastAsia="zh-CN"/>
              </w:rPr>
              <w:t>8</w:t>
            </w:r>
            <w:r w:rsidRPr="00A735E2">
              <w:rPr>
                <w:rFonts w:ascii="Arial" w:eastAsia="Times New Roman" w:hAnsi="Arial" w:cs="Arial"/>
                <w:color w:val="000000"/>
                <w:sz w:val="20"/>
                <w:szCs w:val="20"/>
                <w:lang w:val="en-AU" w:eastAsia="zh-CN"/>
              </w:rPr>
              <w:t>.</w:t>
            </w:r>
            <w:r>
              <w:rPr>
                <w:rFonts w:ascii="Arial" w:eastAsia="Times New Roman" w:hAnsi="Arial" w:cs="Arial"/>
                <w:color w:val="000000"/>
                <w:sz w:val="20"/>
                <w:szCs w:val="20"/>
                <w:lang w:val="en-AU" w:eastAsia="zh-CN"/>
              </w:rPr>
              <w:t>2</w:t>
            </w:r>
          </w:p>
        </w:tc>
        <w:tc>
          <w:tcPr>
            <w:tcW w:w="638" w:type="dxa"/>
            <w:tcBorders>
              <w:top w:val="nil"/>
              <w:left w:val="nil"/>
              <w:bottom w:val="nil"/>
              <w:right w:val="nil"/>
            </w:tcBorders>
            <w:shd w:val="clear" w:color="000000" w:fill="FAFAFA"/>
            <w:noWrap/>
            <w:vAlign w:val="center"/>
            <w:hideMark/>
          </w:tcPr>
          <w:p w14:paraId="027D1976"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91.6</w:t>
            </w:r>
          </w:p>
        </w:tc>
      </w:tr>
      <w:tr w:rsidR="00A735E2" w:rsidRPr="00A735E2" w14:paraId="292E166D" w14:textId="77777777" w:rsidTr="00A735E2">
        <w:trPr>
          <w:trHeight w:val="313"/>
        </w:trPr>
        <w:tc>
          <w:tcPr>
            <w:tcW w:w="1180" w:type="dxa"/>
            <w:tcBorders>
              <w:top w:val="nil"/>
              <w:left w:val="nil"/>
              <w:bottom w:val="nil"/>
              <w:right w:val="single" w:sz="8" w:space="0" w:color="808080"/>
            </w:tcBorders>
            <w:shd w:val="clear" w:color="000000" w:fill="FAFAFA"/>
            <w:noWrap/>
            <w:vAlign w:val="center"/>
            <w:hideMark/>
          </w:tcPr>
          <w:p w14:paraId="6B665EC8" w14:textId="77777777" w:rsidR="00A735E2" w:rsidRPr="00A735E2" w:rsidRDefault="00A735E2" w:rsidP="00A735E2">
            <w:pPr>
              <w:spacing w:after="0" w:line="240" w:lineRule="auto"/>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Government</w:t>
            </w:r>
          </w:p>
        </w:tc>
        <w:tc>
          <w:tcPr>
            <w:tcW w:w="613" w:type="dxa"/>
            <w:tcBorders>
              <w:top w:val="nil"/>
              <w:left w:val="nil"/>
              <w:bottom w:val="nil"/>
              <w:right w:val="nil"/>
            </w:tcBorders>
            <w:shd w:val="clear" w:color="auto" w:fill="auto"/>
            <w:noWrap/>
            <w:vAlign w:val="center"/>
            <w:hideMark/>
          </w:tcPr>
          <w:p w14:paraId="514F1CD6"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1618</w:t>
            </w:r>
          </w:p>
        </w:tc>
        <w:tc>
          <w:tcPr>
            <w:tcW w:w="612" w:type="dxa"/>
            <w:tcBorders>
              <w:top w:val="nil"/>
              <w:left w:val="nil"/>
              <w:bottom w:val="nil"/>
              <w:right w:val="nil"/>
            </w:tcBorders>
            <w:shd w:val="clear" w:color="000000" w:fill="FAFAFA"/>
            <w:noWrap/>
            <w:vAlign w:val="center"/>
            <w:hideMark/>
          </w:tcPr>
          <w:p w14:paraId="6312131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1,084</w:t>
            </w:r>
          </w:p>
        </w:tc>
        <w:tc>
          <w:tcPr>
            <w:tcW w:w="612" w:type="dxa"/>
            <w:tcBorders>
              <w:top w:val="nil"/>
              <w:left w:val="nil"/>
              <w:bottom w:val="nil"/>
              <w:right w:val="nil"/>
            </w:tcBorders>
            <w:shd w:val="clear" w:color="000000" w:fill="FAFAFA"/>
            <w:noWrap/>
            <w:vAlign w:val="center"/>
            <w:hideMark/>
          </w:tcPr>
          <w:p w14:paraId="4773088F"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1,120</w:t>
            </w:r>
          </w:p>
        </w:tc>
        <w:tc>
          <w:tcPr>
            <w:tcW w:w="612" w:type="dxa"/>
            <w:tcBorders>
              <w:top w:val="nil"/>
              <w:left w:val="nil"/>
              <w:bottom w:val="nil"/>
              <w:right w:val="nil"/>
            </w:tcBorders>
            <w:shd w:val="clear" w:color="000000" w:fill="FAFAFA"/>
            <w:noWrap/>
            <w:vAlign w:val="center"/>
            <w:hideMark/>
          </w:tcPr>
          <w:p w14:paraId="231C406D"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2,032</w:t>
            </w:r>
          </w:p>
        </w:tc>
        <w:tc>
          <w:tcPr>
            <w:tcW w:w="612" w:type="dxa"/>
            <w:tcBorders>
              <w:top w:val="nil"/>
              <w:left w:val="nil"/>
              <w:bottom w:val="nil"/>
              <w:right w:val="nil"/>
            </w:tcBorders>
            <w:shd w:val="clear" w:color="000000" w:fill="FAFAFA"/>
            <w:noWrap/>
            <w:vAlign w:val="center"/>
            <w:hideMark/>
          </w:tcPr>
          <w:p w14:paraId="0DE04D59" w14:textId="14CD2950"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3</w:t>
            </w:r>
            <w:r w:rsidRPr="00A735E2">
              <w:rPr>
                <w:rFonts w:ascii="Arial" w:eastAsia="Times New Roman" w:hAnsi="Arial" w:cs="Arial"/>
                <w:color w:val="000000"/>
                <w:sz w:val="20"/>
                <w:szCs w:val="20"/>
                <w:lang w:val="en-AU" w:eastAsia="zh-CN"/>
              </w:rPr>
              <w:t>,</w:t>
            </w:r>
            <w:r>
              <w:rPr>
                <w:rFonts w:ascii="Arial" w:eastAsia="Times New Roman" w:hAnsi="Arial" w:cs="Arial"/>
                <w:color w:val="000000"/>
                <w:sz w:val="20"/>
                <w:szCs w:val="20"/>
                <w:lang w:val="en-AU" w:eastAsia="zh-CN"/>
              </w:rPr>
              <w:t>440</w:t>
            </w:r>
          </w:p>
        </w:tc>
        <w:tc>
          <w:tcPr>
            <w:tcW w:w="631" w:type="dxa"/>
            <w:tcBorders>
              <w:top w:val="nil"/>
              <w:left w:val="nil"/>
              <w:bottom w:val="nil"/>
              <w:right w:val="single" w:sz="8" w:space="0" w:color="808080"/>
            </w:tcBorders>
            <w:shd w:val="clear" w:color="auto" w:fill="auto"/>
            <w:noWrap/>
            <w:vAlign w:val="center"/>
            <w:hideMark/>
          </w:tcPr>
          <w:p w14:paraId="71040833" w14:textId="4CAAB6EA" w:rsidR="00A735E2" w:rsidRPr="00A735E2" w:rsidRDefault="00544F95" w:rsidP="00A735E2">
            <w:pPr>
              <w:spacing w:after="0" w:line="240" w:lineRule="auto"/>
              <w:jc w:val="right"/>
              <w:rPr>
                <w:rFonts w:ascii="Calibri" w:eastAsia="Times New Roman" w:hAnsi="Calibri" w:cs="Calibri"/>
                <w:color w:val="000000"/>
                <w:lang w:val="en-AU" w:eastAsia="zh-CN"/>
              </w:rPr>
            </w:pPr>
            <w:r>
              <w:rPr>
                <w:rFonts w:ascii="Calibri" w:eastAsia="Times New Roman" w:hAnsi="Calibri" w:cs="Calibri"/>
                <w:color w:val="000000"/>
                <w:lang w:val="en-AU" w:eastAsia="zh-CN"/>
              </w:rPr>
              <w:t>2,089</w:t>
            </w:r>
          </w:p>
        </w:tc>
        <w:tc>
          <w:tcPr>
            <w:tcW w:w="649" w:type="dxa"/>
            <w:tcBorders>
              <w:top w:val="nil"/>
              <w:left w:val="nil"/>
              <w:bottom w:val="nil"/>
              <w:right w:val="nil"/>
            </w:tcBorders>
            <w:shd w:val="clear" w:color="auto" w:fill="auto"/>
            <w:noWrap/>
            <w:vAlign w:val="center"/>
            <w:hideMark/>
          </w:tcPr>
          <w:p w14:paraId="42BB878F"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1208</w:t>
            </w:r>
          </w:p>
        </w:tc>
        <w:tc>
          <w:tcPr>
            <w:tcW w:w="637" w:type="dxa"/>
            <w:tcBorders>
              <w:top w:val="nil"/>
              <w:left w:val="nil"/>
              <w:bottom w:val="nil"/>
              <w:right w:val="nil"/>
            </w:tcBorders>
            <w:shd w:val="clear" w:color="000000" w:fill="FAFAFA"/>
            <w:noWrap/>
            <w:vAlign w:val="center"/>
            <w:hideMark/>
          </w:tcPr>
          <w:p w14:paraId="2F4C5CAE"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875</w:t>
            </w:r>
          </w:p>
        </w:tc>
        <w:tc>
          <w:tcPr>
            <w:tcW w:w="637" w:type="dxa"/>
            <w:tcBorders>
              <w:top w:val="nil"/>
              <w:left w:val="nil"/>
              <w:bottom w:val="nil"/>
              <w:right w:val="nil"/>
            </w:tcBorders>
            <w:shd w:val="clear" w:color="000000" w:fill="FAFAFA"/>
            <w:noWrap/>
            <w:vAlign w:val="center"/>
            <w:hideMark/>
          </w:tcPr>
          <w:p w14:paraId="1F8C4FFC"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998</w:t>
            </w:r>
          </w:p>
        </w:tc>
        <w:tc>
          <w:tcPr>
            <w:tcW w:w="637" w:type="dxa"/>
            <w:tcBorders>
              <w:top w:val="nil"/>
              <w:left w:val="nil"/>
              <w:bottom w:val="nil"/>
              <w:right w:val="nil"/>
            </w:tcBorders>
            <w:shd w:val="clear" w:color="000000" w:fill="FAFAFA"/>
            <w:noWrap/>
            <w:vAlign w:val="center"/>
            <w:hideMark/>
          </w:tcPr>
          <w:p w14:paraId="64E5490A"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1,896</w:t>
            </w:r>
          </w:p>
        </w:tc>
        <w:tc>
          <w:tcPr>
            <w:tcW w:w="637" w:type="dxa"/>
            <w:tcBorders>
              <w:top w:val="nil"/>
              <w:left w:val="nil"/>
              <w:bottom w:val="nil"/>
              <w:right w:val="nil"/>
            </w:tcBorders>
            <w:shd w:val="clear" w:color="000000" w:fill="FAFAFA"/>
            <w:noWrap/>
            <w:vAlign w:val="center"/>
            <w:hideMark/>
          </w:tcPr>
          <w:p w14:paraId="4B30044F" w14:textId="2D87BADF"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3,326</w:t>
            </w:r>
          </w:p>
        </w:tc>
        <w:tc>
          <w:tcPr>
            <w:tcW w:w="649" w:type="dxa"/>
            <w:tcBorders>
              <w:top w:val="nil"/>
              <w:left w:val="nil"/>
              <w:bottom w:val="nil"/>
              <w:right w:val="single" w:sz="8" w:space="0" w:color="808080"/>
            </w:tcBorders>
            <w:shd w:val="clear" w:color="auto" w:fill="auto"/>
            <w:noWrap/>
            <w:vAlign w:val="center"/>
            <w:hideMark/>
          </w:tcPr>
          <w:p w14:paraId="0C223853" w14:textId="1BC0F3DB"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1</w:t>
            </w:r>
            <w:r w:rsidR="00544F95">
              <w:rPr>
                <w:rFonts w:ascii="Calibri" w:eastAsia="Times New Roman" w:hAnsi="Calibri" w:cs="Calibri"/>
                <w:color w:val="000000"/>
                <w:lang w:val="en-AU" w:eastAsia="zh-CN"/>
              </w:rPr>
              <w:t>,</w:t>
            </w:r>
            <w:r w:rsidR="007F4AE8">
              <w:rPr>
                <w:rFonts w:ascii="Calibri" w:eastAsia="Times New Roman" w:hAnsi="Calibri" w:cs="Calibri"/>
                <w:color w:val="000000"/>
                <w:lang w:val="en-AU" w:eastAsia="zh-CN"/>
              </w:rPr>
              <w:t>946</w:t>
            </w:r>
          </w:p>
        </w:tc>
        <w:tc>
          <w:tcPr>
            <w:tcW w:w="653" w:type="dxa"/>
            <w:gridSpan w:val="2"/>
            <w:tcBorders>
              <w:top w:val="nil"/>
              <w:left w:val="nil"/>
              <w:bottom w:val="nil"/>
              <w:right w:val="nil"/>
            </w:tcBorders>
            <w:shd w:val="clear" w:color="000000" w:fill="FAFAFA"/>
            <w:noWrap/>
            <w:vAlign w:val="center"/>
            <w:hideMark/>
          </w:tcPr>
          <w:p w14:paraId="17D771AA" w14:textId="77777777" w:rsidR="00A735E2" w:rsidRPr="00A735E2" w:rsidRDefault="00A735E2" w:rsidP="00A735E2">
            <w:pPr>
              <w:spacing w:after="0" w:line="240" w:lineRule="auto"/>
              <w:jc w:val="right"/>
              <w:rPr>
                <w:rFonts w:ascii="Arial" w:eastAsia="Times New Roman" w:hAnsi="Arial" w:cs="Arial"/>
                <w:color w:val="757171"/>
                <w:sz w:val="20"/>
                <w:szCs w:val="20"/>
                <w:lang w:val="en-AU" w:eastAsia="zh-CN"/>
              </w:rPr>
            </w:pPr>
            <w:r w:rsidRPr="00A735E2">
              <w:rPr>
                <w:rFonts w:ascii="Arial" w:eastAsia="Times New Roman" w:hAnsi="Arial" w:cs="Arial"/>
                <w:color w:val="757171"/>
                <w:sz w:val="20"/>
                <w:szCs w:val="20"/>
                <w:lang w:val="en-AU" w:eastAsia="zh-CN"/>
              </w:rPr>
              <w:t>74.7</w:t>
            </w:r>
          </w:p>
        </w:tc>
        <w:tc>
          <w:tcPr>
            <w:tcW w:w="640" w:type="dxa"/>
            <w:tcBorders>
              <w:top w:val="nil"/>
              <w:left w:val="nil"/>
              <w:bottom w:val="nil"/>
              <w:right w:val="nil"/>
            </w:tcBorders>
            <w:shd w:val="clear" w:color="000000" w:fill="FAFAFA"/>
            <w:noWrap/>
            <w:vAlign w:val="center"/>
            <w:hideMark/>
          </w:tcPr>
          <w:p w14:paraId="3F30525C"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80.7</w:t>
            </w:r>
          </w:p>
        </w:tc>
        <w:tc>
          <w:tcPr>
            <w:tcW w:w="638" w:type="dxa"/>
            <w:tcBorders>
              <w:top w:val="nil"/>
              <w:left w:val="nil"/>
              <w:bottom w:val="nil"/>
              <w:right w:val="nil"/>
            </w:tcBorders>
            <w:shd w:val="clear" w:color="000000" w:fill="FAFAFA"/>
            <w:noWrap/>
            <w:vAlign w:val="center"/>
            <w:hideMark/>
          </w:tcPr>
          <w:p w14:paraId="3BD477D4"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89.1</w:t>
            </w:r>
          </w:p>
        </w:tc>
        <w:tc>
          <w:tcPr>
            <w:tcW w:w="638" w:type="dxa"/>
            <w:tcBorders>
              <w:top w:val="nil"/>
              <w:left w:val="nil"/>
              <w:bottom w:val="nil"/>
              <w:right w:val="nil"/>
            </w:tcBorders>
            <w:shd w:val="clear" w:color="000000" w:fill="FAFAFA"/>
            <w:noWrap/>
            <w:vAlign w:val="center"/>
            <w:hideMark/>
          </w:tcPr>
          <w:p w14:paraId="6105C2C6"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93.3</w:t>
            </w:r>
          </w:p>
        </w:tc>
        <w:tc>
          <w:tcPr>
            <w:tcW w:w="638" w:type="dxa"/>
            <w:tcBorders>
              <w:top w:val="nil"/>
              <w:left w:val="nil"/>
              <w:bottom w:val="nil"/>
              <w:right w:val="nil"/>
            </w:tcBorders>
            <w:shd w:val="clear" w:color="000000" w:fill="FAFAFA"/>
            <w:noWrap/>
            <w:vAlign w:val="center"/>
            <w:hideMark/>
          </w:tcPr>
          <w:p w14:paraId="350E2010" w14:textId="68060BE4"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96.7</w:t>
            </w:r>
          </w:p>
        </w:tc>
        <w:tc>
          <w:tcPr>
            <w:tcW w:w="638" w:type="dxa"/>
            <w:tcBorders>
              <w:top w:val="nil"/>
              <w:left w:val="nil"/>
              <w:bottom w:val="nil"/>
              <w:right w:val="nil"/>
            </w:tcBorders>
            <w:shd w:val="clear" w:color="000000" w:fill="FAFAFA"/>
            <w:noWrap/>
            <w:vAlign w:val="center"/>
            <w:hideMark/>
          </w:tcPr>
          <w:p w14:paraId="79F0E27F" w14:textId="0E3A109D" w:rsidR="00A735E2" w:rsidRPr="00A735E2" w:rsidRDefault="007F4AE8"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93.2</w:t>
            </w:r>
          </w:p>
        </w:tc>
      </w:tr>
      <w:tr w:rsidR="00A735E2" w:rsidRPr="00A735E2" w14:paraId="6582605D" w14:textId="77777777" w:rsidTr="00A735E2">
        <w:trPr>
          <w:trHeight w:val="313"/>
        </w:trPr>
        <w:tc>
          <w:tcPr>
            <w:tcW w:w="1180" w:type="dxa"/>
            <w:tcBorders>
              <w:top w:val="nil"/>
              <w:left w:val="nil"/>
              <w:bottom w:val="nil"/>
              <w:right w:val="single" w:sz="8" w:space="0" w:color="808080"/>
            </w:tcBorders>
            <w:shd w:val="clear" w:color="auto" w:fill="auto"/>
            <w:noWrap/>
            <w:vAlign w:val="center"/>
            <w:hideMark/>
          </w:tcPr>
          <w:p w14:paraId="681F29D7" w14:textId="77777777" w:rsidR="00A735E2" w:rsidRPr="00A735E2" w:rsidRDefault="00A735E2" w:rsidP="00A735E2">
            <w:pPr>
              <w:spacing w:after="0" w:line="240" w:lineRule="auto"/>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Independent</w:t>
            </w:r>
          </w:p>
        </w:tc>
        <w:tc>
          <w:tcPr>
            <w:tcW w:w="613" w:type="dxa"/>
            <w:tcBorders>
              <w:top w:val="nil"/>
              <w:left w:val="nil"/>
              <w:bottom w:val="nil"/>
              <w:right w:val="nil"/>
            </w:tcBorders>
            <w:shd w:val="clear" w:color="auto" w:fill="auto"/>
            <w:noWrap/>
            <w:vAlign w:val="center"/>
            <w:hideMark/>
          </w:tcPr>
          <w:p w14:paraId="0E94F992"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1021</w:t>
            </w:r>
          </w:p>
        </w:tc>
        <w:tc>
          <w:tcPr>
            <w:tcW w:w="612" w:type="dxa"/>
            <w:tcBorders>
              <w:top w:val="nil"/>
              <w:left w:val="nil"/>
              <w:bottom w:val="nil"/>
              <w:right w:val="nil"/>
            </w:tcBorders>
            <w:shd w:val="clear" w:color="auto" w:fill="auto"/>
            <w:noWrap/>
            <w:vAlign w:val="center"/>
            <w:hideMark/>
          </w:tcPr>
          <w:p w14:paraId="04370F10"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838</w:t>
            </w:r>
          </w:p>
        </w:tc>
        <w:tc>
          <w:tcPr>
            <w:tcW w:w="612" w:type="dxa"/>
            <w:tcBorders>
              <w:top w:val="nil"/>
              <w:left w:val="nil"/>
              <w:bottom w:val="nil"/>
              <w:right w:val="nil"/>
            </w:tcBorders>
            <w:shd w:val="clear" w:color="auto" w:fill="auto"/>
            <w:noWrap/>
            <w:vAlign w:val="center"/>
            <w:hideMark/>
          </w:tcPr>
          <w:p w14:paraId="4F49950E"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683</w:t>
            </w:r>
          </w:p>
        </w:tc>
        <w:tc>
          <w:tcPr>
            <w:tcW w:w="612" w:type="dxa"/>
            <w:tcBorders>
              <w:top w:val="nil"/>
              <w:left w:val="nil"/>
              <w:bottom w:val="nil"/>
              <w:right w:val="nil"/>
            </w:tcBorders>
            <w:shd w:val="clear" w:color="auto" w:fill="auto"/>
            <w:noWrap/>
            <w:vAlign w:val="center"/>
            <w:hideMark/>
          </w:tcPr>
          <w:p w14:paraId="54E8156C"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1,042</w:t>
            </w:r>
          </w:p>
        </w:tc>
        <w:tc>
          <w:tcPr>
            <w:tcW w:w="612" w:type="dxa"/>
            <w:tcBorders>
              <w:top w:val="nil"/>
              <w:left w:val="nil"/>
              <w:bottom w:val="nil"/>
              <w:right w:val="nil"/>
            </w:tcBorders>
            <w:shd w:val="clear" w:color="auto" w:fill="auto"/>
            <w:noWrap/>
            <w:vAlign w:val="center"/>
            <w:hideMark/>
          </w:tcPr>
          <w:p w14:paraId="668ABA2E" w14:textId="1BF7B301"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1,803</w:t>
            </w:r>
          </w:p>
        </w:tc>
        <w:tc>
          <w:tcPr>
            <w:tcW w:w="631" w:type="dxa"/>
            <w:tcBorders>
              <w:top w:val="nil"/>
              <w:left w:val="nil"/>
              <w:bottom w:val="nil"/>
              <w:right w:val="single" w:sz="8" w:space="0" w:color="808080"/>
            </w:tcBorders>
            <w:shd w:val="clear" w:color="auto" w:fill="auto"/>
            <w:noWrap/>
            <w:vAlign w:val="center"/>
            <w:hideMark/>
          </w:tcPr>
          <w:p w14:paraId="731570C4" w14:textId="4C37FE95"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1</w:t>
            </w:r>
            <w:r w:rsidR="00544F95">
              <w:rPr>
                <w:rFonts w:ascii="Calibri" w:eastAsia="Times New Roman" w:hAnsi="Calibri" w:cs="Calibri"/>
                <w:color w:val="000000"/>
                <w:lang w:val="en-AU" w:eastAsia="zh-CN"/>
              </w:rPr>
              <w:t>,</w:t>
            </w:r>
            <w:r w:rsidRPr="00A735E2">
              <w:rPr>
                <w:rFonts w:ascii="Calibri" w:eastAsia="Times New Roman" w:hAnsi="Calibri" w:cs="Calibri"/>
                <w:color w:val="000000"/>
                <w:lang w:val="en-AU" w:eastAsia="zh-CN"/>
              </w:rPr>
              <w:t>088</w:t>
            </w:r>
          </w:p>
        </w:tc>
        <w:tc>
          <w:tcPr>
            <w:tcW w:w="649" w:type="dxa"/>
            <w:tcBorders>
              <w:top w:val="nil"/>
              <w:left w:val="nil"/>
              <w:bottom w:val="nil"/>
              <w:right w:val="nil"/>
            </w:tcBorders>
            <w:shd w:val="clear" w:color="auto" w:fill="auto"/>
            <w:noWrap/>
            <w:vAlign w:val="center"/>
            <w:hideMark/>
          </w:tcPr>
          <w:p w14:paraId="18940B49"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741</w:t>
            </w:r>
          </w:p>
        </w:tc>
        <w:tc>
          <w:tcPr>
            <w:tcW w:w="637" w:type="dxa"/>
            <w:tcBorders>
              <w:top w:val="nil"/>
              <w:left w:val="nil"/>
              <w:bottom w:val="nil"/>
              <w:right w:val="nil"/>
            </w:tcBorders>
            <w:shd w:val="clear" w:color="auto" w:fill="auto"/>
            <w:noWrap/>
            <w:vAlign w:val="center"/>
            <w:hideMark/>
          </w:tcPr>
          <w:p w14:paraId="0281C192"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686</w:t>
            </w:r>
          </w:p>
        </w:tc>
        <w:tc>
          <w:tcPr>
            <w:tcW w:w="637" w:type="dxa"/>
            <w:tcBorders>
              <w:top w:val="nil"/>
              <w:left w:val="nil"/>
              <w:bottom w:val="nil"/>
              <w:right w:val="nil"/>
            </w:tcBorders>
            <w:shd w:val="clear" w:color="auto" w:fill="auto"/>
            <w:noWrap/>
            <w:vAlign w:val="center"/>
            <w:hideMark/>
          </w:tcPr>
          <w:p w14:paraId="46EBAD8B"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604</w:t>
            </w:r>
          </w:p>
        </w:tc>
        <w:tc>
          <w:tcPr>
            <w:tcW w:w="637" w:type="dxa"/>
            <w:tcBorders>
              <w:top w:val="nil"/>
              <w:left w:val="nil"/>
              <w:bottom w:val="nil"/>
              <w:right w:val="nil"/>
            </w:tcBorders>
            <w:shd w:val="clear" w:color="auto" w:fill="auto"/>
            <w:noWrap/>
            <w:vAlign w:val="center"/>
            <w:hideMark/>
          </w:tcPr>
          <w:p w14:paraId="5A6D8D7B"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973</w:t>
            </w:r>
          </w:p>
        </w:tc>
        <w:tc>
          <w:tcPr>
            <w:tcW w:w="637" w:type="dxa"/>
            <w:tcBorders>
              <w:top w:val="nil"/>
              <w:left w:val="nil"/>
              <w:bottom w:val="nil"/>
              <w:right w:val="nil"/>
            </w:tcBorders>
            <w:shd w:val="clear" w:color="auto" w:fill="auto"/>
            <w:noWrap/>
            <w:vAlign w:val="center"/>
            <w:hideMark/>
          </w:tcPr>
          <w:p w14:paraId="37D98C50" w14:textId="3CB932F8"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1,693</w:t>
            </w:r>
          </w:p>
        </w:tc>
        <w:tc>
          <w:tcPr>
            <w:tcW w:w="649" w:type="dxa"/>
            <w:tcBorders>
              <w:top w:val="nil"/>
              <w:left w:val="nil"/>
              <w:bottom w:val="nil"/>
              <w:right w:val="single" w:sz="8" w:space="0" w:color="808080"/>
            </w:tcBorders>
            <w:shd w:val="clear" w:color="auto" w:fill="auto"/>
            <w:noWrap/>
            <w:vAlign w:val="center"/>
            <w:hideMark/>
          </w:tcPr>
          <w:p w14:paraId="2FE8B0BB" w14:textId="4B58C8E2"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1</w:t>
            </w:r>
            <w:r w:rsidR="004D12DD">
              <w:rPr>
                <w:rFonts w:ascii="Calibri" w:eastAsia="Times New Roman" w:hAnsi="Calibri" w:cs="Calibri"/>
                <w:color w:val="000000"/>
                <w:lang w:val="en-AU" w:eastAsia="zh-CN"/>
              </w:rPr>
              <w:t>,</w:t>
            </w:r>
            <w:r w:rsidRPr="00A735E2">
              <w:rPr>
                <w:rFonts w:ascii="Calibri" w:eastAsia="Times New Roman" w:hAnsi="Calibri" w:cs="Calibri"/>
                <w:color w:val="000000"/>
                <w:lang w:val="en-AU" w:eastAsia="zh-CN"/>
              </w:rPr>
              <w:t>017</w:t>
            </w:r>
          </w:p>
        </w:tc>
        <w:tc>
          <w:tcPr>
            <w:tcW w:w="653" w:type="dxa"/>
            <w:gridSpan w:val="2"/>
            <w:tcBorders>
              <w:top w:val="nil"/>
              <w:left w:val="nil"/>
              <w:bottom w:val="nil"/>
              <w:right w:val="nil"/>
            </w:tcBorders>
            <w:shd w:val="clear" w:color="000000" w:fill="FAFAFA"/>
            <w:noWrap/>
            <w:vAlign w:val="center"/>
            <w:hideMark/>
          </w:tcPr>
          <w:p w14:paraId="0CD0BD58" w14:textId="77777777" w:rsidR="00A735E2" w:rsidRPr="00A735E2" w:rsidRDefault="00A735E2" w:rsidP="00A735E2">
            <w:pPr>
              <w:spacing w:after="0" w:line="240" w:lineRule="auto"/>
              <w:jc w:val="right"/>
              <w:rPr>
                <w:rFonts w:ascii="Arial" w:eastAsia="Times New Roman" w:hAnsi="Arial" w:cs="Arial"/>
                <w:color w:val="757171"/>
                <w:sz w:val="20"/>
                <w:szCs w:val="20"/>
                <w:lang w:val="en-AU" w:eastAsia="zh-CN"/>
              </w:rPr>
            </w:pPr>
            <w:r w:rsidRPr="00A735E2">
              <w:rPr>
                <w:rFonts w:ascii="Arial" w:eastAsia="Times New Roman" w:hAnsi="Arial" w:cs="Arial"/>
                <w:color w:val="757171"/>
                <w:sz w:val="20"/>
                <w:szCs w:val="20"/>
                <w:lang w:val="en-AU" w:eastAsia="zh-CN"/>
              </w:rPr>
              <w:t>72.6</w:t>
            </w:r>
          </w:p>
        </w:tc>
        <w:tc>
          <w:tcPr>
            <w:tcW w:w="640" w:type="dxa"/>
            <w:tcBorders>
              <w:top w:val="nil"/>
              <w:left w:val="nil"/>
              <w:bottom w:val="nil"/>
              <w:right w:val="nil"/>
            </w:tcBorders>
            <w:shd w:val="clear" w:color="000000" w:fill="FFFFFF"/>
            <w:noWrap/>
            <w:vAlign w:val="center"/>
            <w:hideMark/>
          </w:tcPr>
          <w:p w14:paraId="3EFC906B"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81.9</w:t>
            </w:r>
          </w:p>
        </w:tc>
        <w:tc>
          <w:tcPr>
            <w:tcW w:w="638" w:type="dxa"/>
            <w:tcBorders>
              <w:top w:val="nil"/>
              <w:left w:val="nil"/>
              <w:bottom w:val="nil"/>
              <w:right w:val="nil"/>
            </w:tcBorders>
            <w:shd w:val="clear" w:color="000000" w:fill="FFFFFF"/>
            <w:noWrap/>
            <w:vAlign w:val="center"/>
            <w:hideMark/>
          </w:tcPr>
          <w:p w14:paraId="7A3D1C3A"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88.4</w:t>
            </w:r>
          </w:p>
        </w:tc>
        <w:tc>
          <w:tcPr>
            <w:tcW w:w="638" w:type="dxa"/>
            <w:tcBorders>
              <w:top w:val="nil"/>
              <w:left w:val="nil"/>
              <w:bottom w:val="nil"/>
              <w:right w:val="nil"/>
            </w:tcBorders>
            <w:shd w:val="clear" w:color="000000" w:fill="FFFFFF"/>
            <w:noWrap/>
            <w:vAlign w:val="center"/>
            <w:hideMark/>
          </w:tcPr>
          <w:p w14:paraId="1570E897"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93.4</w:t>
            </w:r>
          </w:p>
        </w:tc>
        <w:tc>
          <w:tcPr>
            <w:tcW w:w="638" w:type="dxa"/>
            <w:tcBorders>
              <w:top w:val="nil"/>
              <w:left w:val="nil"/>
              <w:bottom w:val="nil"/>
              <w:right w:val="nil"/>
            </w:tcBorders>
            <w:shd w:val="clear" w:color="000000" w:fill="FAFAFA"/>
            <w:noWrap/>
            <w:vAlign w:val="center"/>
            <w:hideMark/>
          </w:tcPr>
          <w:p w14:paraId="2797A4BA" w14:textId="6E410DB6"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93.9</w:t>
            </w:r>
          </w:p>
        </w:tc>
        <w:tc>
          <w:tcPr>
            <w:tcW w:w="638" w:type="dxa"/>
            <w:tcBorders>
              <w:top w:val="nil"/>
              <w:left w:val="nil"/>
              <w:bottom w:val="nil"/>
              <w:right w:val="nil"/>
            </w:tcBorders>
            <w:shd w:val="clear" w:color="000000" w:fill="FAFAFA"/>
            <w:noWrap/>
            <w:vAlign w:val="center"/>
            <w:hideMark/>
          </w:tcPr>
          <w:p w14:paraId="7F972C10"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93.5</w:t>
            </w:r>
          </w:p>
        </w:tc>
      </w:tr>
      <w:tr w:rsidR="00A735E2" w:rsidRPr="00A735E2" w14:paraId="6A660D62" w14:textId="77777777" w:rsidTr="00A735E2">
        <w:trPr>
          <w:trHeight w:val="313"/>
        </w:trPr>
        <w:tc>
          <w:tcPr>
            <w:tcW w:w="1180" w:type="dxa"/>
            <w:tcBorders>
              <w:top w:val="nil"/>
              <w:left w:val="nil"/>
              <w:bottom w:val="nil"/>
              <w:right w:val="single" w:sz="8" w:space="0" w:color="808080"/>
            </w:tcBorders>
            <w:shd w:val="clear" w:color="000000" w:fill="FAFAFA"/>
            <w:noWrap/>
            <w:vAlign w:val="center"/>
            <w:hideMark/>
          </w:tcPr>
          <w:p w14:paraId="55B7C80B" w14:textId="77777777" w:rsidR="00A735E2" w:rsidRPr="00A735E2" w:rsidRDefault="00A735E2" w:rsidP="00A735E2">
            <w:pPr>
              <w:spacing w:after="0" w:line="240" w:lineRule="auto"/>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Other Providers</w:t>
            </w:r>
          </w:p>
        </w:tc>
        <w:tc>
          <w:tcPr>
            <w:tcW w:w="613" w:type="dxa"/>
            <w:tcBorders>
              <w:top w:val="nil"/>
              <w:left w:val="nil"/>
              <w:bottom w:val="nil"/>
              <w:right w:val="nil"/>
            </w:tcBorders>
            <w:shd w:val="clear" w:color="auto" w:fill="auto"/>
            <w:noWrap/>
            <w:vAlign w:val="center"/>
            <w:hideMark/>
          </w:tcPr>
          <w:p w14:paraId="06823C4B"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0</w:t>
            </w:r>
          </w:p>
        </w:tc>
        <w:tc>
          <w:tcPr>
            <w:tcW w:w="612" w:type="dxa"/>
            <w:tcBorders>
              <w:top w:val="nil"/>
              <w:left w:val="nil"/>
              <w:bottom w:val="nil"/>
              <w:right w:val="nil"/>
            </w:tcBorders>
            <w:shd w:val="clear" w:color="000000" w:fill="FAFAFA"/>
            <w:noWrap/>
            <w:vAlign w:val="center"/>
            <w:hideMark/>
          </w:tcPr>
          <w:p w14:paraId="4D4FCB1C"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7</w:t>
            </w:r>
          </w:p>
        </w:tc>
        <w:tc>
          <w:tcPr>
            <w:tcW w:w="612" w:type="dxa"/>
            <w:tcBorders>
              <w:top w:val="nil"/>
              <w:left w:val="nil"/>
              <w:bottom w:val="nil"/>
              <w:right w:val="nil"/>
            </w:tcBorders>
            <w:shd w:val="clear" w:color="000000" w:fill="FAFAFA"/>
            <w:noWrap/>
            <w:vAlign w:val="center"/>
            <w:hideMark/>
          </w:tcPr>
          <w:p w14:paraId="092FBE0D"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0</w:t>
            </w:r>
          </w:p>
        </w:tc>
        <w:tc>
          <w:tcPr>
            <w:tcW w:w="612" w:type="dxa"/>
            <w:tcBorders>
              <w:top w:val="nil"/>
              <w:left w:val="nil"/>
              <w:bottom w:val="nil"/>
              <w:right w:val="nil"/>
            </w:tcBorders>
            <w:shd w:val="clear" w:color="000000" w:fill="FAFAFA"/>
            <w:noWrap/>
            <w:vAlign w:val="center"/>
            <w:hideMark/>
          </w:tcPr>
          <w:p w14:paraId="079ABA24"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w:t>
            </w:r>
          </w:p>
        </w:tc>
        <w:tc>
          <w:tcPr>
            <w:tcW w:w="612" w:type="dxa"/>
            <w:tcBorders>
              <w:top w:val="nil"/>
              <w:left w:val="nil"/>
              <w:bottom w:val="nil"/>
              <w:right w:val="nil"/>
            </w:tcBorders>
            <w:shd w:val="clear" w:color="000000" w:fill="FAFAFA"/>
            <w:noWrap/>
            <w:vAlign w:val="center"/>
            <w:hideMark/>
          </w:tcPr>
          <w:p w14:paraId="55E39A2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14</w:t>
            </w:r>
          </w:p>
        </w:tc>
        <w:tc>
          <w:tcPr>
            <w:tcW w:w="631" w:type="dxa"/>
            <w:tcBorders>
              <w:top w:val="nil"/>
              <w:left w:val="nil"/>
              <w:bottom w:val="nil"/>
              <w:right w:val="single" w:sz="8" w:space="0" w:color="808080"/>
            </w:tcBorders>
            <w:shd w:val="clear" w:color="auto" w:fill="auto"/>
            <w:noWrap/>
            <w:vAlign w:val="center"/>
            <w:hideMark/>
          </w:tcPr>
          <w:p w14:paraId="179D5795" w14:textId="77777777"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32</w:t>
            </w:r>
          </w:p>
        </w:tc>
        <w:tc>
          <w:tcPr>
            <w:tcW w:w="649" w:type="dxa"/>
            <w:tcBorders>
              <w:top w:val="nil"/>
              <w:left w:val="nil"/>
              <w:bottom w:val="nil"/>
              <w:right w:val="nil"/>
            </w:tcBorders>
            <w:shd w:val="clear" w:color="auto" w:fill="auto"/>
            <w:noWrap/>
            <w:vAlign w:val="center"/>
            <w:hideMark/>
          </w:tcPr>
          <w:p w14:paraId="0A35B650" w14:textId="77777777" w:rsidR="00A735E2" w:rsidRPr="00037177" w:rsidRDefault="00A735E2" w:rsidP="00A735E2">
            <w:pPr>
              <w:spacing w:after="0" w:line="240" w:lineRule="auto"/>
              <w:jc w:val="right"/>
              <w:rPr>
                <w:rFonts w:ascii="Calibri" w:eastAsia="Times New Roman" w:hAnsi="Calibri" w:cs="Calibri"/>
                <w:color w:val="808080" w:themeColor="background1" w:themeShade="80"/>
                <w:lang w:val="en-AU" w:eastAsia="zh-CN"/>
              </w:rPr>
            </w:pPr>
            <w:r w:rsidRPr="00037177">
              <w:rPr>
                <w:rFonts w:ascii="Calibri" w:eastAsia="Times New Roman" w:hAnsi="Calibri" w:cs="Calibri"/>
                <w:color w:val="808080" w:themeColor="background1" w:themeShade="80"/>
                <w:lang w:val="en-AU" w:eastAsia="zh-CN"/>
              </w:rPr>
              <w:t>0</w:t>
            </w:r>
          </w:p>
        </w:tc>
        <w:tc>
          <w:tcPr>
            <w:tcW w:w="637" w:type="dxa"/>
            <w:tcBorders>
              <w:top w:val="nil"/>
              <w:left w:val="nil"/>
              <w:bottom w:val="nil"/>
              <w:right w:val="nil"/>
            </w:tcBorders>
            <w:shd w:val="clear" w:color="000000" w:fill="FAFAFA"/>
            <w:noWrap/>
            <w:vAlign w:val="center"/>
            <w:hideMark/>
          </w:tcPr>
          <w:p w14:paraId="499FE3F8"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7</w:t>
            </w:r>
          </w:p>
        </w:tc>
        <w:tc>
          <w:tcPr>
            <w:tcW w:w="637" w:type="dxa"/>
            <w:tcBorders>
              <w:top w:val="nil"/>
              <w:left w:val="nil"/>
              <w:bottom w:val="nil"/>
              <w:right w:val="nil"/>
            </w:tcBorders>
            <w:shd w:val="clear" w:color="000000" w:fill="FAFAFA"/>
            <w:noWrap/>
            <w:vAlign w:val="center"/>
            <w:hideMark/>
          </w:tcPr>
          <w:p w14:paraId="15F970D2"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0</w:t>
            </w:r>
          </w:p>
        </w:tc>
        <w:tc>
          <w:tcPr>
            <w:tcW w:w="637" w:type="dxa"/>
            <w:tcBorders>
              <w:top w:val="nil"/>
              <w:left w:val="nil"/>
              <w:bottom w:val="nil"/>
              <w:right w:val="nil"/>
            </w:tcBorders>
            <w:shd w:val="clear" w:color="000000" w:fill="FAFAFA"/>
            <w:noWrap/>
            <w:vAlign w:val="center"/>
            <w:hideMark/>
          </w:tcPr>
          <w:p w14:paraId="1D69E5F5"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w:t>
            </w:r>
          </w:p>
        </w:tc>
        <w:tc>
          <w:tcPr>
            <w:tcW w:w="637" w:type="dxa"/>
            <w:tcBorders>
              <w:top w:val="nil"/>
              <w:left w:val="nil"/>
              <w:bottom w:val="nil"/>
              <w:right w:val="nil"/>
            </w:tcBorders>
            <w:shd w:val="clear" w:color="000000" w:fill="FAFAFA"/>
            <w:noWrap/>
            <w:vAlign w:val="center"/>
            <w:hideMark/>
          </w:tcPr>
          <w:p w14:paraId="02A7AE4A"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13</w:t>
            </w:r>
          </w:p>
        </w:tc>
        <w:tc>
          <w:tcPr>
            <w:tcW w:w="649" w:type="dxa"/>
            <w:tcBorders>
              <w:top w:val="nil"/>
              <w:left w:val="nil"/>
              <w:bottom w:val="nil"/>
              <w:right w:val="single" w:sz="8" w:space="0" w:color="808080"/>
            </w:tcBorders>
            <w:shd w:val="clear" w:color="auto" w:fill="auto"/>
            <w:noWrap/>
            <w:vAlign w:val="center"/>
            <w:hideMark/>
          </w:tcPr>
          <w:p w14:paraId="75D60EE4" w14:textId="77777777" w:rsidR="00A735E2" w:rsidRPr="00A735E2" w:rsidRDefault="00A735E2" w:rsidP="00A735E2">
            <w:pPr>
              <w:spacing w:after="0" w:line="240" w:lineRule="auto"/>
              <w:jc w:val="right"/>
              <w:rPr>
                <w:rFonts w:ascii="Calibri" w:eastAsia="Times New Roman" w:hAnsi="Calibri" w:cs="Calibri"/>
                <w:color w:val="000000"/>
                <w:lang w:val="en-AU" w:eastAsia="zh-CN"/>
              </w:rPr>
            </w:pPr>
            <w:r w:rsidRPr="00A735E2">
              <w:rPr>
                <w:rFonts w:ascii="Calibri" w:eastAsia="Times New Roman" w:hAnsi="Calibri" w:cs="Calibri"/>
                <w:color w:val="000000"/>
                <w:lang w:val="en-AU" w:eastAsia="zh-CN"/>
              </w:rPr>
              <w:t>31</w:t>
            </w:r>
          </w:p>
        </w:tc>
        <w:tc>
          <w:tcPr>
            <w:tcW w:w="653" w:type="dxa"/>
            <w:gridSpan w:val="2"/>
            <w:tcBorders>
              <w:top w:val="nil"/>
              <w:left w:val="nil"/>
              <w:bottom w:val="nil"/>
              <w:right w:val="nil"/>
            </w:tcBorders>
            <w:shd w:val="clear" w:color="000000" w:fill="FAFAFA"/>
            <w:noWrap/>
            <w:vAlign w:val="center"/>
            <w:hideMark/>
          </w:tcPr>
          <w:p w14:paraId="30064202" w14:textId="77777777" w:rsidR="00A735E2" w:rsidRPr="00A735E2" w:rsidRDefault="00A735E2" w:rsidP="00A735E2">
            <w:pPr>
              <w:spacing w:after="0" w:line="240" w:lineRule="auto"/>
              <w:jc w:val="right"/>
              <w:rPr>
                <w:rFonts w:ascii="Arial" w:eastAsia="Times New Roman" w:hAnsi="Arial" w:cs="Arial"/>
                <w:color w:val="757171"/>
                <w:sz w:val="20"/>
                <w:szCs w:val="20"/>
                <w:lang w:val="en-AU" w:eastAsia="zh-CN"/>
              </w:rPr>
            </w:pPr>
            <w:r w:rsidRPr="00A735E2">
              <w:rPr>
                <w:rFonts w:ascii="Arial" w:eastAsia="Times New Roman" w:hAnsi="Arial" w:cs="Arial"/>
                <w:color w:val="757171"/>
                <w:sz w:val="20"/>
                <w:szCs w:val="20"/>
                <w:lang w:val="en-AU" w:eastAsia="zh-CN"/>
              </w:rPr>
              <w:t>-</w:t>
            </w:r>
          </w:p>
        </w:tc>
        <w:tc>
          <w:tcPr>
            <w:tcW w:w="640" w:type="dxa"/>
            <w:tcBorders>
              <w:top w:val="nil"/>
              <w:left w:val="nil"/>
              <w:bottom w:val="nil"/>
              <w:right w:val="nil"/>
            </w:tcBorders>
            <w:shd w:val="clear" w:color="000000" w:fill="FAFAFA"/>
            <w:noWrap/>
            <w:vAlign w:val="center"/>
            <w:hideMark/>
          </w:tcPr>
          <w:p w14:paraId="7B1F16F9"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100</w:t>
            </w:r>
          </w:p>
        </w:tc>
        <w:tc>
          <w:tcPr>
            <w:tcW w:w="638" w:type="dxa"/>
            <w:tcBorders>
              <w:top w:val="nil"/>
              <w:left w:val="nil"/>
              <w:bottom w:val="nil"/>
              <w:right w:val="nil"/>
            </w:tcBorders>
            <w:shd w:val="clear" w:color="000000" w:fill="FAFAFA"/>
            <w:noWrap/>
            <w:vAlign w:val="center"/>
            <w:hideMark/>
          </w:tcPr>
          <w:p w14:paraId="72C13CE6"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w:t>
            </w:r>
          </w:p>
        </w:tc>
        <w:tc>
          <w:tcPr>
            <w:tcW w:w="638" w:type="dxa"/>
            <w:tcBorders>
              <w:top w:val="nil"/>
              <w:left w:val="nil"/>
              <w:bottom w:val="nil"/>
              <w:right w:val="nil"/>
            </w:tcBorders>
            <w:shd w:val="clear" w:color="000000" w:fill="FAFAFA"/>
            <w:noWrap/>
            <w:vAlign w:val="center"/>
            <w:hideMark/>
          </w:tcPr>
          <w:p w14:paraId="7A4A39DD"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100</w:t>
            </w:r>
          </w:p>
        </w:tc>
        <w:tc>
          <w:tcPr>
            <w:tcW w:w="638" w:type="dxa"/>
            <w:tcBorders>
              <w:top w:val="nil"/>
              <w:left w:val="nil"/>
              <w:bottom w:val="nil"/>
              <w:right w:val="nil"/>
            </w:tcBorders>
            <w:shd w:val="clear" w:color="000000" w:fill="FAFAFA"/>
            <w:noWrap/>
            <w:vAlign w:val="center"/>
            <w:hideMark/>
          </w:tcPr>
          <w:p w14:paraId="0C9ACC4C" w14:textId="66E55258"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92.9</w:t>
            </w:r>
          </w:p>
        </w:tc>
        <w:tc>
          <w:tcPr>
            <w:tcW w:w="638" w:type="dxa"/>
            <w:tcBorders>
              <w:top w:val="nil"/>
              <w:left w:val="nil"/>
              <w:bottom w:val="nil"/>
              <w:right w:val="nil"/>
            </w:tcBorders>
            <w:shd w:val="clear" w:color="000000" w:fill="FAFAFA"/>
            <w:noWrap/>
            <w:vAlign w:val="center"/>
            <w:hideMark/>
          </w:tcPr>
          <w:p w14:paraId="299C4093" w14:textId="77777777" w:rsidR="00A735E2" w:rsidRPr="00A735E2" w:rsidRDefault="00A735E2" w:rsidP="00A735E2">
            <w:pPr>
              <w:spacing w:after="0" w:line="240" w:lineRule="auto"/>
              <w:jc w:val="right"/>
              <w:rPr>
                <w:rFonts w:ascii="Arial" w:eastAsia="Times New Roman" w:hAnsi="Arial" w:cs="Arial"/>
                <w:color w:val="000000"/>
                <w:sz w:val="20"/>
                <w:szCs w:val="20"/>
                <w:lang w:val="en-AU" w:eastAsia="zh-CN"/>
              </w:rPr>
            </w:pPr>
            <w:r w:rsidRPr="00A735E2">
              <w:rPr>
                <w:rFonts w:ascii="Arial" w:eastAsia="Times New Roman" w:hAnsi="Arial" w:cs="Arial"/>
                <w:color w:val="000000"/>
                <w:sz w:val="20"/>
                <w:szCs w:val="20"/>
                <w:lang w:val="en-AU" w:eastAsia="zh-CN"/>
              </w:rPr>
              <w:t>96.9</w:t>
            </w:r>
          </w:p>
        </w:tc>
      </w:tr>
      <w:tr w:rsidR="00A735E2" w:rsidRPr="00A735E2" w14:paraId="31F51CA6" w14:textId="77777777" w:rsidTr="00A735E2">
        <w:trPr>
          <w:trHeight w:val="313"/>
        </w:trPr>
        <w:tc>
          <w:tcPr>
            <w:tcW w:w="1180" w:type="dxa"/>
            <w:tcBorders>
              <w:top w:val="nil"/>
              <w:left w:val="nil"/>
              <w:bottom w:val="single" w:sz="12" w:space="0" w:color="808080"/>
              <w:right w:val="single" w:sz="8" w:space="0" w:color="808080"/>
            </w:tcBorders>
            <w:shd w:val="clear" w:color="auto" w:fill="auto"/>
            <w:noWrap/>
            <w:vAlign w:val="center"/>
            <w:hideMark/>
          </w:tcPr>
          <w:p w14:paraId="681C5B77" w14:textId="77777777" w:rsidR="00A735E2" w:rsidRPr="00A735E2" w:rsidRDefault="00A735E2" w:rsidP="00A735E2">
            <w:pPr>
              <w:spacing w:after="0" w:line="240" w:lineRule="auto"/>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Total</w:t>
            </w:r>
          </w:p>
        </w:tc>
        <w:tc>
          <w:tcPr>
            <w:tcW w:w="613" w:type="dxa"/>
            <w:tcBorders>
              <w:top w:val="nil"/>
              <w:left w:val="nil"/>
              <w:bottom w:val="single" w:sz="12" w:space="0" w:color="808080"/>
              <w:right w:val="nil"/>
            </w:tcBorders>
            <w:shd w:val="clear" w:color="auto" w:fill="auto"/>
            <w:noWrap/>
            <w:vAlign w:val="center"/>
            <w:hideMark/>
          </w:tcPr>
          <w:p w14:paraId="22EDCF88" w14:textId="77777777" w:rsidR="00A735E2" w:rsidRPr="00037177" w:rsidRDefault="00A735E2" w:rsidP="00A735E2">
            <w:pPr>
              <w:spacing w:after="0" w:line="240" w:lineRule="auto"/>
              <w:jc w:val="right"/>
              <w:rPr>
                <w:rFonts w:ascii="Arial" w:eastAsia="Times New Roman" w:hAnsi="Arial" w:cs="Arial"/>
                <w:b/>
                <w:bCs/>
                <w:color w:val="808080" w:themeColor="background1" w:themeShade="80"/>
                <w:sz w:val="20"/>
                <w:szCs w:val="20"/>
                <w:lang w:val="en-AU" w:eastAsia="zh-CN"/>
              </w:rPr>
            </w:pPr>
            <w:r w:rsidRPr="00037177">
              <w:rPr>
                <w:rFonts w:ascii="Arial" w:eastAsia="Times New Roman" w:hAnsi="Arial" w:cs="Arial"/>
                <w:b/>
                <w:bCs/>
                <w:color w:val="808080" w:themeColor="background1" w:themeShade="80"/>
                <w:sz w:val="20"/>
                <w:szCs w:val="20"/>
                <w:lang w:val="en-AU" w:eastAsia="zh-CN"/>
              </w:rPr>
              <w:t>3,720</w:t>
            </w:r>
          </w:p>
        </w:tc>
        <w:tc>
          <w:tcPr>
            <w:tcW w:w="612" w:type="dxa"/>
            <w:tcBorders>
              <w:top w:val="nil"/>
              <w:left w:val="nil"/>
              <w:bottom w:val="single" w:sz="12" w:space="0" w:color="808080"/>
              <w:right w:val="nil"/>
            </w:tcBorders>
            <w:shd w:val="clear" w:color="auto" w:fill="auto"/>
            <w:noWrap/>
            <w:vAlign w:val="center"/>
            <w:hideMark/>
          </w:tcPr>
          <w:p w14:paraId="183F4C15"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2,861</w:t>
            </w:r>
          </w:p>
        </w:tc>
        <w:tc>
          <w:tcPr>
            <w:tcW w:w="612" w:type="dxa"/>
            <w:tcBorders>
              <w:top w:val="nil"/>
              <w:left w:val="nil"/>
              <w:bottom w:val="single" w:sz="12" w:space="0" w:color="808080"/>
              <w:right w:val="nil"/>
            </w:tcBorders>
            <w:shd w:val="clear" w:color="auto" w:fill="auto"/>
            <w:noWrap/>
            <w:vAlign w:val="center"/>
            <w:hideMark/>
          </w:tcPr>
          <w:p w14:paraId="4F567388"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2,407</w:t>
            </w:r>
          </w:p>
        </w:tc>
        <w:tc>
          <w:tcPr>
            <w:tcW w:w="612" w:type="dxa"/>
            <w:tcBorders>
              <w:top w:val="nil"/>
              <w:left w:val="nil"/>
              <w:bottom w:val="single" w:sz="12" w:space="0" w:color="808080"/>
              <w:right w:val="nil"/>
            </w:tcBorders>
            <w:shd w:val="clear" w:color="auto" w:fill="auto"/>
            <w:noWrap/>
            <w:vAlign w:val="center"/>
            <w:hideMark/>
          </w:tcPr>
          <w:p w14:paraId="429B0132"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4,149</w:t>
            </w:r>
          </w:p>
        </w:tc>
        <w:tc>
          <w:tcPr>
            <w:tcW w:w="612" w:type="dxa"/>
            <w:tcBorders>
              <w:top w:val="nil"/>
              <w:left w:val="nil"/>
              <w:bottom w:val="single" w:sz="12" w:space="0" w:color="808080"/>
              <w:right w:val="nil"/>
            </w:tcBorders>
            <w:shd w:val="clear" w:color="auto" w:fill="auto"/>
            <w:noWrap/>
            <w:vAlign w:val="center"/>
            <w:hideMark/>
          </w:tcPr>
          <w:p w14:paraId="4F89BE5E" w14:textId="096A802B"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Pr>
                <w:rFonts w:ascii="Arial" w:eastAsia="Times New Roman" w:hAnsi="Arial" w:cs="Arial"/>
                <w:b/>
                <w:bCs/>
                <w:color w:val="000000"/>
                <w:sz w:val="20"/>
                <w:szCs w:val="20"/>
                <w:lang w:val="en-AU" w:eastAsia="zh-CN"/>
              </w:rPr>
              <w:t>8</w:t>
            </w:r>
            <w:r w:rsidRPr="00A735E2">
              <w:rPr>
                <w:rFonts w:ascii="Arial" w:eastAsia="Times New Roman" w:hAnsi="Arial" w:cs="Arial"/>
                <w:b/>
                <w:bCs/>
                <w:color w:val="000000"/>
                <w:sz w:val="20"/>
                <w:szCs w:val="20"/>
                <w:lang w:val="en-AU" w:eastAsia="zh-CN"/>
              </w:rPr>
              <w:t>,</w:t>
            </w:r>
            <w:r>
              <w:rPr>
                <w:rFonts w:ascii="Arial" w:eastAsia="Times New Roman" w:hAnsi="Arial" w:cs="Arial"/>
                <w:b/>
                <w:bCs/>
                <w:color w:val="000000"/>
                <w:sz w:val="20"/>
                <w:szCs w:val="20"/>
                <w:lang w:val="en-AU" w:eastAsia="zh-CN"/>
              </w:rPr>
              <w:t>273</w:t>
            </w:r>
          </w:p>
        </w:tc>
        <w:tc>
          <w:tcPr>
            <w:tcW w:w="631" w:type="dxa"/>
            <w:tcBorders>
              <w:top w:val="nil"/>
              <w:left w:val="nil"/>
              <w:bottom w:val="single" w:sz="12" w:space="0" w:color="808080"/>
              <w:right w:val="single" w:sz="8" w:space="0" w:color="808080"/>
            </w:tcBorders>
            <w:shd w:val="clear" w:color="auto" w:fill="auto"/>
            <w:noWrap/>
            <w:vAlign w:val="center"/>
            <w:hideMark/>
          </w:tcPr>
          <w:p w14:paraId="725908DE" w14:textId="011A649C" w:rsidR="00A735E2" w:rsidRPr="00A735E2" w:rsidRDefault="00544F95" w:rsidP="00A735E2">
            <w:pPr>
              <w:spacing w:after="0" w:line="240" w:lineRule="auto"/>
              <w:jc w:val="right"/>
              <w:rPr>
                <w:rFonts w:ascii="Arial" w:eastAsia="Times New Roman" w:hAnsi="Arial" w:cs="Arial"/>
                <w:b/>
                <w:bCs/>
                <w:color w:val="000000"/>
                <w:sz w:val="20"/>
                <w:szCs w:val="20"/>
                <w:lang w:val="en-AU" w:eastAsia="zh-CN"/>
              </w:rPr>
            </w:pPr>
            <w:r w:rsidRPr="00544F95">
              <w:rPr>
                <w:rFonts w:ascii="Arial" w:eastAsia="Times New Roman" w:hAnsi="Arial" w:cs="Arial"/>
                <w:b/>
                <w:bCs/>
                <w:color w:val="000000"/>
                <w:sz w:val="20"/>
                <w:szCs w:val="20"/>
                <w:lang w:val="en-AU" w:eastAsia="zh-CN"/>
              </w:rPr>
              <w:t>4,246</w:t>
            </w:r>
          </w:p>
        </w:tc>
        <w:tc>
          <w:tcPr>
            <w:tcW w:w="649" w:type="dxa"/>
            <w:tcBorders>
              <w:top w:val="nil"/>
              <w:left w:val="nil"/>
              <w:bottom w:val="single" w:sz="12" w:space="0" w:color="808080"/>
              <w:right w:val="nil"/>
            </w:tcBorders>
            <w:shd w:val="clear" w:color="auto" w:fill="auto"/>
            <w:noWrap/>
            <w:vAlign w:val="center"/>
            <w:hideMark/>
          </w:tcPr>
          <w:p w14:paraId="5CB61BFE" w14:textId="77777777" w:rsidR="00A735E2" w:rsidRPr="00037177" w:rsidRDefault="00A735E2" w:rsidP="00A735E2">
            <w:pPr>
              <w:spacing w:after="0" w:line="240" w:lineRule="auto"/>
              <w:jc w:val="right"/>
              <w:rPr>
                <w:rFonts w:ascii="Arial" w:eastAsia="Times New Roman" w:hAnsi="Arial" w:cs="Arial"/>
                <w:b/>
                <w:bCs/>
                <w:color w:val="808080" w:themeColor="background1" w:themeShade="80"/>
                <w:sz w:val="20"/>
                <w:szCs w:val="20"/>
                <w:lang w:val="en-AU" w:eastAsia="zh-CN"/>
              </w:rPr>
            </w:pPr>
            <w:r w:rsidRPr="00037177">
              <w:rPr>
                <w:rFonts w:ascii="Arial" w:eastAsia="Times New Roman" w:hAnsi="Arial" w:cs="Arial"/>
                <w:b/>
                <w:bCs/>
                <w:color w:val="808080" w:themeColor="background1" w:themeShade="80"/>
                <w:sz w:val="20"/>
                <w:szCs w:val="20"/>
                <w:lang w:val="en-AU" w:eastAsia="zh-CN"/>
              </w:rPr>
              <w:t>2,785</w:t>
            </w:r>
          </w:p>
        </w:tc>
        <w:tc>
          <w:tcPr>
            <w:tcW w:w="637" w:type="dxa"/>
            <w:tcBorders>
              <w:top w:val="nil"/>
              <w:left w:val="nil"/>
              <w:bottom w:val="single" w:sz="12" w:space="0" w:color="808080"/>
              <w:right w:val="nil"/>
            </w:tcBorders>
            <w:shd w:val="clear" w:color="auto" w:fill="auto"/>
            <w:noWrap/>
            <w:vAlign w:val="center"/>
            <w:hideMark/>
          </w:tcPr>
          <w:p w14:paraId="515CB61D"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2,349</w:t>
            </w:r>
          </w:p>
        </w:tc>
        <w:tc>
          <w:tcPr>
            <w:tcW w:w="637" w:type="dxa"/>
            <w:tcBorders>
              <w:top w:val="nil"/>
              <w:left w:val="nil"/>
              <w:bottom w:val="single" w:sz="12" w:space="0" w:color="808080"/>
              <w:right w:val="nil"/>
            </w:tcBorders>
            <w:shd w:val="clear" w:color="auto" w:fill="auto"/>
            <w:noWrap/>
            <w:vAlign w:val="center"/>
            <w:hideMark/>
          </w:tcPr>
          <w:p w14:paraId="6CC36461"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2,137</w:t>
            </w:r>
          </w:p>
        </w:tc>
        <w:tc>
          <w:tcPr>
            <w:tcW w:w="637" w:type="dxa"/>
            <w:tcBorders>
              <w:top w:val="nil"/>
              <w:left w:val="nil"/>
              <w:bottom w:val="single" w:sz="12" w:space="0" w:color="808080"/>
              <w:right w:val="nil"/>
            </w:tcBorders>
            <w:shd w:val="clear" w:color="auto" w:fill="auto"/>
            <w:noWrap/>
            <w:vAlign w:val="center"/>
            <w:hideMark/>
          </w:tcPr>
          <w:p w14:paraId="1EEEC205"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3,800</w:t>
            </w:r>
          </w:p>
        </w:tc>
        <w:tc>
          <w:tcPr>
            <w:tcW w:w="637" w:type="dxa"/>
            <w:tcBorders>
              <w:top w:val="nil"/>
              <w:left w:val="nil"/>
              <w:bottom w:val="single" w:sz="12" w:space="0" w:color="808080"/>
              <w:right w:val="nil"/>
            </w:tcBorders>
            <w:shd w:val="clear" w:color="auto" w:fill="auto"/>
            <w:noWrap/>
            <w:vAlign w:val="center"/>
            <w:hideMark/>
          </w:tcPr>
          <w:p w14:paraId="4895F921" w14:textId="6092F3C6"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Pr>
                <w:rFonts w:ascii="Arial" w:eastAsia="Times New Roman" w:hAnsi="Arial" w:cs="Arial"/>
                <w:b/>
                <w:bCs/>
                <w:color w:val="000000"/>
                <w:sz w:val="20"/>
                <w:szCs w:val="20"/>
                <w:lang w:val="en-AU" w:eastAsia="zh-CN"/>
              </w:rPr>
              <w:t>7,992</w:t>
            </w:r>
          </w:p>
        </w:tc>
        <w:tc>
          <w:tcPr>
            <w:tcW w:w="649" w:type="dxa"/>
            <w:tcBorders>
              <w:top w:val="nil"/>
              <w:left w:val="nil"/>
              <w:bottom w:val="single" w:sz="12" w:space="0" w:color="808080"/>
              <w:right w:val="single" w:sz="8" w:space="0" w:color="808080"/>
            </w:tcBorders>
            <w:shd w:val="clear" w:color="auto" w:fill="auto"/>
            <w:noWrap/>
            <w:vAlign w:val="center"/>
            <w:hideMark/>
          </w:tcPr>
          <w:p w14:paraId="3C83537C" w14:textId="39B05969"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3,</w:t>
            </w:r>
            <w:r w:rsidR="00EF4C7E">
              <w:rPr>
                <w:rFonts w:ascii="Arial" w:eastAsia="Times New Roman" w:hAnsi="Arial" w:cs="Arial"/>
                <w:b/>
                <w:bCs/>
                <w:color w:val="000000"/>
                <w:sz w:val="20"/>
                <w:szCs w:val="20"/>
                <w:lang w:val="en-AU" w:eastAsia="zh-CN"/>
              </w:rPr>
              <w:t>943</w:t>
            </w:r>
          </w:p>
        </w:tc>
        <w:tc>
          <w:tcPr>
            <w:tcW w:w="653" w:type="dxa"/>
            <w:gridSpan w:val="2"/>
            <w:tcBorders>
              <w:top w:val="nil"/>
              <w:left w:val="nil"/>
              <w:bottom w:val="single" w:sz="12" w:space="0" w:color="808080"/>
              <w:right w:val="nil"/>
            </w:tcBorders>
            <w:shd w:val="clear" w:color="000000" w:fill="FFFFFF"/>
            <w:noWrap/>
            <w:vAlign w:val="center"/>
            <w:hideMark/>
          </w:tcPr>
          <w:p w14:paraId="1526967D" w14:textId="77777777" w:rsidR="00A735E2" w:rsidRPr="00A735E2" w:rsidRDefault="00A735E2" w:rsidP="00A735E2">
            <w:pPr>
              <w:spacing w:after="0" w:line="240" w:lineRule="auto"/>
              <w:jc w:val="right"/>
              <w:rPr>
                <w:rFonts w:ascii="Arial" w:eastAsia="Times New Roman" w:hAnsi="Arial" w:cs="Arial"/>
                <w:b/>
                <w:bCs/>
                <w:color w:val="757171"/>
                <w:sz w:val="20"/>
                <w:szCs w:val="20"/>
                <w:lang w:val="en-AU" w:eastAsia="zh-CN"/>
              </w:rPr>
            </w:pPr>
            <w:r w:rsidRPr="00A735E2">
              <w:rPr>
                <w:rFonts w:ascii="Arial" w:eastAsia="Times New Roman" w:hAnsi="Arial" w:cs="Arial"/>
                <w:b/>
                <w:bCs/>
                <w:color w:val="757171"/>
                <w:sz w:val="20"/>
                <w:szCs w:val="20"/>
                <w:lang w:val="en-AU" w:eastAsia="zh-CN"/>
              </w:rPr>
              <w:t>74.9</w:t>
            </w:r>
          </w:p>
        </w:tc>
        <w:tc>
          <w:tcPr>
            <w:tcW w:w="640" w:type="dxa"/>
            <w:tcBorders>
              <w:top w:val="nil"/>
              <w:left w:val="nil"/>
              <w:bottom w:val="single" w:sz="12" w:space="0" w:color="808080"/>
              <w:right w:val="nil"/>
            </w:tcBorders>
            <w:shd w:val="clear" w:color="000000" w:fill="FFFFFF"/>
            <w:noWrap/>
            <w:vAlign w:val="center"/>
            <w:hideMark/>
          </w:tcPr>
          <w:p w14:paraId="0467F61B"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82.1</w:t>
            </w:r>
          </w:p>
        </w:tc>
        <w:tc>
          <w:tcPr>
            <w:tcW w:w="638" w:type="dxa"/>
            <w:tcBorders>
              <w:top w:val="nil"/>
              <w:left w:val="nil"/>
              <w:bottom w:val="single" w:sz="12" w:space="0" w:color="808080"/>
              <w:right w:val="nil"/>
            </w:tcBorders>
            <w:shd w:val="clear" w:color="000000" w:fill="FFFFFF"/>
            <w:noWrap/>
            <w:vAlign w:val="center"/>
            <w:hideMark/>
          </w:tcPr>
          <w:p w14:paraId="2359223B"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88.8</w:t>
            </w:r>
          </w:p>
        </w:tc>
        <w:tc>
          <w:tcPr>
            <w:tcW w:w="638" w:type="dxa"/>
            <w:tcBorders>
              <w:top w:val="nil"/>
              <w:left w:val="nil"/>
              <w:bottom w:val="single" w:sz="12" w:space="0" w:color="808080"/>
              <w:right w:val="nil"/>
            </w:tcBorders>
            <w:shd w:val="clear" w:color="000000" w:fill="FFFFFF"/>
            <w:noWrap/>
            <w:vAlign w:val="center"/>
            <w:hideMark/>
          </w:tcPr>
          <w:p w14:paraId="2D8302A8" w14:textId="77777777"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sidRPr="00A735E2">
              <w:rPr>
                <w:rFonts w:ascii="Arial" w:eastAsia="Times New Roman" w:hAnsi="Arial" w:cs="Arial"/>
                <w:b/>
                <w:bCs/>
                <w:color w:val="000000"/>
                <w:sz w:val="20"/>
                <w:szCs w:val="20"/>
                <w:lang w:val="en-AU" w:eastAsia="zh-CN"/>
              </w:rPr>
              <w:t>91.6</w:t>
            </w:r>
          </w:p>
        </w:tc>
        <w:tc>
          <w:tcPr>
            <w:tcW w:w="638" w:type="dxa"/>
            <w:tcBorders>
              <w:top w:val="nil"/>
              <w:left w:val="nil"/>
              <w:bottom w:val="single" w:sz="12" w:space="0" w:color="808080"/>
              <w:right w:val="nil"/>
            </w:tcBorders>
            <w:shd w:val="clear" w:color="000000" w:fill="FFFFFF"/>
            <w:noWrap/>
            <w:vAlign w:val="center"/>
            <w:hideMark/>
          </w:tcPr>
          <w:p w14:paraId="1609BCFA" w14:textId="150FBA19" w:rsidR="00A735E2" w:rsidRPr="00A735E2" w:rsidRDefault="00A735E2" w:rsidP="00A735E2">
            <w:pPr>
              <w:spacing w:after="0" w:line="240" w:lineRule="auto"/>
              <w:jc w:val="right"/>
              <w:rPr>
                <w:rFonts w:ascii="Arial" w:eastAsia="Times New Roman" w:hAnsi="Arial" w:cs="Arial"/>
                <w:b/>
                <w:bCs/>
                <w:color w:val="000000"/>
                <w:sz w:val="20"/>
                <w:szCs w:val="20"/>
                <w:lang w:val="en-AU" w:eastAsia="zh-CN"/>
              </w:rPr>
            </w:pPr>
            <w:r>
              <w:rPr>
                <w:rFonts w:ascii="Arial" w:eastAsia="Times New Roman" w:hAnsi="Arial" w:cs="Arial"/>
                <w:b/>
                <w:bCs/>
                <w:color w:val="000000"/>
                <w:sz w:val="20"/>
                <w:szCs w:val="20"/>
                <w:lang w:val="en-AU" w:eastAsia="zh-CN"/>
              </w:rPr>
              <w:t>96.6</w:t>
            </w:r>
          </w:p>
        </w:tc>
        <w:tc>
          <w:tcPr>
            <w:tcW w:w="638" w:type="dxa"/>
            <w:tcBorders>
              <w:top w:val="nil"/>
              <w:left w:val="nil"/>
              <w:bottom w:val="single" w:sz="12" w:space="0" w:color="808080"/>
              <w:right w:val="nil"/>
            </w:tcBorders>
            <w:shd w:val="clear" w:color="000000" w:fill="FFFFFF"/>
            <w:noWrap/>
            <w:vAlign w:val="center"/>
            <w:hideMark/>
          </w:tcPr>
          <w:p w14:paraId="0EA38369" w14:textId="75AB6D73" w:rsidR="00A735E2" w:rsidRPr="00A735E2" w:rsidRDefault="007F4AE8" w:rsidP="00A735E2">
            <w:pPr>
              <w:spacing w:after="0" w:line="240" w:lineRule="auto"/>
              <w:jc w:val="right"/>
              <w:rPr>
                <w:rFonts w:ascii="Arial" w:eastAsia="Times New Roman" w:hAnsi="Arial" w:cs="Arial"/>
                <w:b/>
                <w:bCs/>
                <w:color w:val="000000"/>
                <w:sz w:val="20"/>
                <w:szCs w:val="20"/>
                <w:lang w:val="en-AU" w:eastAsia="zh-CN"/>
              </w:rPr>
            </w:pPr>
            <w:r>
              <w:rPr>
                <w:rFonts w:ascii="Arial" w:eastAsia="Times New Roman" w:hAnsi="Arial" w:cs="Arial"/>
                <w:b/>
                <w:bCs/>
                <w:color w:val="000000"/>
                <w:sz w:val="20"/>
                <w:szCs w:val="20"/>
                <w:lang w:val="en-AU" w:eastAsia="zh-CN"/>
              </w:rPr>
              <w:t>9</w:t>
            </w:r>
            <w:r w:rsidR="00075947">
              <w:rPr>
                <w:rFonts w:ascii="Arial" w:eastAsia="Times New Roman" w:hAnsi="Arial" w:cs="Arial"/>
                <w:b/>
                <w:bCs/>
                <w:color w:val="000000"/>
                <w:sz w:val="20"/>
                <w:szCs w:val="20"/>
                <w:lang w:val="en-AU" w:eastAsia="zh-CN"/>
              </w:rPr>
              <w:t>2</w:t>
            </w:r>
            <w:r>
              <w:rPr>
                <w:rFonts w:ascii="Arial" w:eastAsia="Times New Roman" w:hAnsi="Arial" w:cs="Arial"/>
                <w:b/>
                <w:bCs/>
                <w:color w:val="000000"/>
                <w:sz w:val="20"/>
                <w:szCs w:val="20"/>
                <w:lang w:val="en-AU" w:eastAsia="zh-CN"/>
              </w:rPr>
              <w:t>.</w:t>
            </w:r>
            <w:r w:rsidR="00075947">
              <w:rPr>
                <w:rFonts w:ascii="Arial" w:eastAsia="Times New Roman" w:hAnsi="Arial" w:cs="Arial"/>
                <w:b/>
                <w:bCs/>
                <w:color w:val="000000"/>
                <w:sz w:val="20"/>
                <w:szCs w:val="20"/>
                <w:lang w:val="en-AU" w:eastAsia="zh-CN"/>
              </w:rPr>
              <w:t>9</w:t>
            </w:r>
          </w:p>
        </w:tc>
      </w:tr>
    </w:tbl>
    <w:p w14:paraId="62602CEE" w14:textId="77777777" w:rsidR="00C06551" w:rsidRDefault="00C06551" w:rsidP="00D66589">
      <w:pPr>
        <w:pStyle w:val="VCAAbody"/>
      </w:pPr>
    </w:p>
    <w:p w14:paraId="02BF8815" w14:textId="0476F34B" w:rsidR="00A735E2" w:rsidRDefault="00A735E2" w:rsidP="00D66589">
      <w:pPr>
        <w:pStyle w:val="VCAAbody"/>
        <w:sectPr w:rsidR="00A735E2" w:rsidSect="00A776FA">
          <w:pgSz w:w="16840" w:h="11907" w:orient="landscape" w:code="9"/>
          <w:pgMar w:top="1985" w:right="1430" w:bottom="1134" w:left="1434" w:header="392" w:footer="273" w:gutter="0"/>
          <w:cols w:space="708"/>
          <w:docGrid w:linePitch="360"/>
        </w:sectPr>
      </w:pPr>
    </w:p>
    <w:p w14:paraId="721206B0" w14:textId="515C1806" w:rsidR="0005362E" w:rsidRPr="006F3577" w:rsidRDefault="0005362E" w:rsidP="006F3577">
      <w:pPr>
        <w:pStyle w:val="Caption"/>
      </w:pPr>
      <w:r w:rsidRPr="006F3577">
        <w:lastRenderedPageBreak/>
        <w:t xml:space="preserve">Figure </w:t>
      </w:r>
      <w:fldSimple w:instr=" SEQ Figure \* ARABIC ">
        <w:r w:rsidR="00FA3BF0" w:rsidRPr="006F3577">
          <w:t>4</w:t>
        </w:r>
      </w:fldSimple>
      <w:r w:rsidRPr="006F3577">
        <w:t xml:space="preserve"> - Percentage of approvals by sector, 2014 and 2019 – 2023</w:t>
      </w:r>
    </w:p>
    <w:p w14:paraId="6E05838F" w14:textId="4D61D607" w:rsidR="00076D64" w:rsidRDefault="00076D64" w:rsidP="00D66589">
      <w:pPr>
        <w:pStyle w:val="VCAAbody"/>
      </w:pPr>
    </w:p>
    <w:p w14:paraId="3D5C9625" w14:textId="18470DA3" w:rsidR="00076D64" w:rsidRDefault="00076D64" w:rsidP="00D66589">
      <w:pPr>
        <w:pStyle w:val="VCAAbody"/>
      </w:pPr>
    </w:p>
    <w:p w14:paraId="00FA189A" w14:textId="51D75C3D" w:rsidR="00076D64" w:rsidRDefault="00076D64" w:rsidP="00D66589">
      <w:pPr>
        <w:pStyle w:val="VCAAbody"/>
      </w:pPr>
    </w:p>
    <w:p w14:paraId="20D9849F" w14:textId="58EF0469" w:rsidR="00076D64" w:rsidRDefault="00076D64" w:rsidP="00D66589">
      <w:pPr>
        <w:pStyle w:val="VCAAbody"/>
      </w:pPr>
    </w:p>
    <w:p w14:paraId="64891C90" w14:textId="1948FFE3" w:rsidR="00076D64" w:rsidRDefault="00076D64" w:rsidP="00D66589">
      <w:pPr>
        <w:pStyle w:val="VCAAbody"/>
      </w:pPr>
    </w:p>
    <w:p w14:paraId="208D5CD1" w14:textId="01146690" w:rsidR="00076D64" w:rsidRDefault="00076D64" w:rsidP="00D66589">
      <w:pPr>
        <w:pStyle w:val="VCAAbody"/>
      </w:pPr>
    </w:p>
    <w:p w14:paraId="27A78CAE" w14:textId="0AA0E542" w:rsidR="00076D64" w:rsidRDefault="00076D64" w:rsidP="00D66589">
      <w:pPr>
        <w:pStyle w:val="VCAAbody"/>
      </w:pPr>
    </w:p>
    <w:p w14:paraId="7A708C6B" w14:textId="2FE20540" w:rsidR="00076D64" w:rsidRDefault="00076D64" w:rsidP="00D66589">
      <w:pPr>
        <w:pStyle w:val="VCAAbody"/>
      </w:pPr>
    </w:p>
    <w:p w14:paraId="23BC24A0" w14:textId="09B9A1BE" w:rsidR="00076D64" w:rsidRDefault="00076D64" w:rsidP="00D66589">
      <w:pPr>
        <w:pStyle w:val="VCAAbody"/>
      </w:pPr>
      <w:r>
        <w:rPr>
          <w:noProof/>
        </w:rPr>
        <w:drawing>
          <wp:anchor distT="0" distB="0" distL="114300" distR="114300" simplePos="0" relativeHeight="251663360" behindDoc="0" locked="0" layoutInCell="1" allowOverlap="1" wp14:anchorId="317E9CB0" wp14:editId="21B1B7B5">
            <wp:simplePos x="0" y="0"/>
            <wp:positionH relativeFrom="column">
              <wp:posOffset>3175</wp:posOffset>
            </wp:positionH>
            <wp:positionV relativeFrom="paragraph">
              <wp:posOffset>-2582545</wp:posOffset>
            </wp:positionV>
            <wp:extent cx="4343400" cy="2724150"/>
            <wp:effectExtent l="0" t="0" r="0" b="0"/>
            <wp:wrapSquare wrapText="bothSides"/>
            <wp:docPr id="10" name="Chart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14:paraId="6871DF25" w14:textId="2E1E88F9" w:rsidR="0005362E" w:rsidRDefault="0005362E" w:rsidP="0005362E">
      <w:pPr>
        <w:pStyle w:val="VCAAHeading3"/>
      </w:pPr>
      <w:bookmarkStart w:id="23" w:name="_Toc157417820"/>
      <w:r w:rsidRPr="0005362E">
        <w:t>Number of students with DES applications and approvals</w:t>
      </w:r>
      <w:bookmarkEnd w:id="23"/>
    </w:p>
    <w:p w14:paraId="6479A4FF" w14:textId="4B7B9649" w:rsidR="0005362E" w:rsidRPr="006F3577" w:rsidRDefault="0005362E" w:rsidP="0005362E">
      <w:pPr>
        <w:pStyle w:val="VCAAbody"/>
      </w:pPr>
      <w:r w:rsidRPr="006F3577">
        <w:t>The number of students with one or more DES applications has shown some fluctuation over time (see Table 6). In 202</w:t>
      </w:r>
      <w:r w:rsidR="00076D64" w:rsidRPr="006F3577">
        <w:t>3</w:t>
      </w:r>
      <w:r w:rsidRPr="006F3577">
        <w:t>, there were 2,</w:t>
      </w:r>
      <w:r w:rsidR="00D56417" w:rsidRPr="006F3577">
        <w:t>026</w:t>
      </w:r>
      <w:r w:rsidRPr="006F3577">
        <w:t xml:space="preserve"> students with one or more DES applications, an increase of </w:t>
      </w:r>
      <w:r w:rsidR="00D56417" w:rsidRPr="006F3577">
        <w:t>41.2</w:t>
      </w:r>
      <w:r w:rsidRPr="006F3577">
        <w:t>% from 1,4</w:t>
      </w:r>
      <w:r w:rsidR="00D56417" w:rsidRPr="006F3577">
        <w:t>35</w:t>
      </w:r>
      <w:r w:rsidRPr="006F3577">
        <w:t xml:space="preserve"> in </w:t>
      </w:r>
      <w:r w:rsidR="00D56417" w:rsidRPr="006F3577">
        <w:t>2014</w:t>
      </w:r>
      <w:r w:rsidRPr="006F3577">
        <w:t>.</w:t>
      </w:r>
    </w:p>
    <w:p w14:paraId="50BE5FD6" w14:textId="231F7A44" w:rsidR="0005362E" w:rsidRDefault="0005362E" w:rsidP="0005362E">
      <w:pPr>
        <w:pStyle w:val="VCAAbody"/>
      </w:pPr>
      <w:r w:rsidRPr="006F3577">
        <w:t xml:space="preserve">Some students are applying for a DES for more than one </w:t>
      </w:r>
      <w:proofErr w:type="gramStart"/>
      <w:r w:rsidRPr="006F3577">
        <w:t>examination,</w:t>
      </w:r>
      <w:proofErr w:type="gramEnd"/>
      <w:r w:rsidRPr="006F3577">
        <w:t xml:space="preserve"> however, they may not have all of these approved</w:t>
      </w:r>
    </w:p>
    <w:p w14:paraId="31915C87" w14:textId="3736CECC" w:rsidR="0005362E" w:rsidRPr="006F3577" w:rsidRDefault="0005362E" w:rsidP="006F3577">
      <w:pPr>
        <w:pStyle w:val="Caption"/>
      </w:pPr>
      <w:r w:rsidRPr="006F3577">
        <w:t xml:space="preserve">Table </w:t>
      </w:r>
      <w:fldSimple w:instr=" SEQ Table \* ARABIC ">
        <w:r w:rsidR="006F3577">
          <w:rPr>
            <w:noProof/>
          </w:rPr>
          <w:t>6</w:t>
        </w:r>
      </w:fldSimple>
      <w:r w:rsidRPr="006F3577">
        <w:t xml:space="preserve"> - Number of students with DES applications and approvals by sector, 2014 and 2019 – 2023</w:t>
      </w:r>
    </w:p>
    <w:tbl>
      <w:tblPr>
        <w:tblW w:w="10220" w:type="dxa"/>
        <w:tblInd w:w="-1097" w:type="dxa"/>
        <w:tblLook w:val="04A0" w:firstRow="1" w:lastRow="0" w:firstColumn="1" w:lastColumn="0" w:noHBand="0" w:noVBand="1"/>
      </w:tblPr>
      <w:tblGrid>
        <w:gridCol w:w="1576"/>
        <w:gridCol w:w="735"/>
        <w:gridCol w:w="722"/>
        <w:gridCol w:w="722"/>
        <w:gridCol w:w="722"/>
        <w:gridCol w:w="722"/>
        <w:gridCol w:w="736"/>
        <w:gridCol w:w="736"/>
        <w:gridCol w:w="661"/>
        <w:gridCol w:w="722"/>
        <w:gridCol w:w="722"/>
        <w:gridCol w:w="722"/>
        <w:gridCol w:w="722"/>
      </w:tblGrid>
      <w:tr w:rsidR="00076D64" w:rsidRPr="00076D64" w14:paraId="1A8B1A66" w14:textId="77777777" w:rsidTr="00076D64">
        <w:trPr>
          <w:trHeight w:val="310"/>
        </w:trPr>
        <w:tc>
          <w:tcPr>
            <w:tcW w:w="1576" w:type="dxa"/>
            <w:tcBorders>
              <w:top w:val="single" w:sz="12" w:space="0" w:color="808080"/>
              <w:left w:val="nil"/>
              <w:bottom w:val="single" w:sz="8" w:space="0" w:color="808080"/>
              <w:right w:val="nil"/>
            </w:tcBorders>
            <w:shd w:val="clear" w:color="auto" w:fill="auto"/>
            <w:noWrap/>
            <w:vAlign w:val="center"/>
            <w:hideMark/>
          </w:tcPr>
          <w:p w14:paraId="14E662DB" w14:textId="77777777" w:rsidR="00076D64" w:rsidRPr="00076D64" w:rsidRDefault="00076D64" w:rsidP="00076D64">
            <w:pPr>
              <w:spacing w:after="0" w:line="240" w:lineRule="auto"/>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 </w:t>
            </w:r>
          </w:p>
        </w:tc>
        <w:tc>
          <w:tcPr>
            <w:tcW w:w="4359" w:type="dxa"/>
            <w:gridSpan w:val="6"/>
            <w:tcBorders>
              <w:top w:val="single" w:sz="12" w:space="0" w:color="808080"/>
              <w:left w:val="nil"/>
              <w:bottom w:val="single" w:sz="8" w:space="0" w:color="808080"/>
              <w:right w:val="nil"/>
            </w:tcBorders>
            <w:shd w:val="clear" w:color="auto" w:fill="auto"/>
            <w:noWrap/>
            <w:vAlign w:val="center"/>
            <w:hideMark/>
          </w:tcPr>
          <w:p w14:paraId="656B2434" w14:textId="77777777" w:rsidR="00076D64" w:rsidRPr="00076D64" w:rsidRDefault="00076D64" w:rsidP="00076D64">
            <w:pPr>
              <w:spacing w:after="0" w:line="240" w:lineRule="auto"/>
              <w:jc w:val="center"/>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Number of students with DES application</w:t>
            </w:r>
          </w:p>
        </w:tc>
        <w:tc>
          <w:tcPr>
            <w:tcW w:w="4285" w:type="dxa"/>
            <w:gridSpan w:val="6"/>
            <w:tcBorders>
              <w:top w:val="single" w:sz="12" w:space="0" w:color="808080"/>
              <w:left w:val="nil"/>
              <w:bottom w:val="single" w:sz="8" w:space="0" w:color="808080"/>
              <w:right w:val="nil"/>
            </w:tcBorders>
            <w:shd w:val="clear" w:color="auto" w:fill="auto"/>
            <w:noWrap/>
            <w:vAlign w:val="center"/>
            <w:hideMark/>
          </w:tcPr>
          <w:p w14:paraId="5A58C504" w14:textId="77777777" w:rsidR="00076D64" w:rsidRPr="00076D64" w:rsidRDefault="00076D64" w:rsidP="00076D64">
            <w:pPr>
              <w:spacing w:after="0" w:line="240" w:lineRule="auto"/>
              <w:jc w:val="center"/>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Number of students with approval</w:t>
            </w:r>
          </w:p>
        </w:tc>
      </w:tr>
      <w:tr w:rsidR="00076D64" w:rsidRPr="00076D64" w14:paraId="66980547" w14:textId="77777777" w:rsidTr="00076D64">
        <w:trPr>
          <w:trHeight w:val="360"/>
        </w:trPr>
        <w:tc>
          <w:tcPr>
            <w:tcW w:w="1576" w:type="dxa"/>
            <w:tcBorders>
              <w:top w:val="nil"/>
              <w:left w:val="nil"/>
              <w:bottom w:val="single" w:sz="8" w:space="0" w:color="808080"/>
              <w:right w:val="single" w:sz="8" w:space="0" w:color="808080"/>
            </w:tcBorders>
            <w:shd w:val="clear" w:color="auto" w:fill="auto"/>
            <w:noWrap/>
            <w:vAlign w:val="center"/>
            <w:hideMark/>
          </w:tcPr>
          <w:p w14:paraId="65807CC4" w14:textId="77777777" w:rsidR="00076D64" w:rsidRPr="00076D64" w:rsidRDefault="00076D64" w:rsidP="00076D64">
            <w:pPr>
              <w:spacing w:after="0" w:line="240" w:lineRule="auto"/>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SECTOR</w:t>
            </w:r>
          </w:p>
        </w:tc>
        <w:tc>
          <w:tcPr>
            <w:tcW w:w="735" w:type="dxa"/>
            <w:tcBorders>
              <w:top w:val="nil"/>
              <w:left w:val="nil"/>
              <w:bottom w:val="single" w:sz="8" w:space="0" w:color="808080"/>
              <w:right w:val="nil"/>
            </w:tcBorders>
            <w:shd w:val="clear" w:color="auto" w:fill="auto"/>
            <w:noWrap/>
            <w:vAlign w:val="center"/>
            <w:hideMark/>
          </w:tcPr>
          <w:p w14:paraId="0D3F5082" w14:textId="77777777" w:rsidR="00076D64" w:rsidRPr="00076D64" w:rsidRDefault="00076D64" w:rsidP="00076D64">
            <w:pPr>
              <w:spacing w:after="0" w:line="240" w:lineRule="auto"/>
              <w:jc w:val="right"/>
              <w:rPr>
                <w:rFonts w:ascii="Arial" w:eastAsia="Times New Roman" w:hAnsi="Arial" w:cs="Arial"/>
                <w:b/>
                <w:bCs/>
                <w:color w:val="757171"/>
                <w:sz w:val="20"/>
                <w:szCs w:val="20"/>
                <w:lang w:val="en-AU" w:eastAsia="zh-CN"/>
              </w:rPr>
            </w:pPr>
            <w:r w:rsidRPr="00076D64">
              <w:rPr>
                <w:rFonts w:ascii="Arial" w:eastAsia="Times New Roman" w:hAnsi="Arial" w:cs="Arial"/>
                <w:b/>
                <w:bCs/>
                <w:color w:val="757171"/>
                <w:sz w:val="20"/>
                <w:szCs w:val="20"/>
                <w:lang w:val="en-AU" w:eastAsia="zh-CN"/>
              </w:rPr>
              <w:t>2014</w:t>
            </w:r>
          </w:p>
        </w:tc>
        <w:tc>
          <w:tcPr>
            <w:tcW w:w="722" w:type="dxa"/>
            <w:tcBorders>
              <w:top w:val="nil"/>
              <w:left w:val="nil"/>
              <w:bottom w:val="single" w:sz="8" w:space="0" w:color="808080"/>
              <w:right w:val="nil"/>
            </w:tcBorders>
            <w:shd w:val="clear" w:color="auto" w:fill="auto"/>
            <w:noWrap/>
            <w:vAlign w:val="center"/>
            <w:hideMark/>
          </w:tcPr>
          <w:p w14:paraId="510054E1"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2019</w:t>
            </w:r>
          </w:p>
        </w:tc>
        <w:tc>
          <w:tcPr>
            <w:tcW w:w="722" w:type="dxa"/>
            <w:tcBorders>
              <w:top w:val="nil"/>
              <w:left w:val="nil"/>
              <w:bottom w:val="single" w:sz="8" w:space="0" w:color="808080"/>
              <w:right w:val="nil"/>
            </w:tcBorders>
            <w:shd w:val="clear" w:color="auto" w:fill="auto"/>
            <w:noWrap/>
            <w:vAlign w:val="center"/>
            <w:hideMark/>
          </w:tcPr>
          <w:p w14:paraId="14C52AC9"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2020</w:t>
            </w:r>
          </w:p>
        </w:tc>
        <w:tc>
          <w:tcPr>
            <w:tcW w:w="722" w:type="dxa"/>
            <w:tcBorders>
              <w:top w:val="nil"/>
              <w:left w:val="nil"/>
              <w:bottom w:val="single" w:sz="8" w:space="0" w:color="808080"/>
              <w:right w:val="nil"/>
            </w:tcBorders>
            <w:shd w:val="clear" w:color="auto" w:fill="auto"/>
            <w:noWrap/>
            <w:vAlign w:val="center"/>
            <w:hideMark/>
          </w:tcPr>
          <w:p w14:paraId="6B071BD6"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2021</w:t>
            </w:r>
          </w:p>
        </w:tc>
        <w:tc>
          <w:tcPr>
            <w:tcW w:w="722" w:type="dxa"/>
            <w:tcBorders>
              <w:top w:val="nil"/>
              <w:left w:val="nil"/>
              <w:bottom w:val="single" w:sz="8" w:space="0" w:color="808080"/>
              <w:right w:val="nil"/>
            </w:tcBorders>
            <w:shd w:val="clear" w:color="auto" w:fill="auto"/>
            <w:noWrap/>
            <w:vAlign w:val="center"/>
            <w:hideMark/>
          </w:tcPr>
          <w:p w14:paraId="0AC3D123"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2022</w:t>
            </w:r>
          </w:p>
        </w:tc>
        <w:tc>
          <w:tcPr>
            <w:tcW w:w="736" w:type="dxa"/>
            <w:tcBorders>
              <w:top w:val="nil"/>
              <w:left w:val="nil"/>
              <w:bottom w:val="single" w:sz="8" w:space="0" w:color="808080"/>
              <w:right w:val="single" w:sz="8" w:space="0" w:color="808080"/>
            </w:tcBorders>
            <w:shd w:val="clear" w:color="auto" w:fill="auto"/>
            <w:noWrap/>
            <w:vAlign w:val="center"/>
            <w:hideMark/>
          </w:tcPr>
          <w:p w14:paraId="153AF0E0"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2023</w:t>
            </w:r>
          </w:p>
        </w:tc>
        <w:tc>
          <w:tcPr>
            <w:tcW w:w="736" w:type="dxa"/>
            <w:tcBorders>
              <w:top w:val="nil"/>
              <w:left w:val="nil"/>
              <w:bottom w:val="single" w:sz="8" w:space="0" w:color="808080"/>
              <w:right w:val="nil"/>
            </w:tcBorders>
            <w:shd w:val="clear" w:color="auto" w:fill="auto"/>
            <w:noWrap/>
            <w:vAlign w:val="center"/>
            <w:hideMark/>
          </w:tcPr>
          <w:p w14:paraId="11378DF4" w14:textId="77777777" w:rsidR="00076D64" w:rsidRPr="00076D64" w:rsidRDefault="00076D64" w:rsidP="00076D64">
            <w:pPr>
              <w:spacing w:after="0" w:line="240" w:lineRule="auto"/>
              <w:jc w:val="right"/>
              <w:rPr>
                <w:rFonts w:ascii="Arial" w:eastAsia="Times New Roman" w:hAnsi="Arial" w:cs="Arial"/>
                <w:b/>
                <w:bCs/>
                <w:color w:val="757171"/>
                <w:sz w:val="20"/>
                <w:szCs w:val="20"/>
                <w:lang w:val="en-AU" w:eastAsia="zh-CN"/>
              </w:rPr>
            </w:pPr>
            <w:r w:rsidRPr="00076D64">
              <w:rPr>
                <w:rFonts w:ascii="Arial" w:eastAsia="Times New Roman" w:hAnsi="Arial" w:cs="Arial"/>
                <w:b/>
                <w:bCs/>
                <w:color w:val="757171"/>
                <w:sz w:val="20"/>
                <w:szCs w:val="20"/>
                <w:lang w:val="en-AU" w:eastAsia="zh-CN"/>
              </w:rPr>
              <w:t>2014</w:t>
            </w:r>
          </w:p>
        </w:tc>
        <w:tc>
          <w:tcPr>
            <w:tcW w:w="661" w:type="dxa"/>
            <w:tcBorders>
              <w:top w:val="nil"/>
              <w:left w:val="nil"/>
              <w:bottom w:val="single" w:sz="8" w:space="0" w:color="808080"/>
              <w:right w:val="nil"/>
            </w:tcBorders>
            <w:shd w:val="clear" w:color="auto" w:fill="auto"/>
            <w:noWrap/>
            <w:vAlign w:val="center"/>
            <w:hideMark/>
          </w:tcPr>
          <w:p w14:paraId="1B4D958C"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2019</w:t>
            </w:r>
          </w:p>
        </w:tc>
        <w:tc>
          <w:tcPr>
            <w:tcW w:w="722" w:type="dxa"/>
            <w:tcBorders>
              <w:top w:val="nil"/>
              <w:left w:val="nil"/>
              <w:bottom w:val="single" w:sz="8" w:space="0" w:color="808080"/>
              <w:right w:val="nil"/>
            </w:tcBorders>
            <w:shd w:val="clear" w:color="auto" w:fill="auto"/>
            <w:noWrap/>
            <w:vAlign w:val="center"/>
            <w:hideMark/>
          </w:tcPr>
          <w:p w14:paraId="0A6ECF6A"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2020</w:t>
            </w:r>
          </w:p>
        </w:tc>
        <w:tc>
          <w:tcPr>
            <w:tcW w:w="722" w:type="dxa"/>
            <w:tcBorders>
              <w:top w:val="nil"/>
              <w:left w:val="nil"/>
              <w:bottom w:val="single" w:sz="8" w:space="0" w:color="808080"/>
              <w:right w:val="nil"/>
            </w:tcBorders>
            <w:shd w:val="clear" w:color="auto" w:fill="auto"/>
            <w:noWrap/>
            <w:vAlign w:val="center"/>
            <w:hideMark/>
          </w:tcPr>
          <w:p w14:paraId="5817C7C9"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2021</w:t>
            </w:r>
          </w:p>
        </w:tc>
        <w:tc>
          <w:tcPr>
            <w:tcW w:w="722" w:type="dxa"/>
            <w:tcBorders>
              <w:top w:val="nil"/>
              <w:left w:val="nil"/>
              <w:bottom w:val="single" w:sz="8" w:space="0" w:color="808080"/>
              <w:right w:val="nil"/>
            </w:tcBorders>
            <w:shd w:val="clear" w:color="auto" w:fill="auto"/>
            <w:noWrap/>
            <w:vAlign w:val="center"/>
            <w:hideMark/>
          </w:tcPr>
          <w:p w14:paraId="23583F4A"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2022</w:t>
            </w:r>
          </w:p>
        </w:tc>
        <w:tc>
          <w:tcPr>
            <w:tcW w:w="722" w:type="dxa"/>
            <w:tcBorders>
              <w:top w:val="nil"/>
              <w:left w:val="nil"/>
              <w:bottom w:val="single" w:sz="8" w:space="0" w:color="808080"/>
              <w:right w:val="nil"/>
            </w:tcBorders>
            <w:shd w:val="clear" w:color="auto" w:fill="auto"/>
            <w:noWrap/>
            <w:vAlign w:val="center"/>
            <w:hideMark/>
          </w:tcPr>
          <w:p w14:paraId="0B80C87C"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2023</w:t>
            </w:r>
          </w:p>
        </w:tc>
      </w:tr>
      <w:tr w:rsidR="00076D64" w:rsidRPr="00076D64" w14:paraId="37975735" w14:textId="77777777" w:rsidTr="00076D64">
        <w:trPr>
          <w:trHeight w:val="360"/>
        </w:trPr>
        <w:tc>
          <w:tcPr>
            <w:tcW w:w="1576" w:type="dxa"/>
            <w:tcBorders>
              <w:top w:val="nil"/>
              <w:left w:val="nil"/>
              <w:bottom w:val="nil"/>
              <w:right w:val="single" w:sz="8" w:space="0" w:color="808080"/>
            </w:tcBorders>
            <w:shd w:val="clear" w:color="000000" w:fill="FAFAFA"/>
            <w:noWrap/>
            <w:vAlign w:val="center"/>
            <w:hideMark/>
          </w:tcPr>
          <w:p w14:paraId="710F5287" w14:textId="77777777" w:rsidR="00076D64" w:rsidRPr="00076D64" w:rsidRDefault="00076D64" w:rsidP="00076D64">
            <w:pPr>
              <w:spacing w:after="0" w:line="240" w:lineRule="auto"/>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Adult</w:t>
            </w:r>
          </w:p>
        </w:tc>
        <w:tc>
          <w:tcPr>
            <w:tcW w:w="735" w:type="dxa"/>
            <w:tcBorders>
              <w:top w:val="nil"/>
              <w:left w:val="nil"/>
              <w:bottom w:val="nil"/>
              <w:right w:val="nil"/>
            </w:tcBorders>
            <w:shd w:val="clear" w:color="auto" w:fill="auto"/>
            <w:noWrap/>
            <w:vAlign w:val="center"/>
            <w:hideMark/>
          </w:tcPr>
          <w:p w14:paraId="73DDE7CC"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17</w:t>
            </w:r>
          </w:p>
        </w:tc>
        <w:tc>
          <w:tcPr>
            <w:tcW w:w="722" w:type="dxa"/>
            <w:tcBorders>
              <w:top w:val="nil"/>
              <w:left w:val="nil"/>
              <w:bottom w:val="nil"/>
              <w:right w:val="nil"/>
            </w:tcBorders>
            <w:shd w:val="clear" w:color="000000" w:fill="FAFAFA"/>
            <w:noWrap/>
            <w:vAlign w:val="center"/>
            <w:hideMark/>
          </w:tcPr>
          <w:p w14:paraId="23126689"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16</w:t>
            </w:r>
          </w:p>
        </w:tc>
        <w:tc>
          <w:tcPr>
            <w:tcW w:w="722" w:type="dxa"/>
            <w:tcBorders>
              <w:top w:val="nil"/>
              <w:left w:val="nil"/>
              <w:bottom w:val="nil"/>
              <w:right w:val="nil"/>
            </w:tcBorders>
            <w:shd w:val="clear" w:color="000000" w:fill="FAFAFA"/>
            <w:noWrap/>
            <w:vAlign w:val="center"/>
            <w:hideMark/>
          </w:tcPr>
          <w:p w14:paraId="13F45F21"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16</w:t>
            </w:r>
          </w:p>
        </w:tc>
        <w:tc>
          <w:tcPr>
            <w:tcW w:w="722" w:type="dxa"/>
            <w:tcBorders>
              <w:top w:val="nil"/>
              <w:left w:val="nil"/>
              <w:bottom w:val="nil"/>
              <w:right w:val="nil"/>
            </w:tcBorders>
            <w:shd w:val="clear" w:color="000000" w:fill="FAFAFA"/>
            <w:noWrap/>
            <w:vAlign w:val="center"/>
            <w:hideMark/>
          </w:tcPr>
          <w:p w14:paraId="20F221CC"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24</w:t>
            </w:r>
          </w:p>
        </w:tc>
        <w:tc>
          <w:tcPr>
            <w:tcW w:w="722" w:type="dxa"/>
            <w:tcBorders>
              <w:top w:val="nil"/>
              <w:left w:val="nil"/>
              <w:bottom w:val="nil"/>
              <w:right w:val="nil"/>
            </w:tcBorders>
            <w:shd w:val="clear" w:color="000000" w:fill="FAFAFA"/>
            <w:noWrap/>
            <w:vAlign w:val="center"/>
            <w:hideMark/>
          </w:tcPr>
          <w:p w14:paraId="04075A6B"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8</w:t>
            </w:r>
          </w:p>
        </w:tc>
        <w:tc>
          <w:tcPr>
            <w:tcW w:w="736" w:type="dxa"/>
            <w:tcBorders>
              <w:top w:val="nil"/>
              <w:left w:val="nil"/>
              <w:bottom w:val="nil"/>
              <w:right w:val="single" w:sz="8" w:space="0" w:color="808080"/>
            </w:tcBorders>
            <w:shd w:val="clear" w:color="auto" w:fill="auto"/>
            <w:noWrap/>
            <w:vAlign w:val="center"/>
            <w:hideMark/>
          </w:tcPr>
          <w:p w14:paraId="29245D0A"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7</w:t>
            </w:r>
          </w:p>
        </w:tc>
        <w:tc>
          <w:tcPr>
            <w:tcW w:w="736" w:type="dxa"/>
            <w:tcBorders>
              <w:top w:val="nil"/>
              <w:left w:val="nil"/>
              <w:bottom w:val="nil"/>
              <w:right w:val="nil"/>
            </w:tcBorders>
            <w:shd w:val="clear" w:color="auto" w:fill="auto"/>
            <w:noWrap/>
            <w:vAlign w:val="center"/>
            <w:hideMark/>
          </w:tcPr>
          <w:p w14:paraId="73121BE0"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12</w:t>
            </w:r>
          </w:p>
        </w:tc>
        <w:tc>
          <w:tcPr>
            <w:tcW w:w="661" w:type="dxa"/>
            <w:tcBorders>
              <w:top w:val="nil"/>
              <w:left w:val="nil"/>
              <w:bottom w:val="nil"/>
              <w:right w:val="nil"/>
            </w:tcBorders>
            <w:shd w:val="clear" w:color="000000" w:fill="FAFAFA"/>
            <w:noWrap/>
            <w:vAlign w:val="center"/>
            <w:hideMark/>
          </w:tcPr>
          <w:p w14:paraId="18C45903"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14</w:t>
            </w:r>
          </w:p>
        </w:tc>
        <w:tc>
          <w:tcPr>
            <w:tcW w:w="722" w:type="dxa"/>
            <w:tcBorders>
              <w:top w:val="nil"/>
              <w:left w:val="nil"/>
              <w:bottom w:val="nil"/>
              <w:right w:val="nil"/>
            </w:tcBorders>
            <w:shd w:val="clear" w:color="000000" w:fill="FAFAFA"/>
            <w:noWrap/>
            <w:vAlign w:val="center"/>
            <w:hideMark/>
          </w:tcPr>
          <w:p w14:paraId="3F978CA6"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15</w:t>
            </w:r>
          </w:p>
        </w:tc>
        <w:tc>
          <w:tcPr>
            <w:tcW w:w="722" w:type="dxa"/>
            <w:tcBorders>
              <w:top w:val="nil"/>
              <w:left w:val="nil"/>
              <w:bottom w:val="nil"/>
              <w:right w:val="nil"/>
            </w:tcBorders>
            <w:shd w:val="clear" w:color="000000" w:fill="FAFAFA"/>
            <w:noWrap/>
            <w:vAlign w:val="center"/>
            <w:hideMark/>
          </w:tcPr>
          <w:p w14:paraId="33FB9DDD"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23</w:t>
            </w:r>
          </w:p>
        </w:tc>
        <w:tc>
          <w:tcPr>
            <w:tcW w:w="722" w:type="dxa"/>
            <w:tcBorders>
              <w:top w:val="nil"/>
              <w:left w:val="nil"/>
              <w:bottom w:val="nil"/>
              <w:right w:val="nil"/>
            </w:tcBorders>
            <w:shd w:val="clear" w:color="000000" w:fill="FAFAFA"/>
            <w:noWrap/>
            <w:vAlign w:val="center"/>
            <w:hideMark/>
          </w:tcPr>
          <w:p w14:paraId="56E3EDCB"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7</w:t>
            </w:r>
          </w:p>
        </w:tc>
        <w:tc>
          <w:tcPr>
            <w:tcW w:w="722" w:type="dxa"/>
            <w:tcBorders>
              <w:top w:val="nil"/>
              <w:left w:val="nil"/>
              <w:bottom w:val="nil"/>
              <w:right w:val="nil"/>
            </w:tcBorders>
            <w:shd w:val="clear" w:color="auto" w:fill="auto"/>
            <w:noWrap/>
            <w:vAlign w:val="center"/>
            <w:hideMark/>
          </w:tcPr>
          <w:p w14:paraId="01265BAB"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7</w:t>
            </w:r>
          </w:p>
        </w:tc>
      </w:tr>
      <w:tr w:rsidR="00076D64" w:rsidRPr="00076D64" w14:paraId="75E584C4" w14:textId="77777777" w:rsidTr="00076D64">
        <w:trPr>
          <w:trHeight w:val="360"/>
        </w:trPr>
        <w:tc>
          <w:tcPr>
            <w:tcW w:w="1576" w:type="dxa"/>
            <w:tcBorders>
              <w:top w:val="nil"/>
              <w:left w:val="nil"/>
              <w:bottom w:val="nil"/>
              <w:right w:val="single" w:sz="8" w:space="0" w:color="808080"/>
            </w:tcBorders>
            <w:shd w:val="clear" w:color="auto" w:fill="auto"/>
            <w:noWrap/>
            <w:vAlign w:val="center"/>
            <w:hideMark/>
          </w:tcPr>
          <w:p w14:paraId="43F96CEA" w14:textId="77777777" w:rsidR="00076D64" w:rsidRPr="00076D64" w:rsidRDefault="00076D64" w:rsidP="00076D64">
            <w:pPr>
              <w:spacing w:after="0" w:line="240" w:lineRule="auto"/>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Catholic</w:t>
            </w:r>
          </w:p>
        </w:tc>
        <w:tc>
          <w:tcPr>
            <w:tcW w:w="735" w:type="dxa"/>
            <w:tcBorders>
              <w:top w:val="nil"/>
              <w:left w:val="nil"/>
              <w:bottom w:val="nil"/>
              <w:right w:val="nil"/>
            </w:tcBorders>
            <w:shd w:val="clear" w:color="auto" w:fill="auto"/>
            <w:noWrap/>
            <w:vAlign w:val="center"/>
            <w:hideMark/>
          </w:tcPr>
          <w:p w14:paraId="52D41816"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359</w:t>
            </w:r>
          </w:p>
        </w:tc>
        <w:tc>
          <w:tcPr>
            <w:tcW w:w="722" w:type="dxa"/>
            <w:tcBorders>
              <w:top w:val="nil"/>
              <w:left w:val="nil"/>
              <w:bottom w:val="nil"/>
              <w:right w:val="nil"/>
            </w:tcBorders>
            <w:shd w:val="clear" w:color="auto" w:fill="auto"/>
            <w:noWrap/>
            <w:vAlign w:val="center"/>
            <w:hideMark/>
          </w:tcPr>
          <w:p w14:paraId="2DACDDFC"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325</w:t>
            </w:r>
          </w:p>
        </w:tc>
        <w:tc>
          <w:tcPr>
            <w:tcW w:w="722" w:type="dxa"/>
            <w:tcBorders>
              <w:top w:val="nil"/>
              <w:left w:val="nil"/>
              <w:bottom w:val="nil"/>
              <w:right w:val="nil"/>
            </w:tcBorders>
            <w:shd w:val="clear" w:color="auto" w:fill="auto"/>
            <w:noWrap/>
            <w:vAlign w:val="center"/>
            <w:hideMark/>
          </w:tcPr>
          <w:p w14:paraId="5BCCC5CA"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264</w:t>
            </w:r>
          </w:p>
        </w:tc>
        <w:tc>
          <w:tcPr>
            <w:tcW w:w="722" w:type="dxa"/>
            <w:tcBorders>
              <w:top w:val="nil"/>
              <w:left w:val="nil"/>
              <w:bottom w:val="nil"/>
              <w:right w:val="nil"/>
            </w:tcBorders>
            <w:shd w:val="clear" w:color="auto" w:fill="auto"/>
            <w:noWrap/>
            <w:vAlign w:val="center"/>
            <w:hideMark/>
          </w:tcPr>
          <w:p w14:paraId="59CCCDE4"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460</w:t>
            </w:r>
          </w:p>
        </w:tc>
        <w:tc>
          <w:tcPr>
            <w:tcW w:w="722" w:type="dxa"/>
            <w:tcBorders>
              <w:top w:val="nil"/>
              <w:left w:val="nil"/>
              <w:bottom w:val="nil"/>
              <w:right w:val="nil"/>
            </w:tcBorders>
            <w:shd w:val="clear" w:color="auto" w:fill="auto"/>
            <w:noWrap/>
            <w:vAlign w:val="center"/>
            <w:hideMark/>
          </w:tcPr>
          <w:p w14:paraId="2103992B"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en-AU"/>
              </w:rPr>
              <w:t>969</w:t>
            </w:r>
          </w:p>
        </w:tc>
        <w:tc>
          <w:tcPr>
            <w:tcW w:w="736" w:type="dxa"/>
            <w:tcBorders>
              <w:top w:val="nil"/>
              <w:left w:val="nil"/>
              <w:bottom w:val="nil"/>
              <w:right w:val="single" w:sz="8" w:space="0" w:color="808080"/>
            </w:tcBorders>
            <w:shd w:val="clear" w:color="auto" w:fill="auto"/>
            <w:noWrap/>
            <w:vAlign w:val="center"/>
            <w:hideMark/>
          </w:tcPr>
          <w:p w14:paraId="2217CB55"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481</w:t>
            </w:r>
          </w:p>
        </w:tc>
        <w:tc>
          <w:tcPr>
            <w:tcW w:w="736" w:type="dxa"/>
            <w:tcBorders>
              <w:top w:val="nil"/>
              <w:left w:val="nil"/>
              <w:bottom w:val="nil"/>
              <w:right w:val="nil"/>
            </w:tcBorders>
            <w:shd w:val="clear" w:color="auto" w:fill="auto"/>
            <w:noWrap/>
            <w:vAlign w:val="center"/>
            <w:hideMark/>
          </w:tcPr>
          <w:p w14:paraId="05E04503"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303</w:t>
            </w:r>
          </w:p>
        </w:tc>
        <w:tc>
          <w:tcPr>
            <w:tcW w:w="661" w:type="dxa"/>
            <w:tcBorders>
              <w:top w:val="nil"/>
              <w:left w:val="nil"/>
              <w:bottom w:val="nil"/>
              <w:right w:val="nil"/>
            </w:tcBorders>
            <w:shd w:val="clear" w:color="auto" w:fill="auto"/>
            <w:noWrap/>
            <w:vAlign w:val="center"/>
            <w:hideMark/>
          </w:tcPr>
          <w:p w14:paraId="07C4425C"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297</w:t>
            </w:r>
          </w:p>
        </w:tc>
        <w:tc>
          <w:tcPr>
            <w:tcW w:w="722" w:type="dxa"/>
            <w:tcBorders>
              <w:top w:val="nil"/>
              <w:left w:val="nil"/>
              <w:bottom w:val="nil"/>
              <w:right w:val="nil"/>
            </w:tcBorders>
            <w:shd w:val="clear" w:color="auto" w:fill="auto"/>
            <w:noWrap/>
            <w:vAlign w:val="center"/>
            <w:hideMark/>
          </w:tcPr>
          <w:p w14:paraId="0F3274BA"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232</w:t>
            </w:r>
          </w:p>
        </w:tc>
        <w:tc>
          <w:tcPr>
            <w:tcW w:w="722" w:type="dxa"/>
            <w:tcBorders>
              <w:top w:val="nil"/>
              <w:left w:val="nil"/>
              <w:bottom w:val="nil"/>
              <w:right w:val="nil"/>
            </w:tcBorders>
            <w:shd w:val="clear" w:color="auto" w:fill="auto"/>
            <w:noWrap/>
            <w:vAlign w:val="center"/>
            <w:hideMark/>
          </w:tcPr>
          <w:p w14:paraId="1DB4CAFB"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416</w:t>
            </w:r>
          </w:p>
        </w:tc>
        <w:tc>
          <w:tcPr>
            <w:tcW w:w="722" w:type="dxa"/>
            <w:tcBorders>
              <w:top w:val="nil"/>
              <w:left w:val="nil"/>
              <w:bottom w:val="nil"/>
              <w:right w:val="nil"/>
            </w:tcBorders>
            <w:shd w:val="clear" w:color="auto" w:fill="auto"/>
            <w:noWrap/>
            <w:vAlign w:val="center"/>
            <w:hideMark/>
          </w:tcPr>
          <w:p w14:paraId="3BDBB6A2"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en-AU"/>
              </w:rPr>
              <w:t>944</w:t>
            </w:r>
          </w:p>
        </w:tc>
        <w:tc>
          <w:tcPr>
            <w:tcW w:w="722" w:type="dxa"/>
            <w:tcBorders>
              <w:top w:val="nil"/>
              <w:left w:val="nil"/>
              <w:bottom w:val="nil"/>
              <w:right w:val="nil"/>
            </w:tcBorders>
            <w:shd w:val="clear" w:color="auto" w:fill="auto"/>
            <w:noWrap/>
            <w:vAlign w:val="center"/>
            <w:hideMark/>
          </w:tcPr>
          <w:p w14:paraId="76FA2836"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455</w:t>
            </w:r>
          </w:p>
        </w:tc>
      </w:tr>
      <w:tr w:rsidR="00076D64" w:rsidRPr="00076D64" w14:paraId="498E6348" w14:textId="77777777" w:rsidTr="00076D64">
        <w:trPr>
          <w:trHeight w:val="360"/>
        </w:trPr>
        <w:tc>
          <w:tcPr>
            <w:tcW w:w="1576" w:type="dxa"/>
            <w:tcBorders>
              <w:top w:val="nil"/>
              <w:left w:val="nil"/>
              <w:bottom w:val="nil"/>
              <w:right w:val="single" w:sz="8" w:space="0" w:color="808080"/>
            </w:tcBorders>
            <w:shd w:val="clear" w:color="000000" w:fill="FAFAFA"/>
            <w:noWrap/>
            <w:vAlign w:val="center"/>
            <w:hideMark/>
          </w:tcPr>
          <w:p w14:paraId="01235BCD" w14:textId="77777777" w:rsidR="00076D64" w:rsidRPr="00076D64" w:rsidRDefault="00076D64" w:rsidP="00076D64">
            <w:pPr>
              <w:spacing w:after="0" w:line="240" w:lineRule="auto"/>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Government</w:t>
            </w:r>
          </w:p>
        </w:tc>
        <w:tc>
          <w:tcPr>
            <w:tcW w:w="735" w:type="dxa"/>
            <w:tcBorders>
              <w:top w:val="nil"/>
              <w:left w:val="nil"/>
              <w:bottom w:val="nil"/>
              <w:right w:val="nil"/>
            </w:tcBorders>
            <w:shd w:val="clear" w:color="auto" w:fill="auto"/>
            <w:noWrap/>
            <w:vAlign w:val="center"/>
            <w:hideMark/>
          </w:tcPr>
          <w:p w14:paraId="4485800B"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647</w:t>
            </w:r>
          </w:p>
        </w:tc>
        <w:tc>
          <w:tcPr>
            <w:tcW w:w="722" w:type="dxa"/>
            <w:tcBorders>
              <w:top w:val="nil"/>
              <w:left w:val="nil"/>
              <w:bottom w:val="nil"/>
              <w:right w:val="nil"/>
            </w:tcBorders>
            <w:shd w:val="clear" w:color="000000" w:fill="FAFAFA"/>
            <w:noWrap/>
            <w:vAlign w:val="center"/>
            <w:hideMark/>
          </w:tcPr>
          <w:p w14:paraId="508E0528"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431</w:t>
            </w:r>
          </w:p>
        </w:tc>
        <w:tc>
          <w:tcPr>
            <w:tcW w:w="722" w:type="dxa"/>
            <w:tcBorders>
              <w:top w:val="nil"/>
              <w:left w:val="nil"/>
              <w:bottom w:val="nil"/>
              <w:right w:val="nil"/>
            </w:tcBorders>
            <w:shd w:val="clear" w:color="000000" w:fill="FAFAFA"/>
            <w:noWrap/>
            <w:vAlign w:val="center"/>
            <w:hideMark/>
          </w:tcPr>
          <w:p w14:paraId="7368A8B1"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569</w:t>
            </w:r>
          </w:p>
        </w:tc>
        <w:tc>
          <w:tcPr>
            <w:tcW w:w="722" w:type="dxa"/>
            <w:tcBorders>
              <w:top w:val="nil"/>
              <w:left w:val="nil"/>
              <w:bottom w:val="nil"/>
              <w:right w:val="nil"/>
            </w:tcBorders>
            <w:shd w:val="clear" w:color="000000" w:fill="FAFAFA"/>
            <w:noWrap/>
            <w:vAlign w:val="center"/>
            <w:hideMark/>
          </w:tcPr>
          <w:p w14:paraId="111C945A"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1,019</w:t>
            </w:r>
          </w:p>
        </w:tc>
        <w:tc>
          <w:tcPr>
            <w:tcW w:w="722" w:type="dxa"/>
            <w:tcBorders>
              <w:top w:val="nil"/>
              <w:left w:val="nil"/>
              <w:bottom w:val="nil"/>
              <w:right w:val="nil"/>
            </w:tcBorders>
            <w:shd w:val="clear" w:color="000000" w:fill="FAFAFA"/>
            <w:noWrap/>
            <w:vAlign w:val="center"/>
            <w:hideMark/>
          </w:tcPr>
          <w:p w14:paraId="1073F287"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1,292</w:t>
            </w:r>
          </w:p>
        </w:tc>
        <w:tc>
          <w:tcPr>
            <w:tcW w:w="736" w:type="dxa"/>
            <w:tcBorders>
              <w:top w:val="nil"/>
              <w:left w:val="nil"/>
              <w:bottom w:val="nil"/>
              <w:right w:val="single" w:sz="8" w:space="0" w:color="808080"/>
            </w:tcBorders>
            <w:shd w:val="clear" w:color="auto" w:fill="auto"/>
            <w:noWrap/>
            <w:vAlign w:val="center"/>
            <w:hideMark/>
          </w:tcPr>
          <w:p w14:paraId="4B2BD080"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995</w:t>
            </w:r>
          </w:p>
        </w:tc>
        <w:tc>
          <w:tcPr>
            <w:tcW w:w="736" w:type="dxa"/>
            <w:tcBorders>
              <w:top w:val="nil"/>
              <w:left w:val="nil"/>
              <w:bottom w:val="nil"/>
              <w:right w:val="nil"/>
            </w:tcBorders>
            <w:shd w:val="clear" w:color="auto" w:fill="auto"/>
            <w:noWrap/>
            <w:vAlign w:val="center"/>
            <w:hideMark/>
          </w:tcPr>
          <w:p w14:paraId="6AEAA5D3"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517</w:t>
            </w:r>
          </w:p>
        </w:tc>
        <w:tc>
          <w:tcPr>
            <w:tcW w:w="661" w:type="dxa"/>
            <w:tcBorders>
              <w:top w:val="nil"/>
              <w:left w:val="nil"/>
              <w:bottom w:val="nil"/>
              <w:right w:val="nil"/>
            </w:tcBorders>
            <w:shd w:val="clear" w:color="000000" w:fill="FAFAFA"/>
            <w:noWrap/>
            <w:vAlign w:val="center"/>
            <w:hideMark/>
          </w:tcPr>
          <w:p w14:paraId="46E87C00"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366</w:t>
            </w:r>
          </w:p>
        </w:tc>
        <w:tc>
          <w:tcPr>
            <w:tcW w:w="722" w:type="dxa"/>
            <w:tcBorders>
              <w:top w:val="nil"/>
              <w:left w:val="nil"/>
              <w:bottom w:val="nil"/>
              <w:right w:val="nil"/>
            </w:tcBorders>
            <w:shd w:val="clear" w:color="000000" w:fill="FAFAFA"/>
            <w:noWrap/>
            <w:vAlign w:val="center"/>
            <w:hideMark/>
          </w:tcPr>
          <w:p w14:paraId="5FE9D8A6"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506</w:t>
            </w:r>
          </w:p>
        </w:tc>
        <w:tc>
          <w:tcPr>
            <w:tcW w:w="722" w:type="dxa"/>
            <w:tcBorders>
              <w:top w:val="nil"/>
              <w:left w:val="nil"/>
              <w:bottom w:val="nil"/>
              <w:right w:val="nil"/>
            </w:tcBorders>
            <w:shd w:val="clear" w:color="000000" w:fill="FAFAFA"/>
            <w:noWrap/>
            <w:vAlign w:val="center"/>
            <w:hideMark/>
          </w:tcPr>
          <w:p w14:paraId="2929518A"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956</w:t>
            </w:r>
          </w:p>
        </w:tc>
        <w:tc>
          <w:tcPr>
            <w:tcW w:w="722" w:type="dxa"/>
            <w:tcBorders>
              <w:top w:val="nil"/>
              <w:left w:val="nil"/>
              <w:bottom w:val="nil"/>
              <w:right w:val="nil"/>
            </w:tcBorders>
            <w:shd w:val="clear" w:color="000000" w:fill="FAFAFA"/>
            <w:noWrap/>
            <w:vAlign w:val="center"/>
            <w:hideMark/>
          </w:tcPr>
          <w:p w14:paraId="3129F0ED"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1,247</w:t>
            </w:r>
          </w:p>
        </w:tc>
        <w:tc>
          <w:tcPr>
            <w:tcW w:w="722" w:type="dxa"/>
            <w:tcBorders>
              <w:top w:val="nil"/>
              <w:left w:val="nil"/>
              <w:bottom w:val="nil"/>
              <w:right w:val="nil"/>
            </w:tcBorders>
            <w:shd w:val="clear" w:color="auto" w:fill="auto"/>
            <w:noWrap/>
            <w:vAlign w:val="center"/>
            <w:hideMark/>
          </w:tcPr>
          <w:p w14:paraId="310C8D1D"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929</w:t>
            </w:r>
          </w:p>
        </w:tc>
      </w:tr>
      <w:tr w:rsidR="00076D64" w:rsidRPr="00076D64" w14:paraId="45D56875" w14:textId="77777777" w:rsidTr="00076D64">
        <w:trPr>
          <w:trHeight w:val="360"/>
        </w:trPr>
        <w:tc>
          <w:tcPr>
            <w:tcW w:w="1576" w:type="dxa"/>
            <w:tcBorders>
              <w:top w:val="nil"/>
              <w:left w:val="nil"/>
              <w:bottom w:val="nil"/>
              <w:right w:val="single" w:sz="8" w:space="0" w:color="808080"/>
            </w:tcBorders>
            <w:shd w:val="clear" w:color="auto" w:fill="auto"/>
            <w:noWrap/>
            <w:vAlign w:val="center"/>
            <w:hideMark/>
          </w:tcPr>
          <w:p w14:paraId="7683A183" w14:textId="77777777" w:rsidR="00076D64" w:rsidRPr="00076D64" w:rsidRDefault="00076D64" w:rsidP="00076D64">
            <w:pPr>
              <w:spacing w:after="0" w:line="240" w:lineRule="auto"/>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Independent</w:t>
            </w:r>
          </w:p>
        </w:tc>
        <w:tc>
          <w:tcPr>
            <w:tcW w:w="735" w:type="dxa"/>
            <w:tcBorders>
              <w:top w:val="nil"/>
              <w:left w:val="nil"/>
              <w:bottom w:val="nil"/>
              <w:right w:val="nil"/>
            </w:tcBorders>
            <w:shd w:val="clear" w:color="auto" w:fill="auto"/>
            <w:noWrap/>
            <w:vAlign w:val="center"/>
            <w:hideMark/>
          </w:tcPr>
          <w:p w14:paraId="32D80F0F"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412</w:t>
            </w:r>
          </w:p>
        </w:tc>
        <w:tc>
          <w:tcPr>
            <w:tcW w:w="722" w:type="dxa"/>
            <w:tcBorders>
              <w:top w:val="nil"/>
              <w:left w:val="nil"/>
              <w:bottom w:val="nil"/>
              <w:right w:val="nil"/>
            </w:tcBorders>
            <w:shd w:val="clear" w:color="auto" w:fill="auto"/>
            <w:noWrap/>
            <w:vAlign w:val="center"/>
            <w:hideMark/>
          </w:tcPr>
          <w:p w14:paraId="25C67EA7"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317</w:t>
            </w:r>
          </w:p>
        </w:tc>
        <w:tc>
          <w:tcPr>
            <w:tcW w:w="722" w:type="dxa"/>
            <w:tcBorders>
              <w:top w:val="nil"/>
              <w:left w:val="nil"/>
              <w:bottom w:val="nil"/>
              <w:right w:val="nil"/>
            </w:tcBorders>
            <w:shd w:val="clear" w:color="auto" w:fill="auto"/>
            <w:noWrap/>
            <w:vAlign w:val="center"/>
            <w:hideMark/>
          </w:tcPr>
          <w:p w14:paraId="4AF59C17"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308</w:t>
            </w:r>
          </w:p>
        </w:tc>
        <w:tc>
          <w:tcPr>
            <w:tcW w:w="722" w:type="dxa"/>
            <w:tcBorders>
              <w:top w:val="nil"/>
              <w:left w:val="nil"/>
              <w:bottom w:val="nil"/>
              <w:right w:val="nil"/>
            </w:tcBorders>
            <w:shd w:val="clear" w:color="auto" w:fill="auto"/>
            <w:noWrap/>
            <w:vAlign w:val="center"/>
            <w:hideMark/>
          </w:tcPr>
          <w:p w14:paraId="4B720CE0"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490</w:t>
            </w:r>
          </w:p>
        </w:tc>
        <w:tc>
          <w:tcPr>
            <w:tcW w:w="722" w:type="dxa"/>
            <w:tcBorders>
              <w:top w:val="nil"/>
              <w:left w:val="nil"/>
              <w:bottom w:val="nil"/>
              <w:right w:val="nil"/>
            </w:tcBorders>
            <w:shd w:val="clear" w:color="auto" w:fill="auto"/>
            <w:noWrap/>
            <w:vAlign w:val="center"/>
            <w:hideMark/>
          </w:tcPr>
          <w:p w14:paraId="7164C424"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en-AU"/>
              </w:rPr>
              <w:t>690</w:t>
            </w:r>
          </w:p>
        </w:tc>
        <w:tc>
          <w:tcPr>
            <w:tcW w:w="736" w:type="dxa"/>
            <w:tcBorders>
              <w:top w:val="nil"/>
              <w:left w:val="nil"/>
              <w:bottom w:val="nil"/>
              <w:right w:val="single" w:sz="8" w:space="0" w:color="808080"/>
            </w:tcBorders>
            <w:shd w:val="clear" w:color="auto" w:fill="auto"/>
            <w:noWrap/>
            <w:vAlign w:val="center"/>
            <w:hideMark/>
          </w:tcPr>
          <w:p w14:paraId="41C57FF4"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536</w:t>
            </w:r>
          </w:p>
        </w:tc>
        <w:tc>
          <w:tcPr>
            <w:tcW w:w="736" w:type="dxa"/>
            <w:tcBorders>
              <w:top w:val="nil"/>
              <w:left w:val="nil"/>
              <w:bottom w:val="nil"/>
              <w:right w:val="nil"/>
            </w:tcBorders>
            <w:shd w:val="clear" w:color="auto" w:fill="auto"/>
            <w:noWrap/>
            <w:vAlign w:val="center"/>
            <w:hideMark/>
          </w:tcPr>
          <w:p w14:paraId="50CA9C9D"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323</w:t>
            </w:r>
          </w:p>
        </w:tc>
        <w:tc>
          <w:tcPr>
            <w:tcW w:w="661" w:type="dxa"/>
            <w:tcBorders>
              <w:top w:val="nil"/>
              <w:left w:val="nil"/>
              <w:bottom w:val="nil"/>
              <w:right w:val="nil"/>
            </w:tcBorders>
            <w:shd w:val="clear" w:color="auto" w:fill="auto"/>
            <w:noWrap/>
            <w:vAlign w:val="center"/>
            <w:hideMark/>
          </w:tcPr>
          <w:p w14:paraId="07E71F3C"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283</w:t>
            </w:r>
          </w:p>
        </w:tc>
        <w:tc>
          <w:tcPr>
            <w:tcW w:w="722" w:type="dxa"/>
            <w:tcBorders>
              <w:top w:val="nil"/>
              <w:left w:val="nil"/>
              <w:bottom w:val="nil"/>
              <w:right w:val="nil"/>
            </w:tcBorders>
            <w:shd w:val="clear" w:color="auto" w:fill="auto"/>
            <w:noWrap/>
            <w:vAlign w:val="center"/>
            <w:hideMark/>
          </w:tcPr>
          <w:p w14:paraId="48A5FF5D"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265</w:t>
            </w:r>
          </w:p>
        </w:tc>
        <w:tc>
          <w:tcPr>
            <w:tcW w:w="722" w:type="dxa"/>
            <w:tcBorders>
              <w:top w:val="nil"/>
              <w:left w:val="nil"/>
              <w:bottom w:val="nil"/>
              <w:right w:val="nil"/>
            </w:tcBorders>
            <w:shd w:val="clear" w:color="auto" w:fill="auto"/>
            <w:noWrap/>
            <w:vAlign w:val="center"/>
            <w:hideMark/>
          </w:tcPr>
          <w:p w14:paraId="23425FF7"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461</w:t>
            </w:r>
          </w:p>
        </w:tc>
        <w:tc>
          <w:tcPr>
            <w:tcW w:w="722" w:type="dxa"/>
            <w:tcBorders>
              <w:top w:val="nil"/>
              <w:left w:val="nil"/>
              <w:bottom w:val="nil"/>
              <w:right w:val="nil"/>
            </w:tcBorders>
            <w:shd w:val="clear" w:color="auto" w:fill="auto"/>
            <w:noWrap/>
            <w:vAlign w:val="center"/>
            <w:hideMark/>
          </w:tcPr>
          <w:p w14:paraId="44683DA7"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en-AU"/>
              </w:rPr>
              <w:t>645</w:t>
            </w:r>
          </w:p>
        </w:tc>
        <w:tc>
          <w:tcPr>
            <w:tcW w:w="722" w:type="dxa"/>
            <w:tcBorders>
              <w:top w:val="nil"/>
              <w:left w:val="nil"/>
              <w:bottom w:val="nil"/>
              <w:right w:val="nil"/>
            </w:tcBorders>
            <w:shd w:val="clear" w:color="auto" w:fill="auto"/>
            <w:noWrap/>
            <w:vAlign w:val="center"/>
            <w:hideMark/>
          </w:tcPr>
          <w:p w14:paraId="6E120EF9"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505</w:t>
            </w:r>
          </w:p>
        </w:tc>
      </w:tr>
      <w:tr w:rsidR="00076D64" w:rsidRPr="00076D64" w14:paraId="3A1A9B90" w14:textId="77777777" w:rsidTr="00076D64">
        <w:trPr>
          <w:trHeight w:val="360"/>
        </w:trPr>
        <w:tc>
          <w:tcPr>
            <w:tcW w:w="1576" w:type="dxa"/>
            <w:tcBorders>
              <w:top w:val="nil"/>
              <w:left w:val="nil"/>
              <w:bottom w:val="nil"/>
              <w:right w:val="single" w:sz="8" w:space="0" w:color="808080"/>
            </w:tcBorders>
            <w:shd w:val="clear" w:color="000000" w:fill="FAFAFA"/>
            <w:noWrap/>
            <w:vAlign w:val="center"/>
            <w:hideMark/>
          </w:tcPr>
          <w:p w14:paraId="2715300A" w14:textId="77777777" w:rsidR="00076D64" w:rsidRPr="00076D64" w:rsidRDefault="00076D64" w:rsidP="00076D64">
            <w:pPr>
              <w:spacing w:after="0" w:line="240" w:lineRule="auto"/>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Other Providers</w:t>
            </w:r>
          </w:p>
        </w:tc>
        <w:tc>
          <w:tcPr>
            <w:tcW w:w="735" w:type="dxa"/>
            <w:tcBorders>
              <w:top w:val="nil"/>
              <w:left w:val="nil"/>
              <w:bottom w:val="nil"/>
              <w:right w:val="nil"/>
            </w:tcBorders>
            <w:shd w:val="clear" w:color="auto" w:fill="auto"/>
            <w:noWrap/>
            <w:vAlign w:val="center"/>
            <w:hideMark/>
          </w:tcPr>
          <w:p w14:paraId="72E0B9CF"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0</w:t>
            </w:r>
          </w:p>
        </w:tc>
        <w:tc>
          <w:tcPr>
            <w:tcW w:w="722" w:type="dxa"/>
            <w:tcBorders>
              <w:top w:val="nil"/>
              <w:left w:val="nil"/>
              <w:bottom w:val="nil"/>
              <w:right w:val="nil"/>
            </w:tcBorders>
            <w:shd w:val="clear" w:color="000000" w:fill="FAFAFA"/>
            <w:noWrap/>
            <w:vAlign w:val="center"/>
            <w:hideMark/>
          </w:tcPr>
          <w:p w14:paraId="324533A9"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w:t>
            </w:r>
          </w:p>
        </w:tc>
        <w:tc>
          <w:tcPr>
            <w:tcW w:w="722" w:type="dxa"/>
            <w:tcBorders>
              <w:top w:val="nil"/>
              <w:left w:val="nil"/>
              <w:bottom w:val="nil"/>
              <w:right w:val="nil"/>
            </w:tcBorders>
            <w:shd w:val="clear" w:color="000000" w:fill="FAFAFA"/>
            <w:noWrap/>
            <w:vAlign w:val="center"/>
            <w:hideMark/>
          </w:tcPr>
          <w:p w14:paraId="23DB9ECE"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0</w:t>
            </w:r>
          </w:p>
        </w:tc>
        <w:tc>
          <w:tcPr>
            <w:tcW w:w="722" w:type="dxa"/>
            <w:tcBorders>
              <w:top w:val="nil"/>
              <w:left w:val="nil"/>
              <w:bottom w:val="nil"/>
              <w:right w:val="nil"/>
            </w:tcBorders>
            <w:shd w:val="clear" w:color="000000" w:fill="FAFAFA"/>
            <w:noWrap/>
            <w:vAlign w:val="center"/>
            <w:hideMark/>
          </w:tcPr>
          <w:p w14:paraId="3B681875"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w:t>
            </w:r>
          </w:p>
        </w:tc>
        <w:tc>
          <w:tcPr>
            <w:tcW w:w="722" w:type="dxa"/>
            <w:tcBorders>
              <w:top w:val="nil"/>
              <w:left w:val="nil"/>
              <w:bottom w:val="nil"/>
              <w:right w:val="nil"/>
            </w:tcBorders>
            <w:shd w:val="clear" w:color="000000" w:fill="FAFAFA"/>
            <w:noWrap/>
            <w:vAlign w:val="center"/>
            <w:hideMark/>
          </w:tcPr>
          <w:p w14:paraId="237F0F41"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7</w:t>
            </w:r>
          </w:p>
        </w:tc>
        <w:tc>
          <w:tcPr>
            <w:tcW w:w="736" w:type="dxa"/>
            <w:tcBorders>
              <w:top w:val="nil"/>
              <w:left w:val="nil"/>
              <w:bottom w:val="nil"/>
              <w:right w:val="single" w:sz="8" w:space="0" w:color="808080"/>
            </w:tcBorders>
            <w:shd w:val="clear" w:color="auto" w:fill="auto"/>
            <w:noWrap/>
            <w:vAlign w:val="center"/>
            <w:hideMark/>
          </w:tcPr>
          <w:p w14:paraId="5C7906C8"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7</w:t>
            </w:r>
          </w:p>
        </w:tc>
        <w:tc>
          <w:tcPr>
            <w:tcW w:w="736" w:type="dxa"/>
            <w:tcBorders>
              <w:top w:val="nil"/>
              <w:left w:val="nil"/>
              <w:bottom w:val="nil"/>
              <w:right w:val="nil"/>
            </w:tcBorders>
            <w:shd w:val="clear" w:color="auto" w:fill="auto"/>
            <w:noWrap/>
            <w:vAlign w:val="center"/>
            <w:hideMark/>
          </w:tcPr>
          <w:p w14:paraId="2A05FC27"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0</w:t>
            </w:r>
          </w:p>
        </w:tc>
        <w:tc>
          <w:tcPr>
            <w:tcW w:w="661" w:type="dxa"/>
            <w:tcBorders>
              <w:top w:val="nil"/>
              <w:left w:val="nil"/>
              <w:bottom w:val="nil"/>
              <w:right w:val="nil"/>
            </w:tcBorders>
            <w:shd w:val="clear" w:color="000000" w:fill="FAFAFA"/>
            <w:noWrap/>
            <w:vAlign w:val="center"/>
            <w:hideMark/>
          </w:tcPr>
          <w:p w14:paraId="42A7214F"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w:t>
            </w:r>
          </w:p>
        </w:tc>
        <w:tc>
          <w:tcPr>
            <w:tcW w:w="722" w:type="dxa"/>
            <w:tcBorders>
              <w:top w:val="nil"/>
              <w:left w:val="nil"/>
              <w:bottom w:val="nil"/>
              <w:right w:val="nil"/>
            </w:tcBorders>
            <w:shd w:val="clear" w:color="000000" w:fill="FAFAFA"/>
            <w:noWrap/>
            <w:vAlign w:val="center"/>
            <w:hideMark/>
          </w:tcPr>
          <w:p w14:paraId="20B5B5EF"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0</w:t>
            </w:r>
          </w:p>
        </w:tc>
        <w:tc>
          <w:tcPr>
            <w:tcW w:w="722" w:type="dxa"/>
            <w:tcBorders>
              <w:top w:val="nil"/>
              <w:left w:val="nil"/>
              <w:bottom w:val="nil"/>
              <w:right w:val="nil"/>
            </w:tcBorders>
            <w:shd w:val="clear" w:color="000000" w:fill="FAFAFA"/>
            <w:noWrap/>
            <w:vAlign w:val="center"/>
            <w:hideMark/>
          </w:tcPr>
          <w:p w14:paraId="76114A51"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2</w:t>
            </w:r>
          </w:p>
        </w:tc>
        <w:tc>
          <w:tcPr>
            <w:tcW w:w="722" w:type="dxa"/>
            <w:tcBorders>
              <w:top w:val="nil"/>
              <w:left w:val="nil"/>
              <w:bottom w:val="nil"/>
              <w:right w:val="nil"/>
            </w:tcBorders>
            <w:shd w:val="clear" w:color="000000" w:fill="FAFAFA"/>
            <w:noWrap/>
            <w:vAlign w:val="center"/>
            <w:hideMark/>
          </w:tcPr>
          <w:p w14:paraId="105D03FC" w14:textId="77777777" w:rsidR="00076D64" w:rsidRPr="00076D64" w:rsidRDefault="00076D64" w:rsidP="00076D64">
            <w:pPr>
              <w:spacing w:after="0" w:line="240" w:lineRule="auto"/>
              <w:jc w:val="right"/>
              <w:rPr>
                <w:rFonts w:ascii="Arial" w:eastAsia="Times New Roman" w:hAnsi="Arial" w:cs="Arial"/>
                <w:color w:val="000000"/>
                <w:sz w:val="20"/>
                <w:szCs w:val="20"/>
                <w:lang w:val="en-AU" w:eastAsia="zh-CN"/>
              </w:rPr>
            </w:pPr>
            <w:r w:rsidRPr="00076D64">
              <w:rPr>
                <w:rFonts w:ascii="Arial" w:eastAsia="Times New Roman" w:hAnsi="Arial" w:cs="Arial"/>
                <w:color w:val="000000"/>
                <w:sz w:val="20"/>
                <w:szCs w:val="20"/>
                <w:lang w:val="en-AU" w:eastAsia="zh-CN"/>
              </w:rPr>
              <w:t>6</w:t>
            </w:r>
          </w:p>
        </w:tc>
        <w:tc>
          <w:tcPr>
            <w:tcW w:w="722" w:type="dxa"/>
            <w:tcBorders>
              <w:top w:val="nil"/>
              <w:left w:val="nil"/>
              <w:bottom w:val="nil"/>
              <w:right w:val="nil"/>
            </w:tcBorders>
            <w:shd w:val="clear" w:color="auto" w:fill="auto"/>
            <w:noWrap/>
            <w:vAlign w:val="center"/>
            <w:hideMark/>
          </w:tcPr>
          <w:p w14:paraId="5B6E8614" w14:textId="77777777" w:rsidR="00076D64" w:rsidRPr="00076D64" w:rsidRDefault="00076D64" w:rsidP="00076D64">
            <w:pPr>
              <w:spacing w:after="0" w:line="240" w:lineRule="auto"/>
              <w:jc w:val="right"/>
              <w:rPr>
                <w:rFonts w:ascii="Calibri" w:eastAsia="Times New Roman" w:hAnsi="Calibri" w:cs="Calibri"/>
                <w:color w:val="000000"/>
                <w:lang w:val="en-AU" w:eastAsia="zh-CN"/>
              </w:rPr>
            </w:pPr>
            <w:r w:rsidRPr="00076D64">
              <w:rPr>
                <w:rFonts w:ascii="Calibri" w:eastAsia="Times New Roman" w:hAnsi="Calibri" w:cs="Calibri"/>
                <w:color w:val="000000"/>
                <w:lang w:val="en-AU" w:eastAsia="zh-CN"/>
              </w:rPr>
              <w:t>6</w:t>
            </w:r>
          </w:p>
        </w:tc>
      </w:tr>
      <w:tr w:rsidR="00076D64" w:rsidRPr="00076D64" w14:paraId="3A34F9CE" w14:textId="77777777" w:rsidTr="00076D64">
        <w:trPr>
          <w:trHeight w:val="360"/>
        </w:trPr>
        <w:tc>
          <w:tcPr>
            <w:tcW w:w="1576" w:type="dxa"/>
            <w:tcBorders>
              <w:top w:val="nil"/>
              <w:left w:val="nil"/>
              <w:bottom w:val="single" w:sz="12" w:space="0" w:color="808080"/>
              <w:right w:val="single" w:sz="8" w:space="0" w:color="808080"/>
            </w:tcBorders>
            <w:shd w:val="clear" w:color="auto" w:fill="auto"/>
            <w:noWrap/>
            <w:vAlign w:val="center"/>
            <w:hideMark/>
          </w:tcPr>
          <w:p w14:paraId="29CEA52D" w14:textId="77777777" w:rsidR="00076D64" w:rsidRPr="00076D64" w:rsidRDefault="00076D64" w:rsidP="00076D64">
            <w:pPr>
              <w:spacing w:after="0" w:line="240" w:lineRule="auto"/>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Total</w:t>
            </w:r>
          </w:p>
        </w:tc>
        <w:tc>
          <w:tcPr>
            <w:tcW w:w="735" w:type="dxa"/>
            <w:tcBorders>
              <w:top w:val="nil"/>
              <w:left w:val="nil"/>
              <w:bottom w:val="single" w:sz="12" w:space="0" w:color="808080"/>
              <w:right w:val="nil"/>
            </w:tcBorders>
            <w:shd w:val="clear" w:color="auto" w:fill="auto"/>
            <w:noWrap/>
            <w:vAlign w:val="center"/>
            <w:hideMark/>
          </w:tcPr>
          <w:p w14:paraId="77A37C39" w14:textId="77777777" w:rsidR="00076D64" w:rsidRPr="00076D64" w:rsidRDefault="00076D64" w:rsidP="00076D64">
            <w:pPr>
              <w:spacing w:after="0" w:line="240" w:lineRule="auto"/>
              <w:jc w:val="right"/>
              <w:rPr>
                <w:rFonts w:ascii="Arial" w:eastAsia="Times New Roman" w:hAnsi="Arial" w:cs="Arial"/>
                <w:b/>
                <w:bCs/>
                <w:color w:val="757171"/>
                <w:sz w:val="20"/>
                <w:szCs w:val="20"/>
                <w:lang w:val="en-AU" w:eastAsia="zh-CN"/>
              </w:rPr>
            </w:pPr>
            <w:r w:rsidRPr="00076D64">
              <w:rPr>
                <w:rFonts w:ascii="Arial" w:eastAsia="Times New Roman" w:hAnsi="Arial" w:cs="Arial"/>
                <w:b/>
                <w:bCs/>
                <w:color w:val="757171"/>
                <w:sz w:val="20"/>
                <w:szCs w:val="20"/>
                <w:lang w:val="en-AU" w:eastAsia="zh-CN"/>
              </w:rPr>
              <w:t>1,435</w:t>
            </w:r>
          </w:p>
        </w:tc>
        <w:tc>
          <w:tcPr>
            <w:tcW w:w="722" w:type="dxa"/>
            <w:tcBorders>
              <w:top w:val="nil"/>
              <w:left w:val="nil"/>
              <w:bottom w:val="single" w:sz="12" w:space="0" w:color="808080"/>
              <w:right w:val="nil"/>
            </w:tcBorders>
            <w:shd w:val="clear" w:color="auto" w:fill="auto"/>
            <w:noWrap/>
            <w:vAlign w:val="center"/>
            <w:hideMark/>
          </w:tcPr>
          <w:p w14:paraId="55E17E7B"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1,091</w:t>
            </w:r>
          </w:p>
        </w:tc>
        <w:tc>
          <w:tcPr>
            <w:tcW w:w="722" w:type="dxa"/>
            <w:tcBorders>
              <w:top w:val="nil"/>
              <w:left w:val="nil"/>
              <w:bottom w:val="single" w:sz="12" w:space="0" w:color="808080"/>
              <w:right w:val="nil"/>
            </w:tcBorders>
            <w:shd w:val="clear" w:color="auto" w:fill="auto"/>
            <w:noWrap/>
            <w:vAlign w:val="center"/>
            <w:hideMark/>
          </w:tcPr>
          <w:p w14:paraId="46BE248D"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1,157</w:t>
            </w:r>
          </w:p>
        </w:tc>
        <w:tc>
          <w:tcPr>
            <w:tcW w:w="722" w:type="dxa"/>
            <w:tcBorders>
              <w:top w:val="nil"/>
              <w:left w:val="nil"/>
              <w:bottom w:val="single" w:sz="12" w:space="0" w:color="808080"/>
              <w:right w:val="nil"/>
            </w:tcBorders>
            <w:shd w:val="clear" w:color="auto" w:fill="auto"/>
            <w:noWrap/>
            <w:vAlign w:val="center"/>
            <w:hideMark/>
          </w:tcPr>
          <w:p w14:paraId="078D1655"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1,995</w:t>
            </w:r>
          </w:p>
        </w:tc>
        <w:tc>
          <w:tcPr>
            <w:tcW w:w="722" w:type="dxa"/>
            <w:tcBorders>
              <w:top w:val="nil"/>
              <w:left w:val="nil"/>
              <w:bottom w:val="single" w:sz="12" w:space="0" w:color="808080"/>
              <w:right w:val="nil"/>
            </w:tcBorders>
            <w:shd w:val="clear" w:color="auto" w:fill="auto"/>
            <w:noWrap/>
            <w:vAlign w:val="center"/>
            <w:hideMark/>
          </w:tcPr>
          <w:p w14:paraId="4A9E7DF0"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en-AU"/>
              </w:rPr>
              <w:t>2,966</w:t>
            </w:r>
          </w:p>
        </w:tc>
        <w:tc>
          <w:tcPr>
            <w:tcW w:w="736" w:type="dxa"/>
            <w:tcBorders>
              <w:top w:val="nil"/>
              <w:left w:val="nil"/>
              <w:bottom w:val="single" w:sz="12" w:space="0" w:color="808080"/>
              <w:right w:val="single" w:sz="8" w:space="0" w:color="808080"/>
            </w:tcBorders>
            <w:shd w:val="clear" w:color="auto" w:fill="auto"/>
            <w:noWrap/>
            <w:vAlign w:val="center"/>
            <w:hideMark/>
          </w:tcPr>
          <w:p w14:paraId="3D524FD5"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2,026</w:t>
            </w:r>
          </w:p>
        </w:tc>
        <w:tc>
          <w:tcPr>
            <w:tcW w:w="736" w:type="dxa"/>
            <w:tcBorders>
              <w:top w:val="nil"/>
              <w:left w:val="nil"/>
              <w:bottom w:val="single" w:sz="12" w:space="0" w:color="808080"/>
              <w:right w:val="nil"/>
            </w:tcBorders>
            <w:shd w:val="clear" w:color="auto" w:fill="auto"/>
            <w:noWrap/>
            <w:vAlign w:val="center"/>
            <w:hideMark/>
          </w:tcPr>
          <w:p w14:paraId="19CD6A95" w14:textId="77777777" w:rsidR="00076D64" w:rsidRPr="00076D64" w:rsidRDefault="00076D64" w:rsidP="00076D64">
            <w:pPr>
              <w:spacing w:after="0" w:line="240" w:lineRule="auto"/>
              <w:jc w:val="right"/>
              <w:rPr>
                <w:rFonts w:ascii="Arial" w:eastAsia="Times New Roman" w:hAnsi="Arial" w:cs="Arial"/>
                <w:b/>
                <w:bCs/>
                <w:color w:val="757171"/>
                <w:sz w:val="20"/>
                <w:szCs w:val="20"/>
                <w:lang w:val="en-AU" w:eastAsia="zh-CN"/>
              </w:rPr>
            </w:pPr>
            <w:r w:rsidRPr="00076D64">
              <w:rPr>
                <w:rFonts w:ascii="Arial" w:eastAsia="Times New Roman" w:hAnsi="Arial" w:cs="Arial"/>
                <w:b/>
                <w:bCs/>
                <w:color w:val="757171"/>
                <w:sz w:val="20"/>
                <w:szCs w:val="20"/>
                <w:lang w:val="en-AU" w:eastAsia="zh-CN"/>
              </w:rPr>
              <w:t>1,155</w:t>
            </w:r>
          </w:p>
        </w:tc>
        <w:tc>
          <w:tcPr>
            <w:tcW w:w="661" w:type="dxa"/>
            <w:tcBorders>
              <w:top w:val="nil"/>
              <w:left w:val="nil"/>
              <w:bottom w:val="single" w:sz="12" w:space="0" w:color="808080"/>
              <w:right w:val="nil"/>
            </w:tcBorders>
            <w:shd w:val="clear" w:color="auto" w:fill="auto"/>
            <w:noWrap/>
            <w:vAlign w:val="center"/>
            <w:hideMark/>
          </w:tcPr>
          <w:p w14:paraId="787EA58D"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962</w:t>
            </w:r>
          </w:p>
        </w:tc>
        <w:tc>
          <w:tcPr>
            <w:tcW w:w="722" w:type="dxa"/>
            <w:tcBorders>
              <w:top w:val="nil"/>
              <w:left w:val="nil"/>
              <w:bottom w:val="single" w:sz="12" w:space="0" w:color="808080"/>
              <w:right w:val="nil"/>
            </w:tcBorders>
            <w:shd w:val="clear" w:color="auto" w:fill="auto"/>
            <w:noWrap/>
            <w:vAlign w:val="center"/>
            <w:hideMark/>
          </w:tcPr>
          <w:p w14:paraId="2DA200BE"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1,018</w:t>
            </w:r>
          </w:p>
        </w:tc>
        <w:tc>
          <w:tcPr>
            <w:tcW w:w="722" w:type="dxa"/>
            <w:tcBorders>
              <w:top w:val="nil"/>
              <w:left w:val="nil"/>
              <w:bottom w:val="single" w:sz="12" w:space="0" w:color="808080"/>
              <w:right w:val="nil"/>
            </w:tcBorders>
            <w:shd w:val="clear" w:color="auto" w:fill="auto"/>
            <w:noWrap/>
            <w:vAlign w:val="center"/>
            <w:hideMark/>
          </w:tcPr>
          <w:p w14:paraId="3B034FDE"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1,858</w:t>
            </w:r>
          </w:p>
        </w:tc>
        <w:tc>
          <w:tcPr>
            <w:tcW w:w="722" w:type="dxa"/>
            <w:tcBorders>
              <w:top w:val="nil"/>
              <w:left w:val="nil"/>
              <w:bottom w:val="single" w:sz="12" w:space="0" w:color="808080"/>
              <w:right w:val="nil"/>
            </w:tcBorders>
            <w:shd w:val="clear" w:color="auto" w:fill="auto"/>
            <w:noWrap/>
            <w:vAlign w:val="center"/>
            <w:hideMark/>
          </w:tcPr>
          <w:p w14:paraId="091BBF22"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en-AU"/>
              </w:rPr>
              <w:t>2,849</w:t>
            </w:r>
          </w:p>
        </w:tc>
        <w:tc>
          <w:tcPr>
            <w:tcW w:w="722" w:type="dxa"/>
            <w:tcBorders>
              <w:top w:val="nil"/>
              <w:left w:val="nil"/>
              <w:bottom w:val="single" w:sz="12" w:space="0" w:color="808080"/>
              <w:right w:val="nil"/>
            </w:tcBorders>
            <w:shd w:val="clear" w:color="auto" w:fill="auto"/>
            <w:noWrap/>
            <w:vAlign w:val="center"/>
            <w:hideMark/>
          </w:tcPr>
          <w:p w14:paraId="088039C5" w14:textId="77777777" w:rsidR="00076D64" w:rsidRPr="00076D64" w:rsidRDefault="00076D64" w:rsidP="00076D64">
            <w:pPr>
              <w:spacing w:after="0" w:line="240" w:lineRule="auto"/>
              <w:jc w:val="right"/>
              <w:rPr>
                <w:rFonts w:ascii="Arial" w:eastAsia="Times New Roman" w:hAnsi="Arial" w:cs="Arial"/>
                <w:b/>
                <w:bCs/>
                <w:color w:val="000000"/>
                <w:sz w:val="20"/>
                <w:szCs w:val="20"/>
                <w:lang w:val="en-AU" w:eastAsia="zh-CN"/>
              </w:rPr>
            </w:pPr>
            <w:r w:rsidRPr="00076D64">
              <w:rPr>
                <w:rFonts w:ascii="Arial" w:eastAsia="Times New Roman" w:hAnsi="Arial" w:cs="Arial"/>
                <w:b/>
                <w:bCs/>
                <w:color w:val="000000"/>
                <w:sz w:val="20"/>
                <w:szCs w:val="20"/>
                <w:lang w:val="en-AU" w:eastAsia="zh-CN"/>
              </w:rPr>
              <w:t>1,902</w:t>
            </w:r>
          </w:p>
        </w:tc>
      </w:tr>
    </w:tbl>
    <w:p w14:paraId="65C4EBCB" w14:textId="36003B52" w:rsidR="0005362E" w:rsidRDefault="0005362E" w:rsidP="0005362E">
      <w:pPr>
        <w:pStyle w:val="VCAAHeading3"/>
      </w:pPr>
      <w:bookmarkStart w:id="24" w:name="_Toc157417821"/>
      <w:r w:rsidRPr="0005362E">
        <w:t>Breakdown of DES categories</w:t>
      </w:r>
      <w:bookmarkEnd w:id="24"/>
    </w:p>
    <w:p w14:paraId="61A1DD63" w14:textId="39C5C1A7" w:rsidR="0005362E" w:rsidRPr="00856894" w:rsidRDefault="0005362E" w:rsidP="0005362E">
      <w:pPr>
        <w:pStyle w:val="VCAAbody"/>
      </w:pPr>
      <w:r w:rsidRPr="00856894">
        <w:t xml:space="preserve">The most common categories of applications for a DES are </w:t>
      </w:r>
      <w:r w:rsidR="00413A51" w:rsidRPr="00856894">
        <w:t>Acute illness/circumstances</w:t>
      </w:r>
      <w:r w:rsidRPr="00856894">
        <w:t xml:space="preserve"> which accounted for </w:t>
      </w:r>
      <w:r w:rsidR="00413A51" w:rsidRPr="00856894">
        <w:t>46.2</w:t>
      </w:r>
      <w:r w:rsidRPr="00856894">
        <w:t>% of all applications in 202</w:t>
      </w:r>
      <w:r w:rsidR="00413A51" w:rsidRPr="00856894">
        <w:t>3</w:t>
      </w:r>
      <w:r w:rsidRPr="00856894">
        <w:t xml:space="preserve"> followed by </w:t>
      </w:r>
      <w:r w:rsidR="00413A51" w:rsidRPr="00856894">
        <w:t>Chronic</w:t>
      </w:r>
      <w:r w:rsidRPr="00856894">
        <w:t xml:space="preserve"> illness/circumstances which accounted for </w:t>
      </w:r>
      <w:r w:rsidR="00413A51" w:rsidRPr="00856894">
        <w:t>19.1</w:t>
      </w:r>
      <w:r w:rsidRPr="00856894">
        <w:t>% of all applications. (</w:t>
      </w:r>
      <w:proofErr w:type="gramStart"/>
      <w:r w:rsidRPr="00856894">
        <w:t>see</w:t>
      </w:r>
      <w:proofErr w:type="gramEnd"/>
      <w:r w:rsidRPr="00856894">
        <w:t xml:space="preserve"> Table </w:t>
      </w:r>
      <w:r w:rsidR="00413A51" w:rsidRPr="00856894">
        <w:t>8</w:t>
      </w:r>
      <w:r w:rsidRPr="00856894">
        <w:t>).</w:t>
      </w:r>
    </w:p>
    <w:p w14:paraId="66D6B468" w14:textId="0FF79D96" w:rsidR="0005362E" w:rsidRPr="00856894" w:rsidRDefault="0005362E" w:rsidP="0005362E">
      <w:pPr>
        <w:pStyle w:val="VCAAbody"/>
      </w:pPr>
      <w:r w:rsidRPr="00856894">
        <w:t>In 202</w:t>
      </w:r>
      <w:r w:rsidR="00413A51" w:rsidRPr="00856894">
        <w:t>3</w:t>
      </w:r>
      <w:r w:rsidRPr="00856894">
        <w:t xml:space="preserve">, the highest proportion of approvals where the DES was requested was in the </w:t>
      </w:r>
      <w:r w:rsidR="00413A51" w:rsidRPr="00856894">
        <w:t>middle east and other</w:t>
      </w:r>
      <w:r w:rsidRPr="00856894">
        <w:t xml:space="preserve"> categories (see Table </w:t>
      </w:r>
      <w:r w:rsidR="00413A51" w:rsidRPr="00856894">
        <w:t>9</w:t>
      </w:r>
      <w:r w:rsidRPr="00856894">
        <w:t xml:space="preserve">). </w:t>
      </w:r>
    </w:p>
    <w:p w14:paraId="41F07FAC" w14:textId="251FD8C1" w:rsidR="0005362E" w:rsidRDefault="0005362E" w:rsidP="0005362E">
      <w:pPr>
        <w:pStyle w:val="VCAAbody"/>
      </w:pPr>
      <w:r w:rsidRPr="00856894">
        <w:t xml:space="preserve">There were 100% approved applications where the DES was requested in the </w:t>
      </w:r>
      <w:r w:rsidR="00413A51" w:rsidRPr="00856894">
        <w:t xml:space="preserve">middle east </w:t>
      </w:r>
      <w:r w:rsidR="00BB0235">
        <w:t>and</w:t>
      </w:r>
      <w:r w:rsidRPr="00856894">
        <w:t xml:space="preserve"> the </w:t>
      </w:r>
      <w:r w:rsidR="00413A51" w:rsidRPr="00856894">
        <w:t>other</w:t>
      </w:r>
      <w:r w:rsidRPr="00856894">
        <w:t xml:space="preserve"> category.</w:t>
      </w:r>
    </w:p>
    <w:p w14:paraId="180CEE18" w14:textId="27349EFD" w:rsidR="0005362E" w:rsidRDefault="006F3577" w:rsidP="006F3577">
      <w:pPr>
        <w:pStyle w:val="Caption"/>
      </w:pPr>
      <w:r w:rsidRPr="0004652C">
        <w:t xml:space="preserve">Table </w:t>
      </w:r>
      <w:fldSimple w:instr=" SEQ Table \* ARABIC ">
        <w:r w:rsidRPr="0004652C">
          <w:rPr>
            <w:noProof/>
          </w:rPr>
          <w:t>7</w:t>
        </w:r>
      </w:fldSimple>
      <w:r w:rsidRPr="0004652C">
        <w:t xml:space="preserve"> - Description of DES Categories</w:t>
      </w:r>
    </w:p>
    <w:tbl>
      <w:tblPr>
        <w:tblStyle w:val="VCAAclosedtable"/>
        <w:tblW w:w="0" w:type="auto"/>
        <w:tblLook w:val="04A0" w:firstRow="1" w:lastRow="0" w:firstColumn="1" w:lastColumn="0" w:noHBand="0" w:noVBand="1"/>
      </w:tblPr>
      <w:tblGrid>
        <w:gridCol w:w="2405"/>
        <w:gridCol w:w="6237"/>
      </w:tblGrid>
      <w:tr w:rsidR="0005362E" w14:paraId="2F1D79A3" w14:textId="77777777" w:rsidTr="0005362E">
        <w:trPr>
          <w:cnfStyle w:val="100000000000" w:firstRow="1" w:lastRow="0" w:firstColumn="0" w:lastColumn="0" w:oddVBand="0" w:evenVBand="0" w:oddHBand="0" w:evenHBand="0" w:firstRowFirstColumn="0" w:firstRowLastColumn="0" w:lastRowFirstColumn="0" w:lastRowLastColumn="0"/>
        </w:trPr>
        <w:tc>
          <w:tcPr>
            <w:tcW w:w="2405" w:type="dxa"/>
          </w:tcPr>
          <w:p w14:paraId="4316C3D8" w14:textId="71F9482F" w:rsidR="0005362E" w:rsidRDefault="0005362E" w:rsidP="0005362E">
            <w:pPr>
              <w:pStyle w:val="VCAAtableheadingnarrow"/>
              <w:rPr>
                <w:lang w:val="en-AU"/>
              </w:rPr>
            </w:pPr>
            <w:r w:rsidRPr="00C4019E">
              <w:lastRenderedPageBreak/>
              <w:t>CATEGORY</w:t>
            </w:r>
          </w:p>
        </w:tc>
        <w:tc>
          <w:tcPr>
            <w:tcW w:w="6237" w:type="dxa"/>
          </w:tcPr>
          <w:p w14:paraId="5B6406FD" w14:textId="035327D1" w:rsidR="0005362E" w:rsidRDefault="0005362E" w:rsidP="0005362E">
            <w:pPr>
              <w:pStyle w:val="VCAAtableheadingnarrow"/>
              <w:rPr>
                <w:lang w:val="en-AU"/>
              </w:rPr>
            </w:pPr>
            <w:r w:rsidRPr="00C4019E">
              <w:t>DESCRIPTION</w:t>
            </w:r>
          </w:p>
        </w:tc>
      </w:tr>
      <w:tr w:rsidR="0005362E" w14:paraId="281269A0" w14:textId="77777777" w:rsidTr="0005362E">
        <w:trPr>
          <w:cnfStyle w:val="000000100000" w:firstRow="0" w:lastRow="0" w:firstColumn="0" w:lastColumn="0" w:oddVBand="0" w:evenVBand="0" w:oddHBand="1" w:evenHBand="0" w:firstRowFirstColumn="0" w:firstRowLastColumn="0" w:lastRowFirstColumn="0" w:lastRowLastColumn="0"/>
        </w:trPr>
        <w:tc>
          <w:tcPr>
            <w:tcW w:w="2405" w:type="dxa"/>
          </w:tcPr>
          <w:p w14:paraId="18D0353D" w14:textId="1BECB118" w:rsidR="0005362E" w:rsidRPr="006F3577" w:rsidRDefault="0005362E" w:rsidP="0005362E">
            <w:pPr>
              <w:pStyle w:val="VCAAtabletextnarrow"/>
            </w:pPr>
            <w:r w:rsidRPr="006F3577">
              <w:t>Acute illness/circumstances</w:t>
            </w:r>
          </w:p>
        </w:tc>
        <w:tc>
          <w:tcPr>
            <w:tcW w:w="6237" w:type="dxa"/>
          </w:tcPr>
          <w:p w14:paraId="06972288" w14:textId="6252AFBF" w:rsidR="0005362E" w:rsidRPr="006F3577" w:rsidRDefault="0005362E" w:rsidP="0005362E">
            <w:pPr>
              <w:pStyle w:val="VCAAtabletextnarrow"/>
              <w:rPr>
                <w:lang w:val="en-AU"/>
              </w:rPr>
            </w:pPr>
            <w:r w:rsidRPr="006F3577">
              <w:t xml:space="preserve">First onset or ﬂare-up of illness, ﬂus, colds, headaches, migraines, </w:t>
            </w:r>
            <w:proofErr w:type="spellStart"/>
            <w:r w:rsidRPr="006F3577">
              <w:t>hospitalisation</w:t>
            </w:r>
            <w:proofErr w:type="spellEnd"/>
            <w:r w:rsidRPr="006F3577">
              <w:t xml:space="preserve"> during exams</w:t>
            </w:r>
          </w:p>
        </w:tc>
      </w:tr>
      <w:tr w:rsidR="0005362E" w14:paraId="11ED0478" w14:textId="77777777" w:rsidTr="0005362E">
        <w:trPr>
          <w:cnfStyle w:val="000000010000" w:firstRow="0" w:lastRow="0" w:firstColumn="0" w:lastColumn="0" w:oddVBand="0" w:evenVBand="0" w:oddHBand="0" w:evenHBand="1" w:firstRowFirstColumn="0" w:firstRowLastColumn="0" w:lastRowFirstColumn="0" w:lastRowLastColumn="0"/>
        </w:trPr>
        <w:tc>
          <w:tcPr>
            <w:tcW w:w="2405" w:type="dxa"/>
          </w:tcPr>
          <w:p w14:paraId="3AB359AB" w14:textId="7904780B" w:rsidR="0005362E" w:rsidRPr="006F3577" w:rsidRDefault="0005362E" w:rsidP="0005362E">
            <w:pPr>
              <w:pStyle w:val="VCAAtabletextnarrow"/>
            </w:pPr>
            <w:r w:rsidRPr="006F3577">
              <w:t xml:space="preserve">Chronic illness/circumstances </w:t>
            </w:r>
          </w:p>
        </w:tc>
        <w:tc>
          <w:tcPr>
            <w:tcW w:w="6237" w:type="dxa"/>
          </w:tcPr>
          <w:p w14:paraId="0D83BCC2" w14:textId="72E14038" w:rsidR="0005362E" w:rsidRPr="006F3577" w:rsidRDefault="0005362E" w:rsidP="0005362E">
            <w:pPr>
              <w:pStyle w:val="VCAAtabletextnarrow"/>
              <w:rPr>
                <w:lang w:val="en-AU"/>
              </w:rPr>
            </w:pPr>
            <w:r w:rsidRPr="006F3577">
              <w:t xml:space="preserve">Illness diagnosed longer than a month, family breakdown, homeless </w:t>
            </w:r>
          </w:p>
        </w:tc>
      </w:tr>
      <w:tr w:rsidR="0005362E" w14:paraId="4EF5B8BC" w14:textId="77777777" w:rsidTr="0005362E">
        <w:trPr>
          <w:cnfStyle w:val="000000100000" w:firstRow="0" w:lastRow="0" w:firstColumn="0" w:lastColumn="0" w:oddVBand="0" w:evenVBand="0" w:oddHBand="1" w:evenHBand="0" w:firstRowFirstColumn="0" w:firstRowLastColumn="0" w:lastRowFirstColumn="0" w:lastRowLastColumn="0"/>
        </w:trPr>
        <w:tc>
          <w:tcPr>
            <w:tcW w:w="2405" w:type="dxa"/>
          </w:tcPr>
          <w:p w14:paraId="5048D0DE" w14:textId="4669969C" w:rsidR="0005362E" w:rsidRPr="006F3577" w:rsidRDefault="0005362E" w:rsidP="0005362E">
            <w:pPr>
              <w:pStyle w:val="VCAAtabletextnarrow"/>
            </w:pPr>
            <w:r w:rsidRPr="006F3577">
              <w:t>COVID-19</w:t>
            </w:r>
          </w:p>
        </w:tc>
        <w:tc>
          <w:tcPr>
            <w:tcW w:w="6237" w:type="dxa"/>
          </w:tcPr>
          <w:p w14:paraId="1481B47C" w14:textId="5BC3B8A9" w:rsidR="0005362E" w:rsidRPr="006F3577" w:rsidRDefault="0005362E" w:rsidP="0005362E">
            <w:pPr>
              <w:pStyle w:val="VCAAtabletextnarrow"/>
              <w:rPr>
                <w:lang w:val="en-AU"/>
              </w:rPr>
            </w:pPr>
            <w:r w:rsidRPr="006F3577">
              <w:t>Student significantly impacted or unable to complete exam because of COVID-19</w:t>
            </w:r>
          </w:p>
        </w:tc>
      </w:tr>
      <w:tr w:rsidR="0005362E" w14:paraId="43AFAECF" w14:textId="77777777" w:rsidTr="0005362E">
        <w:trPr>
          <w:cnfStyle w:val="000000010000" w:firstRow="0" w:lastRow="0" w:firstColumn="0" w:lastColumn="0" w:oddVBand="0" w:evenVBand="0" w:oddHBand="0" w:evenHBand="1" w:firstRowFirstColumn="0" w:firstRowLastColumn="0" w:lastRowFirstColumn="0" w:lastRowLastColumn="0"/>
        </w:trPr>
        <w:tc>
          <w:tcPr>
            <w:tcW w:w="2405" w:type="dxa"/>
          </w:tcPr>
          <w:p w14:paraId="63CB5B44" w14:textId="7E900B00" w:rsidR="0005362E" w:rsidRPr="006F3577" w:rsidRDefault="0005362E" w:rsidP="0005362E">
            <w:pPr>
              <w:pStyle w:val="VCAAtabletextnarrow"/>
            </w:pPr>
            <w:r w:rsidRPr="006F3577">
              <w:t>Death1</w:t>
            </w:r>
          </w:p>
        </w:tc>
        <w:tc>
          <w:tcPr>
            <w:tcW w:w="6237" w:type="dxa"/>
          </w:tcPr>
          <w:p w14:paraId="0B79333F" w14:textId="7702F682" w:rsidR="0005362E" w:rsidRPr="006F3577" w:rsidRDefault="0005362E" w:rsidP="0005362E">
            <w:pPr>
              <w:pStyle w:val="VCAAtabletextnarrow"/>
              <w:rPr>
                <w:lang w:val="en-AU"/>
              </w:rPr>
            </w:pPr>
            <w:r w:rsidRPr="006F3577">
              <w:t xml:space="preserve">Family member/close friend before or during exams </w:t>
            </w:r>
          </w:p>
        </w:tc>
      </w:tr>
      <w:tr w:rsidR="0005362E" w14:paraId="216BEBCD" w14:textId="77777777" w:rsidTr="0005362E">
        <w:trPr>
          <w:cnfStyle w:val="000000100000" w:firstRow="0" w:lastRow="0" w:firstColumn="0" w:lastColumn="0" w:oddVBand="0" w:evenVBand="0" w:oddHBand="1" w:evenHBand="0" w:firstRowFirstColumn="0" w:firstRowLastColumn="0" w:lastRowFirstColumn="0" w:lastRowLastColumn="0"/>
        </w:trPr>
        <w:tc>
          <w:tcPr>
            <w:tcW w:w="2405" w:type="dxa"/>
          </w:tcPr>
          <w:p w14:paraId="17D9A5BF" w14:textId="47B7CEA4" w:rsidR="0005362E" w:rsidRPr="006F3577" w:rsidRDefault="0005362E" w:rsidP="0005362E">
            <w:pPr>
              <w:pStyle w:val="VCAAtabletextnarrow"/>
            </w:pPr>
            <w:r w:rsidRPr="006F3577">
              <w:t>Family</w:t>
            </w:r>
          </w:p>
        </w:tc>
        <w:tc>
          <w:tcPr>
            <w:tcW w:w="6237" w:type="dxa"/>
          </w:tcPr>
          <w:p w14:paraId="13B8539A" w14:textId="717F3554" w:rsidR="0005362E" w:rsidRPr="006F3577" w:rsidRDefault="0005362E" w:rsidP="0005362E">
            <w:pPr>
              <w:pStyle w:val="VCAAtabletextnarrow"/>
              <w:rPr>
                <w:lang w:val="en-AU"/>
              </w:rPr>
            </w:pPr>
            <w:r w:rsidRPr="006F3577">
              <w:t xml:space="preserve">Illness/trauma of family/close friend </w:t>
            </w:r>
          </w:p>
        </w:tc>
      </w:tr>
      <w:tr w:rsidR="0005362E" w14:paraId="24CBD944" w14:textId="77777777" w:rsidTr="0005362E">
        <w:trPr>
          <w:cnfStyle w:val="000000010000" w:firstRow="0" w:lastRow="0" w:firstColumn="0" w:lastColumn="0" w:oddVBand="0" w:evenVBand="0" w:oddHBand="0" w:evenHBand="1" w:firstRowFirstColumn="0" w:firstRowLastColumn="0" w:lastRowFirstColumn="0" w:lastRowLastColumn="0"/>
        </w:trPr>
        <w:tc>
          <w:tcPr>
            <w:tcW w:w="2405" w:type="dxa"/>
          </w:tcPr>
          <w:p w14:paraId="6F224C9C" w14:textId="382DC9DB" w:rsidR="0005362E" w:rsidRPr="006F3577" w:rsidRDefault="0005362E" w:rsidP="0005362E">
            <w:pPr>
              <w:pStyle w:val="VCAAtabletextnarrow"/>
            </w:pPr>
            <w:r w:rsidRPr="006F3577">
              <w:t>Flood</w:t>
            </w:r>
          </w:p>
        </w:tc>
        <w:tc>
          <w:tcPr>
            <w:tcW w:w="6237" w:type="dxa"/>
          </w:tcPr>
          <w:p w14:paraId="11E1F6F5" w14:textId="7C9D33FE" w:rsidR="0005362E" w:rsidRPr="006F3577" w:rsidRDefault="0005362E" w:rsidP="0005362E">
            <w:pPr>
              <w:pStyle w:val="VCAAtabletextnarrow"/>
              <w:rPr>
                <w:lang w:val="en-AU"/>
              </w:rPr>
            </w:pPr>
            <w:r w:rsidRPr="006F3577">
              <w:t>Flood</w:t>
            </w:r>
          </w:p>
        </w:tc>
      </w:tr>
      <w:tr w:rsidR="0005362E" w14:paraId="6D536DEA" w14:textId="77777777" w:rsidTr="0005362E">
        <w:trPr>
          <w:cnfStyle w:val="000000100000" w:firstRow="0" w:lastRow="0" w:firstColumn="0" w:lastColumn="0" w:oddVBand="0" w:evenVBand="0" w:oddHBand="1" w:evenHBand="0" w:firstRowFirstColumn="0" w:firstRowLastColumn="0" w:lastRowFirstColumn="0" w:lastRowLastColumn="0"/>
        </w:trPr>
        <w:tc>
          <w:tcPr>
            <w:tcW w:w="2405" w:type="dxa"/>
          </w:tcPr>
          <w:p w14:paraId="26EF6B6D" w14:textId="67A6519F" w:rsidR="0005362E" w:rsidRPr="006F3577" w:rsidRDefault="0005362E" w:rsidP="0005362E">
            <w:pPr>
              <w:pStyle w:val="VCAAtabletextnarrow"/>
            </w:pPr>
            <w:r w:rsidRPr="006F3577">
              <w:t>Psychological</w:t>
            </w:r>
          </w:p>
        </w:tc>
        <w:tc>
          <w:tcPr>
            <w:tcW w:w="6237" w:type="dxa"/>
          </w:tcPr>
          <w:p w14:paraId="49F8EAC5" w14:textId="174D0E80" w:rsidR="00D56417" w:rsidRPr="006F3577" w:rsidRDefault="0005362E" w:rsidP="0005362E">
            <w:pPr>
              <w:pStyle w:val="VCAAtabletextnarrow"/>
            </w:pPr>
            <w:r w:rsidRPr="006F3577">
              <w:t xml:space="preserve">Newly diagnosed psychological illnesses </w:t>
            </w:r>
          </w:p>
        </w:tc>
      </w:tr>
      <w:tr w:rsidR="0005362E" w14:paraId="3C736286" w14:textId="77777777" w:rsidTr="0005362E">
        <w:trPr>
          <w:cnfStyle w:val="000000010000" w:firstRow="0" w:lastRow="0" w:firstColumn="0" w:lastColumn="0" w:oddVBand="0" w:evenVBand="0" w:oddHBand="0" w:evenHBand="1" w:firstRowFirstColumn="0" w:firstRowLastColumn="0" w:lastRowFirstColumn="0" w:lastRowLastColumn="0"/>
        </w:trPr>
        <w:tc>
          <w:tcPr>
            <w:tcW w:w="2405" w:type="dxa"/>
          </w:tcPr>
          <w:p w14:paraId="656AED6C" w14:textId="0FBB2D4B" w:rsidR="0005362E" w:rsidRPr="006F3577" w:rsidRDefault="00D56417" w:rsidP="0005362E">
            <w:pPr>
              <w:pStyle w:val="VCAAtabletextnarrow"/>
              <w:rPr>
                <w:lang w:val="en-AU"/>
              </w:rPr>
            </w:pPr>
            <w:r w:rsidRPr="006F3577">
              <w:rPr>
                <w:lang w:val="en-AU"/>
              </w:rPr>
              <w:t>Middle East</w:t>
            </w:r>
          </w:p>
        </w:tc>
        <w:tc>
          <w:tcPr>
            <w:tcW w:w="6237" w:type="dxa"/>
          </w:tcPr>
          <w:p w14:paraId="52234151" w14:textId="36DB288A" w:rsidR="0005362E" w:rsidRPr="006F3577" w:rsidRDefault="00D56417" w:rsidP="0005362E">
            <w:pPr>
              <w:pStyle w:val="VCAAtabletextnarrow"/>
              <w:rPr>
                <w:lang w:val="en-AU"/>
              </w:rPr>
            </w:pPr>
            <w:r w:rsidRPr="006F3577">
              <w:rPr>
                <w:lang w:val="en-AU"/>
              </w:rPr>
              <w:t>Middle East Crisis</w:t>
            </w:r>
          </w:p>
        </w:tc>
      </w:tr>
      <w:tr w:rsidR="00D56417" w14:paraId="0B47B9AF" w14:textId="77777777" w:rsidTr="0005362E">
        <w:trPr>
          <w:cnfStyle w:val="000000100000" w:firstRow="0" w:lastRow="0" w:firstColumn="0" w:lastColumn="0" w:oddVBand="0" w:evenVBand="0" w:oddHBand="1" w:evenHBand="0" w:firstRowFirstColumn="0" w:firstRowLastColumn="0" w:lastRowFirstColumn="0" w:lastRowLastColumn="0"/>
        </w:trPr>
        <w:tc>
          <w:tcPr>
            <w:tcW w:w="2405" w:type="dxa"/>
          </w:tcPr>
          <w:p w14:paraId="4045BA9B" w14:textId="03F61049" w:rsidR="00D56417" w:rsidRPr="006F3577" w:rsidRDefault="00D56417" w:rsidP="0005362E">
            <w:pPr>
              <w:pStyle w:val="VCAAtabletextnarrow"/>
            </w:pPr>
            <w:r w:rsidRPr="006F3577">
              <w:t>Other</w:t>
            </w:r>
          </w:p>
        </w:tc>
        <w:tc>
          <w:tcPr>
            <w:tcW w:w="6237" w:type="dxa"/>
          </w:tcPr>
          <w:p w14:paraId="4E14B3EF" w14:textId="3FE83109" w:rsidR="00D56417" w:rsidRPr="006F3577" w:rsidRDefault="00D56417" w:rsidP="0005362E">
            <w:pPr>
              <w:pStyle w:val="VCAAtabletextnarrow"/>
            </w:pPr>
            <w:r w:rsidRPr="006F3577">
              <w:t xml:space="preserve">Exam irregularities, ﬁre, ﬂood, </w:t>
            </w:r>
            <w:proofErr w:type="spellStart"/>
            <w:r w:rsidRPr="006F3577">
              <w:t>etc</w:t>
            </w:r>
            <w:proofErr w:type="spellEnd"/>
          </w:p>
        </w:tc>
      </w:tr>
    </w:tbl>
    <w:p w14:paraId="6C58BB9A" w14:textId="2321E8A0" w:rsidR="00D56417" w:rsidRDefault="00D56417" w:rsidP="0005362E"/>
    <w:p w14:paraId="1A40C39C" w14:textId="76EB57A5" w:rsidR="0005362E" w:rsidRDefault="006F3577" w:rsidP="006F3577">
      <w:pPr>
        <w:pStyle w:val="Caption"/>
        <w:keepNext/>
      </w:pPr>
      <w:r>
        <w:t xml:space="preserve">Table </w:t>
      </w:r>
      <w:fldSimple w:instr=" SEQ Table \* ARABIC ">
        <w:r>
          <w:rPr>
            <w:noProof/>
          </w:rPr>
          <w:t>8</w:t>
        </w:r>
      </w:fldSimple>
      <w:r>
        <w:t xml:space="preserve"> </w:t>
      </w:r>
      <w:r w:rsidRPr="006F3577">
        <w:t xml:space="preserve">– Number and percentage of examinations where DES was requested by category, 2014 and 2019 – </w:t>
      </w:r>
      <w:proofErr w:type="gramStart"/>
      <w:r w:rsidRPr="006F3577">
        <w:t>2023</w:t>
      </w:r>
      <w:proofErr w:type="gramEnd"/>
    </w:p>
    <w:tbl>
      <w:tblPr>
        <w:tblpPr w:leftFromText="180" w:rightFromText="180" w:vertAnchor="text" w:horzAnchor="margin" w:tblpXSpec="center" w:tblpY="-42"/>
        <w:tblW w:w="10377" w:type="dxa"/>
        <w:tblLook w:val="04A0" w:firstRow="1" w:lastRow="0" w:firstColumn="1" w:lastColumn="0" w:noHBand="0" w:noVBand="1"/>
      </w:tblPr>
      <w:tblGrid>
        <w:gridCol w:w="2106"/>
        <w:gridCol w:w="717"/>
        <w:gridCol w:w="717"/>
        <w:gridCol w:w="717"/>
        <w:gridCol w:w="717"/>
        <w:gridCol w:w="795"/>
        <w:gridCol w:w="717"/>
        <w:gridCol w:w="661"/>
        <w:gridCol w:w="661"/>
        <w:gridCol w:w="661"/>
        <w:gridCol w:w="661"/>
        <w:gridCol w:w="661"/>
        <w:gridCol w:w="664"/>
      </w:tblGrid>
      <w:tr w:rsidR="00054E65" w:rsidRPr="00D56417" w14:paraId="0CF4EA40" w14:textId="77777777" w:rsidTr="00861178">
        <w:trPr>
          <w:trHeight w:val="533"/>
        </w:trPr>
        <w:tc>
          <w:tcPr>
            <w:tcW w:w="2106" w:type="dxa"/>
            <w:tcBorders>
              <w:top w:val="single" w:sz="12" w:space="0" w:color="757171"/>
              <w:left w:val="nil"/>
              <w:bottom w:val="single" w:sz="8" w:space="0" w:color="757171"/>
              <w:right w:val="nil"/>
            </w:tcBorders>
            <w:shd w:val="clear" w:color="auto" w:fill="auto"/>
            <w:noWrap/>
            <w:vAlign w:val="center"/>
            <w:hideMark/>
          </w:tcPr>
          <w:p w14:paraId="47148A8A" w14:textId="77777777" w:rsidR="00054E65" w:rsidRPr="00D56417" w:rsidRDefault="00054E65" w:rsidP="00861178">
            <w:pPr>
              <w:spacing w:after="0" w:line="240" w:lineRule="auto"/>
              <w:rPr>
                <w:rFonts w:ascii="Arial" w:eastAsia="Times New Roman" w:hAnsi="Arial" w:cs="Arial"/>
                <w:b/>
                <w:bCs/>
                <w:color w:val="757171"/>
                <w:sz w:val="20"/>
                <w:szCs w:val="20"/>
                <w:lang w:val="en-AU" w:eastAsia="zh-CN"/>
              </w:rPr>
            </w:pPr>
            <w:r w:rsidRPr="00D56417">
              <w:rPr>
                <w:rFonts w:ascii="Arial" w:eastAsia="Times New Roman" w:hAnsi="Arial" w:cs="Arial"/>
                <w:b/>
                <w:bCs/>
                <w:color w:val="757171"/>
                <w:sz w:val="20"/>
                <w:szCs w:val="20"/>
                <w:lang w:val="en-AU" w:eastAsia="zh-CN"/>
              </w:rPr>
              <w:t> </w:t>
            </w:r>
          </w:p>
        </w:tc>
        <w:tc>
          <w:tcPr>
            <w:tcW w:w="4302" w:type="dxa"/>
            <w:gridSpan w:val="6"/>
            <w:tcBorders>
              <w:top w:val="single" w:sz="12" w:space="0" w:color="757171"/>
              <w:left w:val="nil"/>
              <w:bottom w:val="single" w:sz="8" w:space="0" w:color="757171"/>
              <w:right w:val="nil"/>
            </w:tcBorders>
            <w:shd w:val="clear" w:color="auto" w:fill="auto"/>
            <w:vAlign w:val="center"/>
            <w:hideMark/>
          </w:tcPr>
          <w:p w14:paraId="7A13A5FF" w14:textId="77777777" w:rsidR="00054E65" w:rsidRPr="00D56417" w:rsidRDefault="00054E65" w:rsidP="00861178">
            <w:pPr>
              <w:spacing w:after="0" w:line="240" w:lineRule="auto"/>
              <w:jc w:val="center"/>
              <w:rPr>
                <w:rFonts w:ascii="Arial" w:eastAsia="Times New Roman" w:hAnsi="Arial" w:cs="Arial"/>
                <w:b/>
                <w:bCs/>
                <w:sz w:val="20"/>
                <w:szCs w:val="20"/>
                <w:lang w:val="en-AU" w:eastAsia="zh-CN"/>
              </w:rPr>
            </w:pPr>
            <w:r w:rsidRPr="00D56417">
              <w:rPr>
                <w:rFonts w:ascii="Arial" w:eastAsia="Times New Roman" w:hAnsi="Arial" w:cs="Arial"/>
                <w:b/>
                <w:bCs/>
                <w:sz w:val="20"/>
                <w:szCs w:val="20"/>
                <w:lang w:val="en-AU" w:eastAsia="zh-CN"/>
              </w:rPr>
              <w:t>Number of examinations where DES was requested</w:t>
            </w:r>
          </w:p>
        </w:tc>
        <w:tc>
          <w:tcPr>
            <w:tcW w:w="3969" w:type="dxa"/>
            <w:gridSpan w:val="6"/>
            <w:tcBorders>
              <w:top w:val="single" w:sz="12" w:space="0" w:color="757171"/>
              <w:left w:val="nil"/>
              <w:bottom w:val="single" w:sz="8" w:space="0" w:color="757171"/>
              <w:right w:val="nil"/>
            </w:tcBorders>
            <w:shd w:val="clear" w:color="auto" w:fill="auto"/>
            <w:vAlign w:val="center"/>
            <w:hideMark/>
          </w:tcPr>
          <w:p w14:paraId="5ED42DFB" w14:textId="77777777" w:rsidR="00054E65" w:rsidRPr="00D56417" w:rsidRDefault="00054E65" w:rsidP="00861178">
            <w:pPr>
              <w:spacing w:after="0" w:line="240" w:lineRule="auto"/>
              <w:jc w:val="center"/>
              <w:rPr>
                <w:rFonts w:ascii="Arial" w:eastAsia="Times New Roman" w:hAnsi="Arial" w:cs="Arial"/>
                <w:b/>
                <w:bCs/>
                <w:sz w:val="20"/>
                <w:szCs w:val="20"/>
                <w:lang w:val="en-AU" w:eastAsia="zh-CN"/>
              </w:rPr>
            </w:pPr>
            <w:r w:rsidRPr="00D56417">
              <w:rPr>
                <w:rFonts w:ascii="Arial" w:eastAsia="Times New Roman" w:hAnsi="Arial" w:cs="Arial"/>
                <w:b/>
                <w:bCs/>
                <w:sz w:val="20"/>
                <w:szCs w:val="20"/>
                <w:lang w:val="en-AU" w:eastAsia="zh-CN"/>
              </w:rPr>
              <w:t>Percentage of examinations where DES was requested</w:t>
            </w:r>
          </w:p>
        </w:tc>
      </w:tr>
      <w:tr w:rsidR="00054E65" w:rsidRPr="00D56417" w14:paraId="66152BF1" w14:textId="77777777" w:rsidTr="00861178">
        <w:trPr>
          <w:trHeight w:val="265"/>
        </w:trPr>
        <w:tc>
          <w:tcPr>
            <w:tcW w:w="2106" w:type="dxa"/>
            <w:tcBorders>
              <w:top w:val="nil"/>
              <w:left w:val="nil"/>
              <w:bottom w:val="single" w:sz="8" w:space="0" w:color="757171"/>
              <w:right w:val="single" w:sz="8" w:space="0" w:color="808080"/>
            </w:tcBorders>
            <w:shd w:val="clear" w:color="auto" w:fill="auto"/>
            <w:noWrap/>
            <w:vAlign w:val="center"/>
            <w:hideMark/>
          </w:tcPr>
          <w:p w14:paraId="2ACB5A97" w14:textId="77777777" w:rsidR="00054E65" w:rsidRPr="00D56417" w:rsidRDefault="00054E65" w:rsidP="00861178">
            <w:pPr>
              <w:spacing w:after="0" w:line="240" w:lineRule="auto"/>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CATEGORY</w:t>
            </w:r>
          </w:p>
        </w:tc>
        <w:tc>
          <w:tcPr>
            <w:tcW w:w="717" w:type="dxa"/>
            <w:tcBorders>
              <w:top w:val="nil"/>
              <w:left w:val="nil"/>
              <w:bottom w:val="single" w:sz="8" w:space="0" w:color="757171"/>
              <w:right w:val="nil"/>
            </w:tcBorders>
            <w:shd w:val="clear" w:color="auto" w:fill="auto"/>
            <w:noWrap/>
            <w:vAlign w:val="center"/>
            <w:hideMark/>
          </w:tcPr>
          <w:p w14:paraId="565F1551" w14:textId="77777777" w:rsidR="00054E65" w:rsidRPr="00D56417" w:rsidRDefault="00054E65" w:rsidP="00861178">
            <w:pPr>
              <w:spacing w:after="0" w:line="240" w:lineRule="auto"/>
              <w:jc w:val="right"/>
              <w:rPr>
                <w:rFonts w:ascii="Arial" w:eastAsia="Times New Roman" w:hAnsi="Arial" w:cs="Arial"/>
                <w:b/>
                <w:bCs/>
                <w:color w:val="757171"/>
                <w:sz w:val="20"/>
                <w:szCs w:val="20"/>
                <w:lang w:val="en-AU" w:eastAsia="zh-CN"/>
              </w:rPr>
            </w:pPr>
            <w:r w:rsidRPr="00D56417">
              <w:rPr>
                <w:rFonts w:ascii="Arial" w:eastAsia="Times New Roman" w:hAnsi="Arial" w:cs="Arial"/>
                <w:b/>
                <w:bCs/>
                <w:color w:val="757171"/>
                <w:sz w:val="20"/>
                <w:szCs w:val="20"/>
                <w:lang w:val="en-AU" w:eastAsia="zh-CN"/>
              </w:rPr>
              <w:t>2014</w:t>
            </w:r>
          </w:p>
        </w:tc>
        <w:tc>
          <w:tcPr>
            <w:tcW w:w="717" w:type="dxa"/>
            <w:tcBorders>
              <w:top w:val="nil"/>
              <w:left w:val="nil"/>
              <w:bottom w:val="single" w:sz="8" w:space="0" w:color="757171"/>
              <w:right w:val="nil"/>
            </w:tcBorders>
            <w:shd w:val="clear" w:color="auto" w:fill="auto"/>
            <w:noWrap/>
            <w:vAlign w:val="center"/>
            <w:hideMark/>
          </w:tcPr>
          <w:p w14:paraId="18C1A2B0"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2019</w:t>
            </w:r>
          </w:p>
        </w:tc>
        <w:tc>
          <w:tcPr>
            <w:tcW w:w="717" w:type="dxa"/>
            <w:tcBorders>
              <w:top w:val="nil"/>
              <w:left w:val="nil"/>
              <w:bottom w:val="single" w:sz="8" w:space="0" w:color="757171"/>
              <w:right w:val="nil"/>
            </w:tcBorders>
            <w:shd w:val="clear" w:color="auto" w:fill="auto"/>
            <w:noWrap/>
            <w:vAlign w:val="center"/>
            <w:hideMark/>
          </w:tcPr>
          <w:p w14:paraId="578B00BE"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2020</w:t>
            </w:r>
          </w:p>
        </w:tc>
        <w:tc>
          <w:tcPr>
            <w:tcW w:w="717" w:type="dxa"/>
            <w:tcBorders>
              <w:top w:val="nil"/>
              <w:left w:val="nil"/>
              <w:bottom w:val="single" w:sz="8" w:space="0" w:color="757171"/>
              <w:right w:val="nil"/>
            </w:tcBorders>
            <w:shd w:val="clear" w:color="auto" w:fill="auto"/>
            <w:noWrap/>
            <w:vAlign w:val="center"/>
            <w:hideMark/>
          </w:tcPr>
          <w:p w14:paraId="0AA86BD1"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2021</w:t>
            </w:r>
          </w:p>
        </w:tc>
        <w:tc>
          <w:tcPr>
            <w:tcW w:w="717" w:type="dxa"/>
            <w:tcBorders>
              <w:top w:val="nil"/>
              <w:left w:val="nil"/>
              <w:bottom w:val="single" w:sz="8" w:space="0" w:color="757171"/>
              <w:right w:val="nil"/>
            </w:tcBorders>
            <w:shd w:val="clear" w:color="auto" w:fill="auto"/>
            <w:noWrap/>
            <w:vAlign w:val="center"/>
            <w:hideMark/>
          </w:tcPr>
          <w:p w14:paraId="7A3CEEE3"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2022</w:t>
            </w:r>
          </w:p>
        </w:tc>
        <w:tc>
          <w:tcPr>
            <w:tcW w:w="717" w:type="dxa"/>
            <w:tcBorders>
              <w:top w:val="nil"/>
              <w:left w:val="nil"/>
              <w:bottom w:val="single" w:sz="8" w:space="0" w:color="757171"/>
              <w:right w:val="single" w:sz="8" w:space="0" w:color="808080"/>
            </w:tcBorders>
            <w:shd w:val="clear" w:color="auto" w:fill="auto"/>
            <w:noWrap/>
            <w:vAlign w:val="center"/>
            <w:hideMark/>
          </w:tcPr>
          <w:p w14:paraId="0EA582FD"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2023</w:t>
            </w:r>
          </w:p>
        </w:tc>
        <w:tc>
          <w:tcPr>
            <w:tcW w:w="661" w:type="dxa"/>
            <w:tcBorders>
              <w:top w:val="nil"/>
              <w:left w:val="nil"/>
              <w:bottom w:val="single" w:sz="8" w:space="0" w:color="757171"/>
              <w:right w:val="nil"/>
            </w:tcBorders>
            <w:shd w:val="clear" w:color="auto" w:fill="auto"/>
            <w:noWrap/>
            <w:vAlign w:val="center"/>
            <w:hideMark/>
          </w:tcPr>
          <w:p w14:paraId="7E9ED596" w14:textId="77777777" w:rsidR="00054E65" w:rsidRPr="00D56417" w:rsidRDefault="00054E65" w:rsidP="00861178">
            <w:pPr>
              <w:spacing w:after="0" w:line="240" w:lineRule="auto"/>
              <w:jc w:val="right"/>
              <w:rPr>
                <w:rFonts w:ascii="Arial" w:eastAsia="Times New Roman" w:hAnsi="Arial" w:cs="Arial"/>
                <w:b/>
                <w:bCs/>
                <w:color w:val="757171"/>
                <w:sz w:val="20"/>
                <w:szCs w:val="20"/>
                <w:lang w:val="en-AU" w:eastAsia="zh-CN"/>
              </w:rPr>
            </w:pPr>
            <w:r w:rsidRPr="00D56417">
              <w:rPr>
                <w:rFonts w:ascii="Arial" w:eastAsia="Times New Roman" w:hAnsi="Arial" w:cs="Arial"/>
                <w:b/>
                <w:bCs/>
                <w:color w:val="757171"/>
                <w:sz w:val="20"/>
                <w:szCs w:val="20"/>
                <w:lang w:val="en-AU" w:eastAsia="zh-CN"/>
              </w:rPr>
              <w:t>2014</w:t>
            </w:r>
          </w:p>
        </w:tc>
        <w:tc>
          <w:tcPr>
            <w:tcW w:w="661" w:type="dxa"/>
            <w:tcBorders>
              <w:top w:val="nil"/>
              <w:left w:val="nil"/>
              <w:bottom w:val="single" w:sz="8" w:space="0" w:color="757171"/>
              <w:right w:val="nil"/>
            </w:tcBorders>
            <w:shd w:val="clear" w:color="auto" w:fill="auto"/>
            <w:noWrap/>
            <w:vAlign w:val="center"/>
            <w:hideMark/>
          </w:tcPr>
          <w:p w14:paraId="2E74C5BE"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2019</w:t>
            </w:r>
          </w:p>
        </w:tc>
        <w:tc>
          <w:tcPr>
            <w:tcW w:w="661" w:type="dxa"/>
            <w:tcBorders>
              <w:top w:val="nil"/>
              <w:left w:val="nil"/>
              <w:bottom w:val="single" w:sz="8" w:space="0" w:color="757171"/>
              <w:right w:val="nil"/>
            </w:tcBorders>
            <w:shd w:val="clear" w:color="auto" w:fill="auto"/>
            <w:noWrap/>
            <w:vAlign w:val="center"/>
            <w:hideMark/>
          </w:tcPr>
          <w:p w14:paraId="50D2D361"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2020</w:t>
            </w:r>
          </w:p>
        </w:tc>
        <w:tc>
          <w:tcPr>
            <w:tcW w:w="661" w:type="dxa"/>
            <w:tcBorders>
              <w:top w:val="nil"/>
              <w:left w:val="nil"/>
              <w:bottom w:val="single" w:sz="8" w:space="0" w:color="757171"/>
              <w:right w:val="nil"/>
            </w:tcBorders>
            <w:shd w:val="clear" w:color="auto" w:fill="auto"/>
            <w:noWrap/>
            <w:vAlign w:val="center"/>
            <w:hideMark/>
          </w:tcPr>
          <w:p w14:paraId="43040369"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2021</w:t>
            </w:r>
          </w:p>
        </w:tc>
        <w:tc>
          <w:tcPr>
            <w:tcW w:w="661" w:type="dxa"/>
            <w:tcBorders>
              <w:top w:val="nil"/>
              <w:left w:val="nil"/>
              <w:bottom w:val="single" w:sz="8" w:space="0" w:color="757171"/>
              <w:right w:val="nil"/>
            </w:tcBorders>
            <w:shd w:val="clear" w:color="auto" w:fill="auto"/>
            <w:noWrap/>
            <w:vAlign w:val="center"/>
            <w:hideMark/>
          </w:tcPr>
          <w:p w14:paraId="0C039E73"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2022</w:t>
            </w:r>
          </w:p>
        </w:tc>
        <w:tc>
          <w:tcPr>
            <w:tcW w:w="664" w:type="dxa"/>
            <w:tcBorders>
              <w:top w:val="nil"/>
              <w:left w:val="nil"/>
              <w:bottom w:val="single" w:sz="8" w:space="0" w:color="757171"/>
              <w:right w:val="nil"/>
            </w:tcBorders>
            <w:shd w:val="clear" w:color="auto" w:fill="auto"/>
            <w:noWrap/>
            <w:vAlign w:val="center"/>
            <w:hideMark/>
          </w:tcPr>
          <w:p w14:paraId="01E26A50"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2023</w:t>
            </w:r>
          </w:p>
        </w:tc>
      </w:tr>
      <w:tr w:rsidR="00054E65" w:rsidRPr="00D56417" w14:paraId="0EF04D6A" w14:textId="77777777" w:rsidTr="00861178">
        <w:trPr>
          <w:trHeight w:val="265"/>
        </w:trPr>
        <w:tc>
          <w:tcPr>
            <w:tcW w:w="2106" w:type="dxa"/>
            <w:tcBorders>
              <w:top w:val="nil"/>
              <w:left w:val="nil"/>
              <w:bottom w:val="nil"/>
              <w:right w:val="single" w:sz="8" w:space="0" w:color="808080"/>
            </w:tcBorders>
            <w:shd w:val="clear" w:color="000000" w:fill="FAFAFA"/>
            <w:noWrap/>
            <w:vAlign w:val="center"/>
            <w:hideMark/>
          </w:tcPr>
          <w:p w14:paraId="5543B530"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Acute illness/circumstances</w:t>
            </w:r>
          </w:p>
        </w:tc>
        <w:tc>
          <w:tcPr>
            <w:tcW w:w="717" w:type="dxa"/>
            <w:tcBorders>
              <w:top w:val="nil"/>
              <w:left w:val="nil"/>
              <w:bottom w:val="nil"/>
              <w:right w:val="nil"/>
            </w:tcBorders>
            <w:shd w:val="clear" w:color="000000" w:fill="FAFAFA"/>
            <w:noWrap/>
            <w:vAlign w:val="center"/>
            <w:hideMark/>
          </w:tcPr>
          <w:p w14:paraId="218ACDDA"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1,813</w:t>
            </w:r>
          </w:p>
        </w:tc>
        <w:tc>
          <w:tcPr>
            <w:tcW w:w="717" w:type="dxa"/>
            <w:tcBorders>
              <w:top w:val="nil"/>
              <w:left w:val="nil"/>
              <w:bottom w:val="nil"/>
              <w:right w:val="nil"/>
            </w:tcBorders>
            <w:shd w:val="clear" w:color="000000" w:fill="FAFAFA"/>
            <w:noWrap/>
            <w:vAlign w:val="center"/>
            <w:hideMark/>
          </w:tcPr>
          <w:p w14:paraId="6507EEBF"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1,771</w:t>
            </w:r>
          </w:p>
        </w:tc>
        <w:tc>
          <w:tcPr>
            <w:tcW w:w="717" w:type="dxa"/>
            <w:tcBorders>
              <w:top w:val="nil"/>
              <w:left w:val="nil"/>
              <w:bottom w:val="nil"/>
              <w:right w:val="nil"/>
            </w:tcBorders>
            <w:shd w:val="clear" w:color="000000" w:fill="FAFAFA"/>
            <w:noWrap/>
            <w:vAlign w:val="center"/>
            <w:hideMark/>
          </w:tcPr>
          <w:p w14:paraId="7C5F0B5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1,063</w:t>
            </w:r>
          </w:p>
        </w:tc>
        <w:tc>
          <w:tcPr>
            <w:tcW w:w="717" w:type="dxa"/>
            <w:tcBorders>
              <w:top w:val="nil"/>
              <w:left w:val="nil"/>
              <w:bottom w:val="nil"/>
              <w:right w:val="nil"/>
            </w:tcBorders>
            <w:shd w:val="clear" w:color="000000" w:fill="FAFAFA"/>
            <w:noWrap/>
            <w:vAlign w:val="center"/>
            <w:hideMark/>
          </w:tcPr>
          <w:p w14:paraId="6542453E"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1,203</w:t>
            </w:r>
          </w:p>
        </w:tc>
        <w:tc>
          <w:tcPr>
            <w:tcW w:w="717" w:type="dxa"/>
            <w:tcBorders>
              <w:top w:val="nil"/>
              <w:left w:val="nil"/>
              <w:bottom w:val="nil"/>
              <w:right w:val="nil"/>
            </w:tcBorders>
            <w:shd w:val="clear" w:color="000000" w:fill="FAFAFA"/>
            <w:noWrap/>
            <w:vAlign w:val="center"/>
            <w:hideMark/>
          </w:tcPr>
          <w:p w14:paraId="3A67507D"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1,541</w:t>
            </w:r>
          </w:p>
        </w:tc>
        <w:tc>
          <w:tcPr>
            <w:tcW w:w="717" w:type="dxa"/>
            <w:tcBorders>
              <w:top w:val="nil"/>
              <w:left w:val="nil"/>
              <w:bottom w:val="nil"/>
              <w:right w:val="single" w:sz="8" w:space="0" w:color="808080"/>
            </w:tcBorders>
            <w:shd w:val="clear" w:color="000000" w:fill="FAFAFA"/>
            <w:noWrap/>
            <w:vAlign w:val="center"/>
            <w:hideMark/>
          </w:tcPr>
          <w:p w14:paraId="288793A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1,905</w:t>
            </w:r>
          </w:p>
        </w:tc>
        <w:tc>
          <w:tcPr>
            <w:tcW w:w="661" w:type="dxa"/>
            <w:tcBorders>
              <w:top w:val="nil"/>
              <w:left w:val="nil"/>
              <w:bottom w:val="nil"/>
              <w:right w:val="nil"/>
            </w:tcBorders>
            <w:shd w:val="clear" w:color="000000" w:fill="FAFAFA"/>
            <w:noWrap/>
            <w:vAlign w:val="center"/>
            <w:hideMark/>
          </w:tcPr>
          <w:p w14:paraId="7437D850"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48.7</w:t>
            </w:r>
          </w:p>
        </w:tc>
        <w:tc>
          <w:tcPr>
            <w:tcW w:w="661" w:type="dxa"/>
            <w:tcBorders>
              <w:top w:val="nil"/>
              <w:left w:val="nil"/>
              <w:bottom w:val="nil"/>
              <w:right w:val="nil"/>
            </w:tcBorders>
            <w:shd w:val="clear" w:color="000000" w:fill="FAFAFA"/>
            <w:noWrap/>
            <w:vAlign w:val="center"/>
            <w:hideMark/>
          </w:tcPr>
          <w:p w14:paraId="1D7257D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61.9</w:t>
            </w:r>
          </w:p>
        </w:tc>
        <w:tc>
          <w:tcPr>
            <w:tcW w:w="661" w:type="dxa"/>
            <w:tcBorders>
              <w:top w:val="nil"/>
              <w:left w:val="nil"/>
              <w:bottom w:val="nil"/>
              <w:right w:val="nil"/>
            </w:tcBorders>
            <w:shd w:val="clear" w:color="000000" w:fill="FAFAFA"/>
            <w:noWrap/>
            <w:vAlign w:val="center"/>
            <w:hideMark/>
          </w:tcPr>
          <w:p w14:paraId="469FD65A"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44.2</w:t>
            </w:r>
          </w:p>
        </w:tc>
        <w:tc>
          <w:tcPr>
            <w:tcW w:w="661" w:type="dxa"/>
            <w:tcBorders>
              <w:top w:val="nil"/>
              <w:left w:val="nil"/>
              <w:bottom w:val="nil"/>
              <w:right w:val="nil"/>
            </w:tcBorders>
            <w:shd w:val="clear" w:color="000000" w:fill="FAFAFA"/>
            <w:noWrap/>
            <w:vAlign w:val="center"/>
            <w:hideMark/>
          </w:tcPr>
          <w:p w14:paraId="7CEF03F9"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29.0</w:t>
            </w:r>
          </w:p>
        </w:tc>
        <w:tc>
          <w:tcPr>
            <w:tcW w:w="661" w:type="dxa"/>
            <w:tcBorders>
              <w:top w:val="nil"/>
              <w:left w:val="nil"/>
              <w:bottom w:val="nil"/>
              <w:right w:val="nil"/>
            </w:tcBorders>
            <w:shd w:val="clear" w:color="000000" w:fill="FAFAFA"/>
            <w:noWrap/>
            <w:vAlign w:val="center"/>
            <w:hideMark/>
          </w:tcPr>
          <w:p w14:paraId="78785A0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18.6</w:t>
            </w:r>
          </w:p>
        </w:tc>
        <w:tc>
          <w:tcPr>
            <w:tcW w:w="664" w:type="dxa"/>
            <w:tcBorders>
              <w:top w:val="nil"/>
              <w:left w:val="nil"/>
              <w:bottom w:val="nil"/>
              <w:right w:val="nil"/>
            </w:tcBorders>
            <w:shd w:val="clear" w:color="000000" w:fill="FAFAFA"/>
            <w:noWrap/>
            <w:vAlign w:val="center"/>
            <w:hideMark/>
          </w:tcPr>
          <w:p w14:paraId="3C2267AE" w14:textId="761BBDFC"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44.9</w:t>
            </w:r>
          </w:p>
        </w:tc>
      </w:tr>
      <w:tr w:rsidR="00054E65" w:rsidRPr="00D56417" w14:paraId="5C457E73" w14:textId="77777777" w:rsidTr="00861178">
        <w:trPr>
          <w:trHeight w:val="265"/>
        </w:trPr>
        <w:tc>
          <w:tcPr>
            <w:tcW w:w="2106" w:type="dxa"/>
            <w:tcBorders>
              <w:top w:val="nil"/>
              <w:left w:val="nil"/>
              <w:bottom w:val="nil"/>
              <w:right w:val="single" w:sz="8" w:space="0" w:color="808080"/>
            </w:tcBorders>
            <w:shd w:val="clear" w:color="auto" w:fill="auto"/>
            <w:noWrap/>
            <w:vAlign w:val="center"/>
            <w:hideMark/>
          </w:tcPr>
          <w:p w14:paraId="33D68EC3"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Chronic illness/circumstances</w:t>
            </w:r>
          </w:p>
        </w:tc>
        <w:tc>
          <w:tcPr>
            <w:tcW w:w="717" w:type="dxa"/>
            <w:tcBorders>
              <w:top w:val="nil"/>
              <w:left w:val="nil"/>
              <w:bottom w:val="nil"/>
              <w:right w:val="nil"/>
            </w:tcBorders>
            <w:shd w:val="clear" w:color="auto" w:fill="auto"/>
            <w:noWrap/>
            <w:vAlign w:val="center"/>
            <w:hideMark/>
          </w:tcPr>
          <w:p w14:paraId="492F8B9B"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852</w:t>
            </w:r>
          </w:p>
        </w:tc>
        <w:tc>
          <w:tcPr>
            <w:tcW w:w="717" w:type="dxa"/>
            <w:tcBorders>
              <w:top w:val="nil"/>
              <w:left w:val="nil"/>
              <w:bottom w:val="nil"/>
              <w:right w:val="nil"/>
            </w:tcBorders>
            <w:shd w:val="clear" w:color="auto" w:fill="auto"/>
            <w:noWrap/>
            <w:vAlign w:val="center"/>
            <w:hideMark/>
          </w:tcPr>
          <w:p w14:paraId="400B9F10"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217</w:t>
            </w:r>
          </w:p>
        </w:tc>
        <w:tc>
          <w:tcPr>
            <w:tcW w:w="717" w:type="dxa"/>
            <w:tcBorders>
              <w:top w:val="nil"/>
              <w:left w:val="nil"/>
              <w:bottom w:val="nil"/>
              <w:right w:val="nil"/>
            </w:tcBorders>
            <w:shd w:val="clear" w:color="auto" w:fill="auto"/>
            <w:noWrap/>
            <w:vAlign w:val="center"/>
            <w:hideMark/>
          </w:tcPr>
          <w:p w14:paraId="18E1F5E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345</w:t>
            </w:r>
          </w:p>
        </w:tc>
        <w:tc>
          <w:tcPr>
            <w:tcW w:w="717" w:type="dxa"/>
            <w:tcBorders>
              <w:top w:val="nil"/>
              <w:left w:val="nil"/>
              <w:bottom w:val="nil"/>
              <w:right w:val="nil"/>
            </w:tcBorders>
            <w:shd w:val="clear" w:color="auto" w:fill="auto"/>
            <w:noWrap/>
            <w:vAlign w:val="center"/>
            <w:hideMark/>
          </w:tcPr>
          <w:p w14:paraId="2FA3E85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558</w:t>
            </w:r>
          </w:p>
        </w:tc>
        <w:tc>
          <w:tcPr>
            <w:tcW w:w="717" w:type="dxa"/>
            <w:tcBorders>
              <w:top w:val="nil"/>
              <w:left w:val="nil"/>
              <w:bottom w:val="nil"/>
              <w:right w:val="nil"/>
            </w:tcBorders>
            <w:shd w:val="clear" w:color="auto" w:fill="auto"/>
            <w:noWrap/>
            <w:vAlign w:val="center"/>
            <w:hideMark/>
          </w:tcPr>
          <w:p w14:paraId="3E149B9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488</w:t>
            </w:r>
          </w:p>
        </w:tc>
        <w:tc>
          <w:tcPr>
            <w:tcW w:w="717" w:type="dxa"/>
            <w:tcBorders>
              <w:top w:val="nil"/>
              <w:left w:val="nil"/>
              <w:bottom w:val="nil"/>
              <w:right w:val="single" w:sz="8" w:space="0" w:color="808080"/>
            </w:tcBorders>
            <w:shd w:val="clear" w:color="auto" w:fill="auto"/>
            <w:noWrap/>
            <w:vAlign w:val="center"/>
            <w:hideMark/>
          </w:tcPr>
          <w:p w14:paraId="37A17E6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790</w:t>
            </w:r>
          </w:p>
        </w:tc>
        <w:tc>
          <w:tcPr>
            <w:tcW w:w="661" w:type="dxa"/>
            <w:tcBorders>
              <w:top w:val="nil"/>
              <w:left w:val="nil"/>
              <w:bottom w:val="nil"/>
              <w:right w:val="nil"/>
            </w:tcBorders>
            <w:shd w:val="clear" w:color="auto" w:fill="auto"/>
            <w:noWrap/>
            <w:vAlign w:val="center"/>
            <w:hideMark/>
          </w:tcPr>
          <w:p w14:paraId="497AA54F"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22.9</w:t>
            </w:r>
          </w:p>
        </w:tc>
        <w:tc>
          <w:tcPr>
            <w:tcW w:w="661" w:type="dxa"/>
            <w:tcBorders>
              <w:top w:val="nil"/>
              <w:left w:val="nil"/>
              <w:bottom w:val="nil"/>
              <w:right w:val="nil"/>
            </w:tcBorders>
            <w:shd w:val="clear" w:color="auto" w:fill="auto"/>
            <w:noWrap/>
            <w:vAlign w:val="center"/>
            <w:hideMark/>
          </w:tcPr>
          <w:p w14:paraId="01249F8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7.6</w:t>
            </w:r>
          </w:p>
        </w:tc>
        <w:tc>
          <w:tcPr>
            <w:tcW w:w="661" w:type="dxa"/>
            <w:tcBorders>
              <w:top w:val="nil"/>
              <w:left w:val="nil"/>
              <w:bottom w:val="nil"/>
              <w:right w:val="nil"/>
            </w:tcBorders>
            <w:shd w:val="clear" w:color="auto" w:fill="auto"/>
            <w:noWrap/>
            <w:vAlign w:val="center"/>
            <w:hideMark/>
          </w:tcPr>
          <w:p w14:paraId="7508604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14.3</w:t>
            </w:r>
          </w:p>
        </w:tc>
        <w:tc>
          <w:tcPr>
            <w:tcW w:w="661" w:type="dxa"/>
            <w:tcBorders>
              <w:top w:val="nil"/>
              <w:left w:val="nil"/>
              <w:bottom w:val="nil"/>
              <w:right w:val="nil"/>
            </w:tcBorders>
            <w:shd w:val="clear" w:color="auto" w:fill="auto"/>
            <w:noWrap/>
            <w:vAlign w:val="center"/>
            <w:hideMark/>
          </w:tcPr>
          <w:p w14:paraId="5D63192D"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13.4</w:t>
            </w:r>
          </w:p>
        </w:tc>
        <w:tc>
          <w:tcPr>
            <w:tcW w:w="661" w:type="dxa"/>
            <w:tcBorders>
              <w:top w:val="nil"/>
              <w:left w:val="nil"/>
              <w:bottom w:val="nil"/>
              <w:right w:val="nil"/>
            </w:tcBorders>
            <w:shd w:val="clear" w:color="auto" w:fill="auto"/>
            <w:noWrap/>
            <w:vAlign w:val="center"/>
            <w:hideMark/>
          </w:tcPr>
          <w:p w14:paraId="3DC9C95C"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5.9</w:t>
            </w:r>
          </w:p>
        </w:tc>
        <w:tc>
          <w:tcPr>
            <w:tcW w:w="664" w:type="dxa"/>
            <w:tcBorders>
              <w:top w:val="nil"/>
              <w:left w:val="nil"/>
              <w:bottom w:val="nil"/>
              <w:right w:val="nil"/>
            </w:tcBorders>
            <w:shd w:val="clear" w:color="000000" w:fill="FAFAFA"/>
            <w:noWrap/>
            <w:vAlign w:val="center"/>
            <w:hideMark/>
          </w:tcPr>
          <w:p w14:paraId="013EAB7D" w14:textId="50526B64"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18.6</w:t>
            </w:r>
          </w:p>
        </w:tc>
      </w:tr>
      <w:tr w:rsidR="00054E65" w:rsidRPr="00D56417" w14:paraId="02633DBE" w14:textId="77777777" w:rsidTr="00861178">
        <w:trPr>
          <w:trHeight w:val="265"/>
        </w:trPr>
        <w:tc>
          <w:tcPr>
            <w:tcW w:w="2106" w:type="dxa"/>
            <w:tcBorders>
              <w:top w:val="nil"/>
              <w:left w:val="nil"/>
              <w:bottom w:val="nil"/>
              <w:right w:val="single" w:sz="8" w:space="0" w:color="808080"/>
            </w:tcBorders>
            <w:shd w:val="clear" w:color="000000" w:fill="FAFAFA"/>
            <w:noWrap/>
            <w:vAlign w:val="center"/>
            <w:hideMark/>
          </w:tcPr>
          <w:p w14:paraId="7110E9C7"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COVID-19</w:t>
            </w:r>
          </w:p>
        </w:tc>
        <w:tc>
          <w:tcPr>
            <w:tcW w:w="717" w:type="dxa"/>
            <w:tcBorders>
              <w:top w:val="nil"/>
              <w:left w:val="nil"/>
              <w:bottom w:val="nil"/>
              <w:right w:val="nil"/>
            </w:tcBorders>
            <w:shd w:val="clear" w:color="000000" w:fill="FAFAFA"/>
            <w:noWrap/>
            <w:vAlign w:val="center"/>
            <w:hideMark/>
          </w:tcPr>
          <w:p w14:paraId="30E56118"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w:t>
            </w:r>
          </w:p>
        </w:tc>
        <w:tc>
          <w:tcPr>
            <w:tcW w:w="717" w:type="dxa"/>
            <w:tcBorders>
              <w:top w:val="nil"/>
              <w:left w:val="nil"/>
              <w:bottom w:val="nil"/>
              <w:right w:val="nil"/>
            </w:tcBorders>
            <w:shd w:val="clear" w:color="000000" w:fill="FAFAFA"/>
            <w:noWrap/>
            <w:vAlign w:val="center"/>
            <w:hideMark/>
          </w:tcPr>
          <w:p w14:paraId="6ACA9B7A"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717" w:type="dxa"/>
            <w:tcBorders>
              <w:top w:val="nil"/>
              <w:left w:val="nil"/>
              <w:bottom w:val="nil"/>
              <w:right w:val="nil"/>
            </w:tcBorders>
            <w:shd w:val="clear" w:color="000000" w:fill="FAFAFA"/>
            <w:noWrap/>
            <w:vAlign w:val="center"/>
            <w:hideMark/>
          </w:tcPr>
          <w:p w14:paraId="79BB754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173</w:t>
            </w:r>
          </w:p>
        </w:tc>
        <w:tc>
          <w:tcPr>
            <w:tcW w:w="717" w:type="dxa"/>
            <w:tcBorders>
              <w:top w:val="nil"/>
              <w:left w:val="nil"/>
              <w:bottom w:val="nil"/>
              <w:right w:val="nil"/>
            </w:tcBorders>
            <w:shd w:val="clear" w:color="000000" w:fill="FAFAFA"/>
            <w:noWrap/>
            <w:vAlign w:val="center"/>
            <w:hideMark/>
          </w:tcPr>
          <w:p w14:paraId="278F1C9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1,607</w:t>
            </w:r>
          </w:p>
        </w:tc>
        <w:tc>
          <w:tcPr>
            <w:tcW w:w="717" w:type="dxa"/>
            <w:tcBorders>
              <w:top w:val="nil"/>
              <w:left w:val="nil"/>
              <w:bottom w:val="nil"/>
              <w:right w:val="nil"/>
            </w:tcBorders>
            <w:shd w:val="clear" w:color="000000" w:fill="FAFAFA"/>
            <w:noWrap/>
            <w:vAlign w:val="center"/>
            <w:hideMark/>
          </w:tcPr>
          <w:p w14:paraId="38492ADE"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568</w:t>
            </w:r>
          </w:p>
        </w:tc>
        <w:tc>
          <w:tcPr>
            <w:tcW w:w="717" w:type="dxa"/>
            <w:tcBorders>
              <w:top w:val="nil"/>
              <w:left w:val="nil"/>
              <w:bottom w:val="nil"/>
              <w:right w:val="single" w:sz="8" w:space="0" w:color="808080"/>
            </w:tcBorders>
            <w:shd w:val="clear" w:color="000000" w:fill="FAFAFA"/>
            <w:noWrap/>
            <w:vAlign w:val="center"/>
            <w:hideMark/>
          </w:tcPr>
          <w:p w14:paraId="69FE683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591</w:t>
            </w:r>
          </w:p>
        </w:tc>
        <w:tc>
          <w:tcPr>
            <w:tcW w:w="661" w:type="dxa"/>
            <w:tcBorders>
              <w:top w:val="nil"/>
              <w:left w:val="nil"/>
              <w:bottom w:val="nil"/>
              <w:right w:val="nil"/>
            </w:tcBorders>
            <w:shd w:val="clear" w:color="000000" w:fill="FAFAFA"/>
            <w:noWrap/>
            <w:vAlign w:val="center"/>
            <w:hideMark/>
          </w:tcPr>
          <w:p w14:paraId="5FF07FC3"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w:t>
            </w:r>
          </w:p>
        </w:tc>
        <w:tc>
          <w:tcPr>
            <w:tcW w:w="661" w:type="dxa"/>
            <w:tcBorders>
              <w:top w:val="nil"/>
              <w:left w:val="nil"/>
              <w:bottom w:val="nil"/>
              <w:right w:val="nil"/>
            </w:tcBorders>
            <w:shd w:val="clear" w:color="000000" w:fill="FAFAFA"/>
            <w:noWrap/>
            <w:vAlign w:val="center"/>
            <w:hideMark/>
          </w:tcPr>
          <w:p w14:paraId="286232C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661" w:type="dxa"/>
            <w:tcBorders>
              <w:top w:val="nil"/>
              <w:left w:val="nil"/>
              <w:bottom w:val="nil"/>
              <w:right w:val="nil"/>
            </w:tcBorders>
            <w:shd w:val="clear" w:color="000000" w:fill="FAFAFA"/>
            <w:noWrap/>
            <w:vAlign w:val="center"/>
            <w:hideMark/>
          </w:tcPr>
          <w:p w14:paraId="5A420AED"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7.2</w:t>
            </w:r>
          </w:p>
        </w:tc>
        <w:tc>
          <w:tcPr>
            <w:tcW w:w="661" w:type="dxa"/>
            <w:tcBorders>
              <w:top w:val="nil"/>
              <w:left w:val="nil"/>
              <w:bottom w:val="nil"/>
              <w:right w:val="nil"/>
            </w:tcBorders>
            <w:shd w:val="clear" w:color="000000" w:fill="FAFAFA"/>
            <w:noWrap/>
            <w:vAlign w:val="center"/>
            <w:hideMark/>
          </w:tcPr>
          <w:p w14:paraId="32AA06C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38.7</w:t>
            </w:r>
          </w:p>
        </w:tc>
        <w:tc>
          <w:tcPr>
            <w:tcW w:w="661" w:type="dxa"/>
            <w:tcBorders>
              <w:top w:val="nil"/>
              <w:left w:val="nil"/>
              <w:bottom w:val="nil"/>
              <w:right w:val="nil"/>
            </w:tcBorders>
            <w:shd w:val="clear" w:color="000000" w:fill="FAFAFA"/>
            <w:noWrap/>
            <w:vAlign w:val="center"/>
            <w:hideMark/>
          </w:tcPr>
          <w:p w14:paraId="3FD2001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6.9</w:t>
            </w:r>
          </w:p>
        </w:tc>
        <w:tc>
          <w:tcPr>
            <w:tcW w:w="664" w:type="dxa"/>
            <w:tcBorders>
              <w:top w:val="nil"/>
              <w:left w:val="nil"/>
              <w:bottom w:val="nil"/>
              <w:right w:val="nil"/>
            </w:tcBorders>
            <w:shd w:val="clear" w:color="000000" w:fill="FAFAFA"/>
            <w:noWrap/>
            <w:vAlign w:val="center"/>
            <w:hideMark/>
          </w:tcPr>
          <w:p w14:paraId="765A545C" w14:textId="42988D43"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13.9</w:t>
            </w:r>
          </w:p>
        </w:tc>
      </w:tr>
      <w:tr w:rsidR="00054E65" w:rsidRPr="00D56417" w14:paraId="53922B38" w14:textId="77777777" w:rsidTr="00861178">
        <w:trPr>
          <w:trHeight w:val="265"/>
        </w:trPr>
        <w:tc>
          <w:tcPr>
            <w:tcW w:w="2106" w:type="dxa"/>
            <w:tcBorders>
              <w:top w:val="nil"/>
              <w:left w:val="nil"/>
              <w:bottom w:val="nil"/>
              <w:right w:val="single" w:sz="8" w:space="0" w:color="808080"/>
            </w:tcBorders>
            <w:shd w:val="clear" w:color="auto" w:fill="auto"/>
            <w:noWrap/>
            <w:vAlign w:val="center"/>
            <w:hideMark/>
          </w:tcPr>
          <w:p w14:paraId="3444604A"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Death</w:t>
            </w:r>
          </w:p>
        </w:tc>
        <w:tc>
          <w:tcPr>
            <w:tcW w:w="717" w:type="dxa"/>
            <w:tcBorders>
              <w:top w:val="nil"/>
              <w:left w:val="nil"/>
              <w:bottom w:val="nil"/>
              <w:right w:val="nil"/>
            </w:tcBorders>
            <w:shd w:val="clear" w:color="000000" w:fill="FAFAFA"/>
            <w:noWrap/>
            <w:vAlign w:val="center"/>
            <w:hideMark/>
          </w:tcPr>
          <w:p w14:paraId="3E2ECE8D"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665</w:t>
            </w:r>
          </w:p>
        </w:tc>
        <w:tc>
          <w:tcPr>
            <w:tcW w:w="717" w:type="dxa"/>
            <w:tcBorders>
              <w:top w:val="nil"/>
              <w:left w:val="nil"/>
              <w:bottom w:val="nil"/>
              <w:right w:val="nil"/>
            </w:tcBorders>
            <w:shd w:val="clear" w:color="auto" w:fill="auto"/>
            <w:noWrap/>
            <w:vAlign w:val="center"/>
            <w:hideMark/>
          </w:tcPr>
          <w:p w14:paraId="24B6D5A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414</w:t>
            </w:r>
          </w:p>
        </w:tc>
        <w:tc>
          <w:tcPr>
            <w:tcW w:w="717" w:type="dxa"/>
            <w:tcBorders>
              <w:top w:val="nil"/>
              <w:left w:val="nil"/>
              <w:bottom w:val="nil"/>
              <w:right w:val="nil"/>
            </w:tcBorders>
            <w:shd w:val="clear" w:color="auto" w:fill="auto"/>
            <w:noWrap/>
            <w:vAlign w:val="center"/>
            <w:hideMark/>
          </w:tcPr>
          <w:p w14:paraId="152E7C99"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416</w:t>
            </w:r>
          </w:p>
        </w:tc>
        <w:tc>
          <w:tcPr>
            <w:tcW w:w="717" w:type="dxa"/>
            <w:tcBorders>
              <w:top w:val="nil"/>
              <w:left w:val="nil"/>
              <w:bottom w:val="nil"/>
              <w:right w:val="nil"/>
            </w:tcBorders>
            <w:shd w:val="clear" w:color="auto" w:fill="auto"/>
            <w:noWrap/>
            <w:vAlign w:val="center"/>
            <w:hideMark/>
          </w:tcPr>
          <w:p w14:paraId="336EBDC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451</w:t>
            </w:r>
          </w:p>
        </w:tc>
        <w:tc>
          <w:tcPr>
            <w:tcW w:w="717" w:type="dxa"/>
            <w:tcBorders>
              <w:top w:val="nil"/>
              <w:left w:val="nil"/>
              <w:bottom w:val="nil"/>
              <w:right w:val="nil"/>
            </w:tcBorders>
            <w:shd w:val="clear" w:color="auto" w:fill="auto"/>
            <w:noWrap/>
            <w:vAlign w:val="center"/>
            <w:hideMark/>
          </w:tcPr>
          <w:p w14:paraId="3A72ED48"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492</w:t>
            </w:r>
          </w:p>
        </w:tc>
        <w:tc>
          <w:tcPr>
            <w:tcW w:w="717" w:type="dxa"/>
            <w:tcBorders>
              <w:top w:val="nil"/>
              <w:left w:val="nil"/>
              <w:bottom w:val="nil"/>
              <w:right w:val="single" w:sz="12" w:space="0" w:color="757171"/>
            </w:tcBorders>
            <w:shd w:val="clear" w:color="auto" w:fill="auto"/>
            <w:noWrap/>
            <w:vAlign w:val="center"/>
            <w:hideMark/>
          </w:tcPr>
          <w:p w14:paraId="6605BE4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420</w:t>
            </w:r>
          </w:p>
        </w:tc>
        <w:tc>
          <w:tcPr>
            <w:tcW w:w="661" w:type="dxa"/>
            <w:tcBorders>
              <w:top w:val="nil"/>
              <w:left w:val="nil"/>
              <w:bottom w:val="nil"/>
              <w:right w:val="nil"/>
            </w:tcBorders>
            <w:shd w:val="clear" w:color="auto" w:fill="auto"/>
            <w:noWrap/>
            <w:vAlign w:val="center"/>
            <w:hideMark/>
          </w:tcPr>
          <w:p w14:paraId="0561321D"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17.9</w:t>
            </w:r>
          </w:p>
        </w:tc>
        <w:tc>
          <w:tcPr>
            <w:tcW w:w="661" w:type="dxa"/>
            <w:tcBorders>
              <w:top w:val="nil"/>
              <w:left w:val="nil"/>
              <w:bottom w:val="nil"/>
              <w:right w:val="nil"/>
            </w:tcBorders>
            <w:shd w:val="clear" w:color="auto" w:fill="auto"/>
            <w:noWrap/>
            <w:vAlign w:val="center"/>
            <w:hideMark/>
          </w:tcPr>
          <w:p w14:paraId="7CCC3C3A"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14.5</w:t>
            </w:r>
          </w:p>
        </w:tc>
        <w:tc>
          <w:tcPr>
            <w:tcW w:w="661" w:type="dxa"/>
            <w:tcBorders>
              <w:top w:val="nil"/>
              <w:left w:val="nil"/>
              <w:bottom w:val="nil"/>
              <w:right w:val="nil"/>
            </w:tcBorders>
            <w:shd w:val="clear" w:color="auto" w:fill="auto"/>
            <w:noWrap/>
            <w:vAlign w:val="center"/>
            <w:hideMark/>
          </w:tcPr>
          <w:p w14:paraId="422F780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17.3</w:t>
            </w:r>
          </w:p>
        </w:tc>
        <w:tc>
          <w:tcPr>
            <w:tcW w:w="661" w:type="dxa"/>
            <w:tcBorders>
              <w:top w:val="nil"/>
              <w:left w:val="nil"/>
              <w:bottom w:val="nil"/>
              <w:right w:val="nil"/>
            </w:tcBorders>
            <w:shd w:val="clear" w:color="auto" w:fill="auto"/>
            <w:noWrap/>
            <w:vAlign w:val="center"/>
            <w:hideMark/>
          </w:tcPr>
          <w:p w14:paraId="321C813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10.9</w:t>
            </w:r>
          </w:p>
        </w:tc>
        <w:tc>
          <w:tcPr>
            <w:tcW w:w="661" w:type="dxa"/>
            <w:tcBorders>
              <w:top w:val="nil"/>
              <w:left w:val="nil"/>
              <w:bottom w:val="nil"/>
              <w:right w:val="nil"/>
            </w:tcBorders>
            <w:shd w:val="clear" w:color="auto" w:fill="auto"/>
            <w:noWrap/>
            <w:vAlign w:val="center"/>
            <w:hideMark/>
          </w:tcPr>
          <w:p w14:paraId="0A96825D"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5.9</w:t>
            </w:r>
          </w:p>
        </w:tc>
        <w:tc>
          <w:tcPr>
            <w:tcW w:w="664" w:type="dxa"/>
            <w:tcBorders>
              <w:top w:val="nil"/>
              <w:left w:val="nil"/>
              <w:bottom w:val="nil"/>
              <w:right w:val="nil"/>
            </w:tcBorders>
            <w:shd w:val="clear" w:color="000000" w:fill="FAFAFA"/>
            <w:noWrap/>
            <w:vAlign w:val="center"/>
            <w:hideMark/>
          </w:tcPr>
          <w:p w14:paraId="4B13D9AA" w14:textId="7D5E0FAC"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9.9</w:t>
            </w:r>
          </w:p>
        </w:tc>
      </w:tr>
      <w:tr w:rsidR="00054E65" w:rsidRPr="00D56417" w14:paraId="00B7E8FF" w14:textId="77777777" w:rsidTr="00861178">
        <w:trPr>
          <w:trHeight w:val="265"/>
        </w:trPr>
        <w:tc>
          <w:tcPr>
            <w:tcW w:w="2106" w:type="dxa"/>
            <w:tcBorders>
              <w:top w:val="nil"/>
              <w:left w:val="nil"/>
              <w:bottom w:val="nil"/>
              <w:right w:val="single" w:sz="8" w:space="0" w:color="808080"/>
            </w:tcBorders>
            <w:shd w:val="clear" w:color="000000" w:fill="FAFAFA"/>
            <w:noWrap/>
            <w:vAlign w:val="center"/>
            <w:hideMark/>
          </w:tcPr>
          <w:p w14:paraId="2990E2BB"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Family</w:t>
            </w:r>
          </w:p>
        </w:tc>
        <w:tc>
          <w:tcPr>
            <w:tcW w:w="717" w:type="dxa"/>
            <w:tcBorders>
              <w:top w:val="nil"/>
              <w:left w:val="nil"/>
              <w:bottom w:val="nil"/>
              <w:right w:val="nil"/>
            </w:tcBorders>
            <w:shd w:val="clear" w:color="auto" w:fill="auto"/>
            <w:noWrap/>
            <w:vAlign w:val="center"/>
            <w:hideMark/>
          </w:tcPr>
          <w:p w14:paraId="3656DC2D"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335</w:t>
            </w:r>
          </w:p>
        </w:tc>
        <w:tc>
          <w:tcPr>
            <w:tcW w:w="717" w:type="dxa"/>
            <w:tcBorders>
              <w:top w:val="nil"/>
              <w:left w:val="nil"/>
              <w:bottom w:val="nil"/>
              <w:right w:val="nil"/>
            </w:tcBorders>
            <w:shd w:val="clear" w:color="000000" w:fill="FAFAFA"/>
            <w:noWrap/>
            <w:vAlign w:val="center"/>
            <w:hideMark/>
          </w:tcPr>
          <w:p w14:paraId="3D4985B0"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267</w:t>
            </w:r>
          </w:p>
        </w:tc>
        <w:tc>
          <w:tcPr>
            <w:tcW w:w="717" w:type="dxa"/>
            <w:tcBorders>
              <w:top w:val="nil"/>
              <w:left w:val="nil"/>
              <w:bottom w:val="nil"/>
              <w:right w:val="nil"/>
            </w:tcBorders>
            <w:shd w:val="clear" w:color="000000" w:fill="FAFAFA"/>
            <w:noWrap/>
            <w:vAlign w:val="center"/>
            <w:hideMark/>
          </w:tcPr>
          <w:p w14:paraId="489A748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249</w:t>
            </w:r>
          </w:p>
        </w:tc>
        <w:tc>
          <w:tcPr>
            <w:tcW w:w="717" w:type="dxa"/>
            <w:tcBorders>
              <w:top w:val="nil"/>
              <w:left w:val="nil"/>
              <w:bottom w:val="nil"/>
              <w:right w:val="nil"/>
            </w:tcBorders>
            <w:shd w:val="clear" w:color="000000" w:fill="FAFAFA"/>
            <w:noWrap/>
            <w:vAlign w:val="center"/>
            <w:hideMark/>
          </w:tcPr>
          <w:p w14:paraId="68750C5F"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205</w:t>
            </w:r>
          </w:p>
        </w:tc>
        <w:tc>
          <w:tcPr>
            <w:tcW w:w="717" w:type="dxa"/>
            <w:tcBorders>
              <w:top w:val="nil"/>
              <w:left w:val="nil"/>
              <w:bottom w:val="nil"/>
              <w:right w:val="nil"/>
            </w:tcBorders>
            <w:shd w:val="clear" w:color="000000" w:fill="FAFAFA"/>
            <w:noWrap/>
            <w:vAlign w:val="center"/>
            <w:hideMark/>
          </w:tcPr>
          <w:p w14:paraId="6D68949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259</w:t>
            </w:r>
          </w:p>
        </w:tc>
        <w:tc>
          <w:tcPr>
            <w:tcW w:w="717" w:type="dxa"/>
            <w:tcBorders>
              <w:top w:val="nil"/>
              <w:left w:val="nil"/>
              <w:bottom w:val="nil"/>
              <w:right w:val="single" w:sz="12" w:space="0" w:color="757171"/>
            </w:tcBorders>
            <w:shd w:val="clear" w:color="000000" w:fill="FAFAFA"/>
            <w:noWrap/>
            <w:vAlign w:val="center"/>
            <w:hideMark/>
          </w:tcPr>
          <w:p w14:paraId="60195D4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287</w:t>
            </w:r>
          </w:p>
        </w:tc>
        <w:tc>
          <w:tcPr>
            <w:tcW w:w="661" w:type="dxa"/>
            <w:tcBorders>
              <w:top w:val="nil"/>
              <w:left w:val="nil"/>
              <w:bottom w:val="nil"/>
              <w:right w:val="nil"/>
            </w:tcBorders>
            <w:shd w:val="clear" w:color="000000" w:fill="FAFAFA"/>
            <w:noWrap/>
            <w:vAlign w:val="center"/>
            <w:hideMark/>
          </w:tcPr>
          <w:p w14:paraId="481BCFA5"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9.0</w:t>
            </w:r>
          </w:p>
        </w:tc>
        <w:tc>
          <w:tcPr>
            <w:tcW w:w="661" w:type="dxa"/>
            <w:tcBorders>
              <w:top w:val="nil"/>
              <w:left w:val="nil"/>
              <w:bottom w:val="nil"/>
              <w:right w:val="nil"/>
            </w:tcBorders>
            <w:shd w:val="clear" w:color="000000" w:fill="FAFAFA"/>
            <w:noWrap/>
            <w:vAlign w:val="center"/>
            <w:hideMark/>
          </w:tcPr>
          <w:p w14:paraId="6DF9D3E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9.3</w:t>
            </w:r>
          </w:p>
        </w:tc>
        <w:tc>
          <w:tcPr>
            <w:tcW w:w="661" w:type="dxa"/>
            <w:tcBorders>
              <w:top w:val="nil"/>
              <w:left w:val="nil"/>
              <w:bottom w:val="nil"/>
              <w:right w:val="nil"/>
            </w:tcBorders>
            <w:shd w:val="clear" w:color="000000" w:fill="FAFAFA"/>
            <w:noWrap/>
            <w:vAlign w:val="center"/>
            <w:hideMark/>
          </w:tcPr>
          <w:p w14:paraId="2442C1B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10.3</w:t>
            </w:r>
          </w:p>
        </w:tc>
        <w:tc>
          <w:tcPr>
            <w:tcW w:w="661" w:type="dxa"/>
            <w:tcBorders>
              <w:top w:val="nil"/>
              <w:left w:val="nil"/>
              <w:bottom w:val="nil"/>
              <w:right w:val="nil"/>
            </w:tcBorders>
            <w:shd w:val="clear" w:color="000000" w:fill="FAFAFA"/>
            <w:noWrap/>
            <w:vAlign w:val="center"/>
            <w:hideMark/>
          </w:tcPr>
          <w:p w14:paraId="300DAAD9"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4.9</w:t>
            </w:r>
          </w:p>
        </w:tc>
        <w:tc>
          <w:tcPr>
            <w:tcW w:w="661" w:type="dxa"/>
            <w:tcBorders>
              <w:top w:val="nil"/>
              <w:left w:val="nil"/>
              <w:bottom w:val="nil"/>
              <w:right w:val="nil"/>
            </w:tcBorders>
            <w:shd w:val="clear" w:color="000000" w:fill="FAFAFA"/>
            <w:noWrap/>
            <w:vAlign w:val="center"/>
            <w:hideMark/>
          </w:tcPr>
          <w:p w14:paraId="176010DD"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3.1</w:t>
            </w:r>
          </w:p>
        </w:tc>
        <w:tc>
          <w:tcPr>
            <w:tcW w:w="664" w:type="dxa"/>
            <w:tcBorders>
              <w:top w:val="nil"/>
              <w:left w:val="nil"/>
              <w:bottom w:val="nil"/>
              <w:right w:val="nil"/>
            </w:tcBorders>
            <w:shd w:val="clear" w:color="000000" w:fill="FAFAFA"/>
            <w:noWrap/>
            <w:vAlign w:val="center"/>
            <w:hideMark/>
          </w:tcPr>
          <w:p w14:paraId="5B73B371" w14:textId="3ED74C9C"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6.8</w:t>
            </w:r>
          </w:p>
        </w:tc>
      </w:tr>
      <w:tr w:rsidR="00054E65" w:rsidRPr="00D56417" w14:paraId="3D7326D6" w14:textId="77777777" w:rsidTr="00861178">
        <w:trPr>
          <w:trHeight w:val="265"/>
        </w:trPr>
        <w:tc>
          <w:tcPr>
            <w:tcW w:w="2106" w:type="dxa"/>
            <w:tcBorders>
              <w:top w:val="nil"/>
              <w:left w:val="nil"/>
              <w:bottom w:val="nil"/>
              <w:right w:val="single" w:sz="8" w:space="0" w:color="808080"/>
            </w:tcBorders>
            <w:shd w:val="clear" w:color="auto" w:fill="auto"/>
            <w:noWrap/>
            <w:vAlign w:val="center"/>
            <w:hideMark/>
          </w:tcPr>
          <w:p w14:paraId="2A72242D"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Flood</w:t>
            </w:r>
          </w:p>
        </w:tc>
        <w:tc>
          <w:tcPr>
            <w:tcW w:w="717" w:type="dxa"/>
            <w:tcBorders>
              <w:top w:val="nil"/>
              <w:left w:val="nil"/>
              <w:bottom w:val="nil"/>
              <w:right w:val="nil"/>
            </w:tcBorders>
            <w:shd w:val="clear" w:color="auto" w:fill="auto"/>
            <w:noWrap/>
            <w:vAlign w:val="center"/>
            <w:hideMark/>
          </w:tcPr>
          <w:p w14:paraId="77E2AC42"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w:t>
            </w:r>
          </w:p>
        </w:tc>
        <w:tc>
          <w:tcPr>
            <w:tcW w:w="717" w:type="dxa"/>
            <w:tcBorders>
              <w:top w:val="nil"/>
              <w:left w:val="nil"/>
              <w:bottom w:val="nil"/>
              <w:right w:val="nil"/>
            </w:tcBorders>
            <w:shd w:val="clear" w:color="auto" w:fill="auto"/>
            <w:noWrap/>
            <w:vAlign w:val="center"/>
            <w:hideMark/>
          </w:tcPr>
          <w:p w14:paraId="4DF76A7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717" w:type="dxa"/>
            <w:tcBorders>
              <w:top w:val="nil"/>
              <w:left w:val="nil"/>
              <w:bottom w:val="nil"/>
              <w:right w:val="nil"/>
            </w:tcBorders>
            <w:shd w:val="clear" w:color="auto" w:fill="auto"/>
            <w:noWrap/>
            <w:vAlign w:val="center"/>
            <w:hideMark/>
          </w:tcPr>
          <w:p w14:paraId="27BCD4B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717" w:type="dxa"/>
            <w:tcBorders>
              <w:top w:val="nil"/>
              <w:left w:val="nil"/>
              <w:bottom w:val="nil"/>
              <w:right w:val="nil"/>
            </w:tcBorders>
            <w:shd w:val="clear" w:color="auto" w:fill="auto"/>
            <w:noWrap/>
            <w:vAlign w:val="center"/>
            <w:hideMark/>
          </w:tcPr>
          <w:p w14:paraId="123936C4"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717" w:type="dxa"/>
            <w:tcBorders>
              <w:top w:val="nil"/>
              <w:left w:val="nil"/>
              <w:bottom w:val="nil"/>
              <w:right w:val="nil"/>
            </w:tcBorders>
            <w:shd w:val="clear" w:color="auto" w:fill="auto"/>
            <w:noWrap/>
            <w:vAlign w:val="center"/>
            <w:hideMark/>
          </w:tcPr>
          <w:p w14:paraId="37F6BF37" w14:textId="2FE9B28C"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4,835</w:t>
            </w:r>
            <w:r w:rsidR="00AC2543">
              <w:rPr>
                <w:rFonts w:ascii="Arial" w:eastAsia="Times New Roman" w:hAnsi="Arial" w:cs="Arial"/>
                <w:color w:val="000000"/>
                <w:sz w:val="20"/>
                <w:szCs w:val="20"/>
                <w:lang w:val="en-AU" w:eastAsia="zh-CN"/>
              </w:rPr>
              <w:t>*</w:t>
            </w:r>
          </w:p>
        </w:tc>
        <w:tc>
          <w:tcPr>
            <w:tcW w:w="717" w:type="dxa"/>
            <w:tcBorders>
              <w:top w:val="nil"/>
              <w:left w:val="nil"/>
              <w:bottom w:val="nil"/>
              <w:right w:val="single" w:sz="12" w:space="0" w:color="757171"/>
            </w:tcBorders>
            <w:shd w:val="clear" w:color="auto" w:fill="auto"/>
            <w:noWrap/>
            <w:vAlign w:val="bottom"/>
            <w:hideMark/>
          </w:tcPr>
          <w:p w14:paraId="10127BCC" w14:textId="4D7AE3C2" w:rsidR="00054E65" w:rsidRPr="00EF4C7E" w:rsidRDefault="00544F95" w:rsidP="00861178">
            <w:pPr>
              <w:spacing w:after="0" w:line="240" w:lineRule="auto"/>
              <w:jc w:val="right"/>
              <w:rPr>
                <w:rFonts w:ascii="Arial" w:eastAsia="Times New Roman" w:hAnsi="Arial" w:cs="Arial"/>
                <w:color w:val="000000"/>
                <w:sz w:val="20"/>
                <w:szCs w:val="20"/>
                <w:lang w:val="en-AU" w:eastAsia="zh-CN"/>
              </w:rPr>
            </w:pPr>
            <w:r w:rsidRPr="00EF4C7E">
              <w:rPr>
                <w:rFonts w:ascii="Arial" w:eastAsia="Times New Roman" w:hAnsi="Arial" w:cs="Arial"/>
                <w:color w:val="000000"/>
                <w:sz w:val="20"/>
                <w:szCs w:val="20"/>
                <w:lang w:val="en-AU" w:eastAsia="zh-CN"/>
              </w:rPr>
              <w:t>119*</w:t>
            </w:r>
          </w:p>
        </w:tc>
        <w:tc>
          <w:tcPr>
            <w:tcW w:w="661" w:type="dxa"/>
            <w:tcBorders>
              <w:top w:val="nil"/>
              <w:left w:val="nil"/>
              <w:bottom w:val="nil"/>
              <w:right w:val="nil"/>
            </w:tcBorders>
            <w:shd w:val="clear" w:color="auto" w:fill="auto"/>
            <w:noWrap/>
            <w:vAlign w:val="center"/>
            <w:hideMark/>
          </w:tcPr>
          <w:p w14:paraId="3023FA48"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w:t>
            </w:r>
          </w:p>
        </w:tc>
        <w:tc>
          <w:tcPr>
            <w:tcW w:w="661" w:type="dxa"/>
            <w:tcBorders>
              <w:top w:val="nil"/>
              <w:left w:val="nil"/>
              <w:bottom w:val="nil"/>
              <w:right w:val="nil"/>
            </w:tcBorders>
            <w:shd w:val="clear" w:color="auto" w:fill="auto"/>
            <w:noWrap/>
            <w:vAlign w:val="center"/>
            <w:hideMark/>
          </w:tcPr>
          <w:p w14:paraId="6F45665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661" w:type="dxa"/>
            <w:tcBorders>
              <w:top w:val="nil"/>
              <w:left w:val="nil"/>
              <w:bottom w:val="nil"/>
              <w:right w:val="nil"/>
            </w:tcBorders>
            <w:shd w:val="clear" w:color="auto" w:fill="auto"/>
            <w:noWrap/>
            <w:vAlign w:val="center"/>
            <w:hideMark/>
          </w:tcPr>
          <w:p w14:paraId="5473C45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661" w:type="dxa"/>
            <w:tcBorders>
              <w:top w:val="nil"/>
              <w:left w:val="nil"/>
              <w:bottom w:val="nil"/>
              <w:right w:val="nil"/>
            </w:tcBorders>
            <w:shd w:val="clear" w:color="auto" w:fill="auto"/>
            <w:noWrap/>
            <w:vAlign w:val="center"/>
            <w:hideMark/>
          </w:tcPr>
          <w:p w14:paraId="7840020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w:t>
            </w:r>
          </w:p>
        </w:tc>
        <w:tc>
          <w:tcPr>
            <w:tcW w:w="661" w:type="dxa"/>
            <w:tcBorders>
              <w:top w:val="nil"/>
              <w:left w:val="nil"/>
              <w:bottom w:val="nil"/>
              <w:right w:val="nil"/>
            </w:tcBorders>
            <w:shd w:val="clear" w:color="000000" w:fill="FAFAFA"/>
            <w:noWrap/>
            <w:vAlign w:val="center"/>
            <w:hideMark/>
          </w:tcPr>
          <w:p w14:paraId="4A9A271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58.4</w:t>
            </w:r>
          </w:p>
        </w:tc>
        <w:tc>
          <w:tcPr>
            <w:tcW w:w="664" w:type="dxa"/>
            <w:tcBorders>
              <w:top w:val="nil"/>
              <w:left w:val="nil"/>
              <w:bottom w:val="nil"/>
              <w:right w:val="nil"/>
            </w:tcBorders>
            <w:shd w:val="clear" w:color="000000" w:fill="FAFAFA"/>
            <w:noWrap/>
            <w:vAlign w:val="center"/>
            <w:hideMark/>
          </w:tcPr>
          <w:p w14:paraId="16D9D2A8" w14:textId="5542FA50"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2.8</w:t>
            </w:r>
          </w:p>
        </w:tc>
      </w:tr>
      <w:tr w:rsidR="00054E65" w:rsidRPr="00D56417" w14:paraId="67422DA9" w14:textId="77777777" w:rsidTr="00861178">
        <w:trPr>
          <w:trHeight w:val="265"/>
        </w:trPr>
        <w:tc>
          <w:tcPr>
            <w:tcW w:w="2106" w:type="dxa"/>
            <w:tcBorders>
              <w:top w:val="nil"/>
              <w:left w:val="nil"/>
              <w:bottom w:val="nil"/>
              <w:right w:val="single" w:sz="8" w:space="0" w:color="808080"/>
            </w:tcBorders>
            <w:shd w:val="clear" w:color="000000" w:fill="FAFAFA"/>
            <w:noWrap/>
            <w:vAlign w:val="center"/>
            <w:hideMark/>
          </w:tcPr>
          <w:p w14:paraId="05A5B53D"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Psychological</w:t>
            </w:r>
          </w:p>
        </w:tc>
        <w:tc>
          <w:tcPr>
            <w:tcW w:w="717" w:type="dxa"/>
            <w:tcBorders>
              <w:top w:val="nil"/>
              <w:left w:val="nil"/>
              <w:bottom w:val="nil"/>
              <w:right w:val="nil"/>
            </w:tcBorders>
            <w:shd w:val="clear" w:color="000000" w:fill="FAFAFA"/>
            <w:noWrap/>
            <w:vAlign w:val="center"/>
            <w:hideMark/>
          </w:tcPr>
          <w:p w14:paraId="4126A24D"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31</w:t>
            </w:r>
          </w:p>
        </w:tc>
        <w:tc>
          <w:tcPr>
            <w:tcW w:w="717" w:type="dxa"/>
            <w:tcBorders>
              <w:top w:val="nil"/>
              <w:left w:val="nil"/>
              <w:bottom w:val="nil"/>
              <w:right w:val="nil"/>
            </w:tcBorders>
            <w:shd w:val="clear" w:color="000000" w:fill="FAFAFA"/>
            <w:noWrap/>
            <w:vAlign w:val="center"/>
            <w:hideMark/>
          </w:tcPr>
          <w:p w14:paraId="022D463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177</w:t>
            </w:r>
          </w:p>
        </w:tc>
        <w:tc>
          <w:tcPr>
            <w:tcW w:w="717" w:type="dxa"/>
            <w:tcBorders>
              <w:top w:val="nil"/>
              <w:left w:val="nil"/>
              <w:bottom w:val="nil"/>
              <w:right w:val="nil"/>
            </w:tcBorders>
            <w:shd w:val="clear" w:color="000000" w:fill="FAFAFA"/>
            <w:noWrap/>
            <w:vAlign w:val="center"/>
            <w:hideMark/>
          </w:tcPr>
          <w:p w14:paraId="1DEB17C1"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147</w:t>
            </w:r>
          </w:p>
        </w:tc>
        <w:tc>
          <w:tcPr>
            <w:tcW w:w="717" w:type="dxa"/>
            <w:tcBorders>
              <w:top w:val="nil"/>
              <w:left w:val="nil"/>
              <w:bottom w:val="nil"/>
              <w:right w:val="nil"/>
            </w:tcBorders>
            <w:shd w:val="clear" w:color="000000" w:fill="FAFAFA"/>
            <w:noWrap/>
            <w:vAlign w:val="center"/>
            <w:hideMark/>
          </w:tcPr>
          <w:p w14:paraId="5EFAF8F1"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96</w:t>
            </w:r>
          </w:p>
        </w:tc>
        <w:tc>
          <w:tcPr>
            <w:tcW w:w="717" w:type="dxa"/>
            <w:tcBorders>
              <w:top w:val="nil"/>
              <w:left w:val="nil"/>
              <w:bottom w:val="nil"/>
              <w:right w:val="nil"/>
            </w:tcBorders>
            <w:shd w:val="clear" w:color="000000" w:fill="FAFAFA"/>
            <w:noWrap/>
            <w:vAlign w:val="center"/>
            <w:hideMark/>
          </w:tcPr>
          <w:p w14:paraId="5D2D1E60"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64</w:t>
            </w:r>
          </w:p>
        </w:tc>
        <w:tc>
          <w:tcPr>
            <w:tcW w:w="717" w:type="dxa"/>
            <w:tcBorders>
              <w:top w:val="nil"/>
              <w:left w:val="nil"/>
              <w:bottom w:val="nil"/>
              <w:right w:val="single" w:sz="12" w:space="0" w:color="757171"/>
            </w:tcBorders>
            <w:shd w:val="clear" w:color="auto" w:fill="auto"/>
            <w:noWrap/>
            <w:vAlign w:val="center"/>
            <w:hideMark/>
          </w:tcPr>
          <w:p w14:paraId="26F3272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49</w:t>
            </w:r>
          </w:p>
        </w:tc>
        <w:tc>
          <w:tcPr>
            <w:tcW w:w="661" w:type="dxa"/>
            <w:tcBorders>
              <w:top w:val="nil"/>
              <w:left w:val="nil"/>
              <w:bottom w:val="nil"/>
              <w:right w:val="nil"/>
            </w:tcBorders>
            <w:shd w:val="clear" w:color="000000" w:fill="FAFAFA"/>
            <w:noWrap/>
            <w:vAlign w:val="center"/>
            <w:hideMark/>
          </w:tcPr>
          <w:p w14:paraId="59313085"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0.8</w:t>
            </w:r>
          </w:p>
        </w:tc>
        <w:tc>
          <w:tcPr>
            <w:tcW w:w="661" w:type="dxa"/>
            <w:tcBorders>
              <w:top w:val="nil"/>
              <w:left w:val="nil"/>
              <w:bottom w:val="nil"/>
              <w:right w:val="nil"/>
            </w:tcBorders>
            <w:shd w:val="clear" w:color="000000" w:fill="FAFAFA"/>
            <w:noWrap/>
            <w:vAlign w:val="center"/>
            <w:hideMark/>
          </w:tcPr>
          <w:p w14:paraId="4F1F511B"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6.2</w:t>
            </w:r>
          </w:p>
        </w:tc>
        <w:tc>
          <w:tcPr>
            <w:tcW w:w="661" w:type="dxa"/>
            <w:tcBorders>
              <w:top w:val="nil"/>
              <w:left w:val="nil"/>
              <w:bottom w:val="nil"/>
              <w:right w:val="nil"/>
            </w:tcBorders>
            <w:shd w:val="clear" w:color="000000" w:fill="FAFAFA"/>
            <w:noWrap/>
            <w:vAlign w:val="center"/>
            <w:hideMark/>
          </w:tcPr>
          <w:p w14:paraId="7F775D2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6.1</w:t>
            </w:r>
          </w:p>
        </w:tc>
        <w:tc>
          <w:tcPr>
            <w:tcW w:w="661" w:type="dxa"/>
            <w:tcBorders>
              <w:top w:val="nil"/>
              <w:left w:val="nil"/>
              <w:bottom w:val="nil"/>
              <w:right w:val="nil"/>
            </w:tcBorders>
            <w:shd w:val="clear" w:color="000000" w:fill="FAFAFA"/>
            <w:noWrap/>
            <w:vAlign w:val="center"/>
            <w:hideMark/>
          </w:tcPr>
          <w:p w14:paraId="213CE9E0"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2.3</w:t>
            </w:r>
          </w:p>
        </w:tc>
        <w:tc>
          <w:tcPr>
            <w:tcW w:w="661" w:type="dxa"/>
            <w:tcBorders>
              <w:top w:val="nil"/>
              <w:left w:val="nil"/>
              <w:bottom w:val="nil"/>
              <w:right w:val="nil"/>
            </w:tcBorders>
            <w:shd w:val="clear" w:color="000000" w:fill="FAFAFA"/>
            <w:noWrap/>
            <w:vAlign w:val="center"/>
            <w:hideMark/>
          </w:tcPr>
          <w:p w14:paraId="38E4E80E"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0.8</w:t>
            </w:r>
          </w:p>
        </w:tc>
        <w:tc>
          <w:tcPr>
            <w:tcW w:w="664" w:type="dxa"/>
            <w:tcBorders>
              <w:top w:val="nil"/>
              <w:left w:val="nil"/>
              <w:bottom w:val="nil"/>
              <w:right w:val="nil"/>
            </w:tcBorders>
            <w:shd w:val="clear" w:color="000000" w:fill="FAFAFA"/>
            <w:noWrap/>
            <w:vAlign w:val="center"/>
            <w:hideMark/>
          </w:tcPr>
          <w:p w14:paraId="40A724F9" w14:textId="61B874D4"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1.2</w:t>
            </w:r>
          </w:p>
        </w:tc>
      </w:tr>
      <w:tr w:rsidR="00054E65" w:rsidRPr="00D56417" w14:paraId="650BB6F9" w14:textId="77777777" w:rsidTr="00861178">
        <w:trPr>
          <w:trHeight w:val="265"/>
        </w:trPr>
        <w:tc>
          <w:tcPr>
            <w:tcW w:w="2106" w:type="dxa"/>
            <w:tcBorders>
              <w:top w:val="nil"/>
              <w:left w:val="nil"/>
              <w:bottom w:val="nil"/>
              <w:right w:val="single" w:sz="8" w:space="0" w:color="808080"/>
            </w:tcBorders>
            <w:shd w:val="clear" w:color="auto" w:fill="auto"/>
            <w:noWrap/>
            <w:vAlign w:val="center"/>
            <w:hideMark/>
          </w:tcPr>
          <w:p w14:paraId="70DE97FD" w14:textId="77777777" w:rsidR="00054E65" w:rsidRPr="00D56417" w:rsidRDefault="00054E65" w:rsidP="00861178">
            <w:pPr>
              <w:spacing w:after="0" w:line="240" w:lineRule="auto"/>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Other</w:t>
            </w:r>
          </w:p>
        </w:tc>
        <w:tc>
          <w:tcPr>
            <w:tcW w:w="717" w:type="dxa"/>
            <w:tcBorders>
              <w:top w:val="nil"/>
              <w:left w:val="nil"/>
              <w:bottom w:val="nil"/>
              <w:right w:val="nil"/>
            </w:tcBorders>
            <w:shd w:val="clear" w:color="auto" w:fill="auto"/>
            <w:noWrap/>
            <w:vAlign w:val="center"/>
            <w:hideMark/>
          </w:tcPr>
          <w:p w14:paraId="2679BED2"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24</w:t>
            </w:r>
          </w:p>
        </w:tc>
        <w:tc>
          <w:tcPr>
            <w:tcW w:w="717" w:type="dxa"/>
            <w:tcBorders>
              <w:top w:val="nil"/>
              <w:left w:val="nil"/>
              <w:bottom w:val="nil"/>
              <w:right w:val="nil"/>
            </w:tcBorders>
            <w:shd w:val="clear" w:color="auto" w:fill="auto"/>
            <w:noWrap/>
            <w:vAlign w:val="center"/>
            <w:hideMark/>
          </w:tcPr>
          <w:p w14:paraId="279A462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15</w:t>
            </w:r>
          </w:p>
        </w:tc>
        <w:tc>
          <w:tcPr>
            <w:tcW w:w="717" w:type="dxa"/>
            <w:tcBorders>
              <w:top w:val="nil"/>
              <w:left w:val="nil"/>
              <w:bottom w:val="nil"/>
              <w:right w:val="nil"/>
            </w:tcBorders>
            <w:shd w:val="clear" w:color="auto" w:fill="auto"/>
            <w:noWrap/>
            <w:vAlign w:val="center"/>
            <w:hideMark/>
          </w:tcPr>
          <w:p w14:paraId="6481DAB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14</w:t>
            </w:r>
          </w:p>
        </w:tc>
        <w:tc>
          <w:tcPr>
            <w:tcW w:w="717" w:type="dxa"/>
            <w:tcBorders>
              <w:top w:val="nil"/>
              <w:left w:val="nil"/>
              <w:bottom w:val="nil"/>
              <w:right w:val="nil"/>
            </w:tcBorders>
            <w:shd w:val="clear" w:color="auto" w:fill="auto"/>
            <w:noWrap/>
            <w:vAlign w:val="center"/>
            <w:hideMark/>
          </w:tcPr>
          <w:p w14:paraId="64AFD60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29</w:t>
            </w:r>
          </w:p>
        </w:tc>
        <w:tc>
          <w:tcPr>
            <w:tcW w:w="717" w:type="dxa"/>
            <w:tcBorders>
              <w:top w:val="nil"/>
              <w:left w:val="nil"/>
              <w:bottom w:val="nil"/>
              <w:right w:val="nil"/>
            </w:tcBorders>
            <w:shd w:val="clear" w:color="auto" w:fill="auto"/>
            <w:noWrap/>
            <w:vAlign w:val="center"/>
            <w:hideMark/>
          </w:tcPr>
          <w:p w14:paraId="48B28B9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26</w:t>
            </w:r>
          </w:p>
        </w:tc>
        <w:tc>
          <w:tcPr>
            <w:tcW w:w="717" w:type="dxa"/>
            <w:tcBorders>
              <w:top w:val="nil"/>
              <w:left w:val="nil"/>
              <w:bottom w:val="nil"/>
              <w:right w:val="single" w:sz="12" w:space="0" w:color="757171"/>
            </w:tcBorders>
            <w:shd w:val="clear" w:color="000000" w:fill="FAFAFA"/>
            <w:noWrap/>
            <w:vAlign w:val="center"/>
            <w:hideMark/>
          </w:tcPr>
          <w:p w14:paraId="04A1A01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7</w:t>
            </w:r>
          </w:p>
        </w:tc>
        <w:tc>
          <w:tcPr>
            <w:tcW w:w="661" w:type="dxa"/>
            <w:tcBorders>
              <w:top w:val="nil"/>
              <w:left w:val="nil"/>
              <w:bottom w:val="nil"/>
              <w:right w:val="nil"/>
            </w:tcBorders>
            <w:shd w:val="clear" w:color="auto" w:fill="auto"/>
            <w:noWrap/>
            <w:vAlign w:val="center"/>
            <w:hideMark/>
          </w:tcPr>
          <w:p w14:paraId="47870E02"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0.6</w:t>
            </w:r>
          </w:p>
        </w:tc>
        <w:tc>
          <w:tcPr>
            <w:tcW w:w="661" w:type="dxa"/>
            <w:tcBorders>
              <w:top w:val="nil"/>
              <w:left w:val="nil"/>
              <w:bottom w:val="nil"/>
              <w:right w:val="nil"/>
            </w:tcBorders>
            <w:shd w:val="clear" w:color="auto" w:fill="auto"/>
            <w:noWrap/>
            <w:vAlign w:val="center"/>
            <w:hideMark/>
          </w:tcPr>
          <w:p w14:paraId="23314E6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0.5</w:t>
            </w:r>
          </w:p>
        </w:tc>
        <w:tc>
          <w:tcPr>
            <w:tcW w:w="661" w:type="dxa"/>
            <w:tcBorders>
              <w:top w:val="nil"/>
              <w:left w:val="nil"/>
              <w:bottom w:val="nil"/>
              <w:right w:val="nil"/>
            </w:tcBorders>
            <w:shd w:val="clear" w:color="auto" w:fill="auto"/>
            <w:noWrap/>
            <w:vAlign w:val="center"/>
            <w:hideMark/>
          </w:tcPr>
          <w:p w14:paraId="35997992"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0.6</w:t>
            </w:r>
          </w:p>
        </w:tc>
        <w:tc>
          <w:tcPr>
            <w:tcW w:w="661" w:type="dxa"/>
            <w:tcBorders>
              <w:top w:val="nil"/>
              <w:left w:val="nil"/>
              <w:bottom w:val="nil"/>
              <w:right w:val="nil"/>
            </w:tcBorders>
            <w:shd w:val="clear" w:color="auto" w:fill="auto"/>
            <w:noWrap/>
            <w:vAlign w:val="center"/>
            <w:hideMark/>
          </w:tcPr>
          <w:p w14:paraId="5BD999B3"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0.7</w:t>
            </w:r>
          </w:p>
        </w:tc>
        <w:tc>
          <w:tcPr>
            <w:tcW w:w="661" w:type="dxa"/>
            <w:tcBorders>
              <w:top w:val="nil"/>
              <w:left w:val="nil"/>
              <w:bottom w:val="nil"/>
              <w:right w:val="nil"/>
            </w:tcBorders>
            <w:shd w:val="clear" w:color="auto" w:fill="auto"/>
            <w:noWrap/>
            <w:vAlign w:val="center"/>
            <w:hideMark/>
          </w:tcPr>
          <w:p w14:paraId="45EA42B1"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0.3</w:t>
            </w:r>
          </w:p>
        </w:tc>
        <w:tc>
          <w:tcPr>
            <w:tcW w:w="664" w:type="dxa"/>
            <w:tcBorders>
              <w:top w:val="nil"/>
              <w:left w:val="nil"/>
              <w:bottom w:val="nil"/>
              <w:right w:val="nil"/>
            </w:tcBorders>
            <w:shd w:val="clear" w:color="000000" w:fill="FAFAFA"/>
            <w:noWrap/>
            <w:vAlign w:val="center"/>
            <w:hideMark/>
          </w:tcPr>
          <w:p w14:paraId="470D51E6"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0.2</w:t>
            </w:r>
          </w:p>
        </w:tc>
      </w:tr>
      <w:tr w:rsidR="00054E65" w:rsidRPr="00D56417" w14:paraId="00F8A6A5" w14:textId="77777777" w:rsidTr="00861178">
        <w:trPr>
          <w:trHeight w:val="265"/>
        </w:trPr>
        <w:tc>
          <w:tcPr>
            <w:tcW w:w="2106" w:type="dxa"/>
            <w:tcBorders>
              <w:top w:val="nil"/>
              <w:left w:val="nil"/>
              <w:bottom w:val="nil"/>
              <w:right w:val="single" w:sz="8" w:space="0" w:color="808080"/>
            </w:tcBorders>
            <w:shd w:val="clear" w:color="auto" w:fill="auto"/>
            <w:noWrap/>
            <w:vAlign w:val="center"/>
            <w:hideMark/>
          </w:tcPr>
          <w:p w14:paraId="0D77672B" w14:textId="77777777" w:rsidR="00054E65" w:rsidRPr="00D56417" w:rsidRDefault="00054E65" w:rsidP="00861178">
            <w:pPr>
              <w:spacing w:after="0" w:line="240" w:lineRule="auto"/>
              <w:rPr>
                <w:rFonts w:ascii="Arial" w:eastAsia="Times New Roman" w:hAnsi="Arial" w:cs="Arial"/>
                <w:color w:val="000000"/>
                <w:sz w:val="17"/>
                <w:szCs w:val="17"/>
                <w:lang w:val="en-AU" w:eastAsia="zh-CN"/>
              </w:rPr>
            </w:pPr>
            <w:r w:rsidRPr="00D56417">
              <w:rPr>
                <w:rFonts w:ascii="Arial" w:eastAsia="Times New Roman" w:hAnsi="Arial" w:cs="Arial"/>
                <w:color w:val="000000"/>
                <w:sz w:val="17"/>
                <w:szCs w:val="17"/>
                <w:lang w:val="en-AU" w:eastAsia="zh-CN"/>
              </w:rPr>
              <w:t>Middle East</w:t>
            </w:r>
          </w:p>
        </w:tc>
        <w:tc>
          <w:tcPr>
            <w:tcW w:w="717" w:type="dxa"/>
            <w:tcBorders>
              <w:top w:val="nil"/>
              <w:left w:val="nil"/>
              <w:bottom w:val="nil"/>
              <w:right w:val="nil"/>
            </w:tcBorders>
            <w:shd w:val="clear" w:color="auto" w:fill="auto"/>
            <w:noWrap/>
            <w:vAlign w:val="center"/>
            <w:hideMark/>
          </w:tcPr>
          <w:p w14:paraId="38BDA800" w14:textId="77777777" w:rsidR="00054E65" w:rsidRPr="00D56417" w:rsidRDefault="00054E65" w:rsidP="00861178">
            <w:pPr>
              <w:spacing w:after="0" w:line="240" w:lineRule="auto"/>
              <w:rPr>
                <w:rFonts w:ascii="Arial" w:eastAsia="Times New Roman" w:hAnsi="Arial" w:cs="Arial"/>
                <w:color w:val="000000"/>
                <w:sz w:val="17"/>
                <w:szCs w:val="17"/>
                <w:lang w:val="en-AU" w:eastAsia="zh-CN"/>
              </w:rPr>
            </w:pPr>
          </w:p>
        </w:tc>
        <w:tc>
          <w:tcPr>
            <w:tcW w:w="717" w:type="dxa"/>
            <w:tcBorders>
              <w:top w:val="nil"/>
              <w:left w:val="nil"/>
              <w:bottom w:val="nil"/>
              <w:right w:val="nil"/>
            </w:tcBorders>
            <w:shd w:val="clear" w:color="auto" w:fill="auto"/>
            <w:noWrap/>
            <w:vAlign w:val="center"/>
            <w:hideMark/>
          </w:tcPr>
          <w:p w14:paraId="5EE2D77F" w14:textId="77777777" w:rsidR="00054E65" w:rsidRPr="00D56417" w:rsidRDefault="00054E65" w:rsidP="00861178">
            <w:pPr>
              <w:spacing w:after="0" w:line="240" w:lineRule="auto"/>
              <w:jc w:val="right"/>
              <w:rPr>
                <w:rFonts w:ascii="Times New Roman" w:eastAsia="Times New Roman" w:hAnsi="Times New Roman" w:cs="Times New Roman"/>
                <w:sz w:val="20"/>
                <w:szCs w:val="20"/>
                <w:lang w:val="en-AU" w:eastAsia="zh-CN"/>
              </w:rPr>
            </w:pPr>
          </w:p>
        </w:tc>
        <w:tc>
          <w:tcPr>
            <w:tcW w:w="717" w:type="dxa"/>
            <w:tcBorders>
              <w:top w:val="nil"/>
              <w:left w:val="nil"/>
              <w:bottom w:val="nil"/>
              <w:right w:val="nil"/>
            </w:tcBorders>
            <w:shd w:val="clear" w:color="auto" w:fill="auto"/>
            <w:noWrap/>
            <w:vAlign w:val="center"/>
            <w:hideMark/>
          </w:tcPr>
          <w:p w14:paraId="3F7218A0"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717" w:type="dxa"/>
            <w:tcBorders>
              <w:top w:val="nil"/>
              <w:left w:val="nil"/>
              <w:bottom w:val="nil"/>
              <w:right w:val="nil"/>
            </w:tcBorders>
            <w:shd w:val="clear" w:color="auto" w:fill="auto"/>
            <w:noWrap/>
            <w:vAlign w:val="center"/>
            <w:hideMark/>
          </w:tcPr>
          <w:p w14:paraId="172784C6"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717" w:type="dxa"/>
            <w:tcBorders>
              <w:top w:val="nil"/>
              <w:left w:val="nil"/>
              <w:bottom w:val="nil"/>
              <w:right w:val="nil"/>
            </w:tcBorders>
            <w:shd w:val="clear" w:color="auto" w:fill="auto"/>
            <w:noWrap/>
            <w:vAlign w:val="center"/>
            <w:hideMark/>
          </w:tcPr>
          <w:p w14:paraId="621D60D1"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717" w:type="dxa"/>
            <w:tcBorders>
              <w:top w:val="nil"/>
              <w:left w:val="nil"/>
              <w:bottom w:val="nil"/>
              <w:right w:val="single" w:sz="12" w:space="0" w:color="757171"/>
            </w:tcBorders>
            <w:shd w:val="clear" w:color="auto" w:fill="auto"/>
            <w:noWrap/>
            <w:vAlign w:val="center"/>
            <w:hideMark/>
          </w:tcPr>
          <w:p w14:paraId="1C18174E"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78</w:t>
            </w:r>
          </w:p>
        </w:tc>
        <w:tc>
          <w:tcPr>
            <w:tcW w:w="661" w:type="dxa"/>
            <w:tcBorders>
              <w:top w:val="nil"/>
              <w:left w:val="nil"/>
              <w:bottom w:val="nil"/>
              <w:right w:val="nil"/>
            </w:tcBorders>
            <w:shd w:val="clear" w:color="auto" w:fill="auto"/>
            <w:noWrap/>
            <w:vAlign w:val="center"/>
            <w:hideMark/>
          </w:tcPr>
          <w:p w14:paraId="6342DBF5"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p>
        </w:tc>
        <w:tc>
          <w:tcPr>
            <w:tcW w:w="661" w:type="dxa"/>
            <w:tcBorders>
              <w:top w:val="nil"/>
              <w:left w:val="nil"/>
              <w:bottom w:val="nil"/>
              <w:right w:val="nil"/>
            </w:tcBorders>
            <w:shd w:val="clear" w:color="auto" w:fill="auto"/>
            <w:noWrap/>
            <w:vAlign w:val="center"/>
            <w:hideMark/>
          </w:tcPr>
          <w:p w14:paraId="16FD30EE"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661" w:type="dxa"/>
            <w:tcBorders>
              <w:top w:val="nil"/>
              <w:left w:val="nil"/>
              <w:bottom w:val="nil"/>
              <w:right w:val="nil"/>
            </w:tcBorders>
            <w:shd w:val="clear" w:color="auto" w:fill="auto"/>
            <w:noWrap/>
            <w:vAlign w:val="center"/>
            <w:hideMark/>
          </w:tcPr>
          <w:p w14:paraId="0A4AD5A8"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661" w:type="dxa"/>
            <w:tcBorders>
              <w:top w:val="nil"/>
              <w:left w:val="nil"/>
              <w:bottom w:val="nil"/>
              <w:right w:val="nil"/>
            </w:tcBorders>
            <w:shd w:val="clear" w:color="auto" w:fill="auto"/>
            <w:noWrap/>
            <w:vAlign w:val="center"/>
            <w:hideMark/>
          </w:tcPr>
          <w:p w14:paraId="73F35489"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661" w:type="dxa"/>
            <w:tcBorders>
              <w:top w:val="nil"/>
              <w:left w:val="nil"/>
              <w:bottom w:val="nil"/>
              <w:right w:val="nil"/>
            </w:tcBorders>
            <w:shd w:val="clear" w:color="auto" w:fill="auto"/>
            <w:noWrap/>
            <w:vAlign w:val="center"/>
            <w:hideMark/>
          </w:tcPr>
          <w:p w14:paraId="58FF090C" w14:textId="77777777" w:rsidR="00054E65" w:rsidRPr="00D56417" w:rsidRDefault="00054E65" w:rsidP="00861178">
            <w:pPr>
              <w:spacing w:after="0" w:line="240" w:lineRule="auto"/>
              <w:rPr>
                <w:rFonts w:ascii="Times New Roman" w:eastAsia="Times New Roman" w:hAnsi="Times New Roman" w:cs="Times New Roman"/>
                <w:sz w:val="20"/>
                <w:szCs w:val="20"/>
                <w:lang w:val="en-AU" w:eastAsia="zh-CN"/>
              </w:rPr>
            </w:pPr>
          </w:p>
        </w:tc>
        <w:tc>
          <w:tcPr>
            <w:tcW w:w="664" w:type="dxa"/>
            <w:tcBorders>
              <w:top w:val="nil"/>
              <w:left w:val="nil"/>
              <w:bottom w:val="nil"/>
              <w:right w:val="nil"/>
            </w:tcBorders>
            <w:shd w:val="clear" w:color="000000" w:fill="FAFAFA"/>
            <w:noWrap/>
            <w:vAlign w:val="center"/>
            <w:hideMark/>
          </w:tcPr>
          <w:p w14:paraId="4B0B062C" w14:textId="77CBB11A" w:rsidR="00054E65" w:rsidRPr="00D56417" w:rsidRDefault="00544F95" w:rsidP="00861178">
            <w:pPr>
              <w:spacing w:after="0" w:line="240" w:lineRule="auto"/>
              <w:jc w:val="right"/>
              <w:rPr>
                <w:rFonts w:ascii="Arial" w:eastAsia="Times New Roman" w:hAnsi="Arial" w:cs="Arial"/>
                <w:color w:val="000000"/>
                <w:sz w:val="20"/>
                <w:szCs w:val="20"/>
                <w:lang w:val="en-AU" w:eastAsia="zh-CN"/>
              </w:rPr>
            </w:pPr>
            <w:r>
              <w:rPr>
                <w:rFonts w:ascii="Arial" w:eastAsia="Times New Roman" w:hAnsi="Arial" w:cs="Arial"/>
                <w:color w:val="000000"/>
                <w:sz w:val="20"/>
                <w:szCs w:val="20"/>
                <w:lang w:val="en-AU" w:eastAsia="zh-CN"/>
              </w:rPr>
              <w:t>1.8</w:t>
            </w:r>
          </w:p>
        </w:tc>
      </w:tr>
      <w:tr w:rsidR="00054E65" w:rsidRPr="00D56417" w14:paraId="568480ED" w14:textId="77777777" w:rsidTr="00861178">
        <w:trPr>
          <w:trHeight w:val="265"/>
        </w:trPr>
        <w:tc>
          <w:tcPr>
            <w:tcW w:w="2106" w:type="dxa"/>
            <w:tcBorders>
              <w:top w:val="nil"/>
              <w:left w:val="nil"/>
              <w:bottom w:val="single" w:sz="12" w:space="0" w:color="757171"/>
              <w:right w:val="single" w:sz="8" w:space="0" w:color="808080"/>
            </w:tcBorders>
            <w:shd w:val="clear" w:color="000000" w:fill="FAFAFA"/>
            <w:noWrap/>
            <w:vAlign w:val="center"/>
            <w:hideMark/>
          </w:tcPr>
          <w:p w14:paraId="5E1DC78E" w14:textId="77777777" w:rsidR="00054E65" w:rsidRPr="00D56417" w:rsidRDefault="00054E65" w:rsidP="00861178">
            <w:pPr>
              <w:spacing w:after="0" w:line="240" w:lineRule="auto"/>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Total</w:t>
            </w:r>
          </w:p>
        </w:tc>
        <w:tc>
          <w:tcPr>
            <w:tcW w:w="717" w:type="dxa"/>
            <w:tcBorders>
              <w:top w:val="nil"/>
              <w:left w:val="nil"/>
              <w:bottom w:val="single" w:sz="12" w:space="0" w:color="757171"/>
              <w:right w:val="nil"/>
            </w:tcBorders>
            <w:shd w:val="clear" w:color="000000" w:fill="FAFAFA"/>
            <w:noWrap/>
            <w:vAlign w:val="center"/>
            <w:hideMark/>
          </w:tcPr>
          <w:p w14:paraId="377D7498" w14:textId="77777777" w:rsidR="00054E65" w:rsidRPr="00D56417" w:rsidRDefault="00054E65" w:rsidP="00861178">
            <w:pPr>
              <w:spacing w:after="0" w:line="240" w:lineRule="auto"/>
              <w:jc w:val="right"/>
              <w:rPr>
                <w:rFonts w:ascii="Arial" w:eastAsia="Times New Roman" w:hAnsi="Arial" w:cs="Arial"/>
                <w:b/>
                <w:bCs/>
                <w:color w:val="757171"/>
                <w:sz w:val="20"/>
                <w:szCs w:val="20"/>
                <w:lang w:val="en-AU" w:eastAsia="zh-CN"/>
              </w:rPr>
            </w:pPr>
            <w:r w:rsidRPr="00D56417">
              <w:rPr>
                <w:rFonts w:ascii="Arial" w:eastAsia="Times New Roman" w:hAnsi="Arial" w:cs="Arial"/>
                <w:b/>
                <w:bCs/>
                <w:color w:val="757171"/>
                <w:sz w:val="20"/>
                <w:szCs w:val="20"/>
                <w:lang w:val="en-AU" w:eastAsia="zh-CN"/>
              </w:rPr>
              <w:t>3,720</w:t>
            </w:r>
          </w:p>
        </w:tc>
        <w:tc>
          <w:tcPr>
            <w:tcW w:w="717" w:type="dxa"/>
            <w:tcBorders>
              <w:top w:val="nil"/>
              <w:left w:val="nil"/>
              <w:bottom w:val="single" w:sz="12" w:space="0" w:color="757171"/>
              <w:right w:val="nil"/>
            </w:tcBorders>
            <w:shd w:val="clear" w:color="000000" w:fill="FAFAFA"/>
            <w:noWrap/>
            <w:vAlign w:val="center"/>
            <w:hideMark/>
          </w:tcPr>
          <w:p w14:paraId="62EEC0A3"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2,861</w:t>
            </w:r>
          </w:p>
        </w:tc>
        <w:tc>
          <w:tcPr>
            <w:tcW w:w="717" w:type="dxa"/>
            <w:tcBorders>
              <w:top w:val="nil"/>
              <w:left w:val="nil"/>
              <w:bottom w:val="single" w:sz="12" w:space="0" w:color="757171"/>
              <w:right w:val="nil"/>
            </w:tcBorders>
            <w:shd w:val="clear" w:color="000000" w:fill="FAFAFA"/>
            <w:noWrap/>
            <w:vAlign w:val="center"/>
            <w:hideMark/>
          </w:tcPr>
          <w:p w14:paraId="7C6109BF"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2,407</w:t>
            </w:r>
          </w:p>
        </w:tc>
        <w:tc>
          <w:tcPr>
            <w:tcW w:w="717" w:type="dxa"/>
            <w:tcBorders>
              <w:top w:val="nil"/>
              <w:left w:val="nil"/>
              <w:bottom w:val="single" w:sz="12" w:space="0" w:color="757171"/>
              <w:right w:val="nil"/>
            </w:tcBorders>
            <w:shd w:val="clear" w:color="000000" w:fill="FAFAFA"/>
            <w:noWrap/>
            <w:vAlign w:val="center"/>
            <w:hideMark/>
          </w:tcPr>
          <w:p w14:paraId="31BFF11A"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4,149</w:t>
            </w:r>
          </w:p>
        </w:tc>
        <w:tc>
          <w:tcPr>
            <w:tcW w:w="717" w:type="dxa"/>
            <w:tcBorders>
              <w:top w:val="nil"/>
              <w:left w:val="nil"/>
              <w:bottom w:val="single" w:sz="12" w:space="0" w:color="757171"/>
              <w:right w:val="nil"/>
            </w:tcBorders>
            <w:shd w:val="clear" w:color="000000" w:fill="FAFAFA"/>
            <w:noWrap/>
            <w:vAlign w:val="center"/>
            <w:hideMark/>
          </w:tcPr>
          <w:p w14:paraId="2B915115" w14:textId="77777777"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8,273</w:t>
            </w:r>
          </w:p>
        </w:tc>
        <w:tc>
          <w:tcPr>
            <w:tcW w:w="717" w:type="dxa"/>
            <w:tcBorders>
              <w:top w:val="nil"/>
              <w:left w:val="nil"/>
              <w:bottom w:val="single" w:sz="12" w:space="0" w:color="757171"/>
              <w:right w:val="single" w:sz="12" w:space="0" w:color="757171"/>
            </w:tcBorders>
            <w:shd w:val="clear" w:color="000000" w:fill="FAFAFA"/>
            <w:noWrap/>
            <w:vAlign w:val="center"/>
            <w:hideMark/>
          </w:tcPr>
          <w:p w14:paraId="00E055EB" w14:textId="40724DAB" w:rsidR="00054E65" w:rsidRPr="00D56417" w:rsidRDefault="00054E65" w:rsidP="00861178">
            <w:pPr>
              <w:spacing w:after="0" w:line="240" w:lineRule="auto"/>
              <w:jc w:val="right"/>
              <w:rPr>
                <w:rFonts w:ascii="Arial" w:eastAsia="Times New Roman" w:hAnsi="Arial" w:cs="Arial"/>
                <w:b/>
                <w:bCs/>
                <w:color w:val="000000"/>
                <w:sz w:val="20"/>
                <w:szCs w:val="20"/>
                <w:lang w:val="en-AU" w:eastAsia="zh-CN"/>
              </w:rPr>
            </w:pPr>
            <w:r w:rsidRPr="00D56417">
              <w:rPr>
                <w:rFonts w:ascii="Arial" w:eastAsia="Times New Roman" w:hAnsi="Arial" w:cs="Arial"/>
                <w:b/>
                <w:bCs/>
                <w:color w:val="000000"/>
                <w:sz w:val="20"/>
                <w:szCs w:val="20"/>
                <w:lang w:val="en-AU" w:eastAsia="zh-CN"/>
              </w:rPr>
              <w:t>4,</w:t>
            </w:r>
            <w:r w:rsidR="00544F95">
              <w:rPr>
                <w:rFonts w:ascii="Arial" w:eastAsia="Times New Roman" w:hAnsi="Arial" w:cs="Arial"/>
                <w:b/>
                <w:bCs/>
                <w:color w:val="000000"/>
                <w:sz w:val="20"/>
                <w:szCs w:val="20"/>
                <w:lang w:val="en-AU" w:eastAsia="zh-CN"/>
              </w:rPr>
              <w:t>246</w:t>
            </w:r>
          </w:p>
        </w:tc>
        <w:tc>
          <w:tcPr>
            <w:tcW w:w="661" w:type="dxa"/>
            <w:tcBorders>
              <w:top w:val="nil"/>
              <w:left w:val="nil"/>
              <w:bottom w:val="single" w:sz="12" w:space="0" w:color="757171"/>
              <w:right w:val="nil"/>
            </w:tcBorders>
            <w:shd w:val="clear" w:color="000000" w:fill="FAFAFA"/>
            <w:noWrap/>
            <w:vAlign w:val="center"/>
            <w:hideMark/>
          </w:tcPr>
          <w:p w14:paraId="394CD032" w14:textId="77777777" w:rsidR="00054E65" w:rsidRPr="00D56417" w:rsidRDefault="00054E65" w:rsidP="00861178">
            <w:pPr>
              <w:spacing w:after="0" w:line="240" w:lineRule="auto"/>
              <w:jc w:val="right"/>
              <w:rPr>
                <w:rFonts w:ascii="Arial" w:eastAsia="Times New Roman" w:hAnsi="Arial" w:cs="Arial"/>
                <w:color w:val="757171"/>
                <w:sz w:val="20"/>
                <w:szCs w:val="20"/>
                <w:lang w:val="en-AU" w:eastAsia="zh-CN"/>
              </w:rPr>
            </w:pPr>
            <w:r w:rsidRPr="00D56417">
              <w:rPr>
                <w:rFonts w:ascii="Arial" w:eastAsia="Times New Roman" w:hAnsi="Arial" w:cs="Arial"/>
                <w:color w:val="757171"/>
                <w:sz w:val="20"/>
                <w:szCs w:val="20"/>
                <w:lang w:val="en-AU" w:eastAsia="zh-CN"/>
              </w:rPr>
              <w:t>100</w:t>
            </w:r>
          </w:p>
        </w:tc>
        <w:tc>
          <w:tcPr>
            <w:tcW w:w="661" w:type="dxa"/>
            <w:tcBorders>
              <w:top w:val="nil"/>
              <w:left w:val="nil"/>
              <w:bottom w:val="single" w:sz="12" w:space="0" w:color="757171"/>
              <w:right w:val="nil"/>
            </w:tcBorders>
            <w:shd w:val="clear" w:color="000000" w:fill="FAFAFA"/>
            <w:noWrap/>
            <w:vAlign w:val="center"/>
            <w:hideMark/>
          </w:tcPr>
          <w:p w14:paraId="52DBCE01"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100</w:t>
            </w:r>
          </w:p>
        </w:tc>
        <w:tc>
          <w:tcPr>
            <w:tcW w:w="661" w:type="dxa"/>
            <w:tcBorders>
              <w:top w:val="nil"/>
              <w:left w:val="nil"/>
              <w:bottom w:val="single" w:sz="12" w:space="0" w:color="757171"/>
              <w:right w:val="nil"/>
            </w:tcBorders>
            <w:shd w:val="clear" w:color="000000" w:fill="FAFAFA"/>
            <w:noWrap/>
            <w:vAlign w:val="center"/>
            <w:hideMark/>
          </w:tcPr>
          <w:p w14:paraId="557AD860"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100</w:t>
            </w:r>
          </w:p>
        </w:tc>
        <w:tc>
          <w:tcPr>
            <w:tcW w:w="661" w:type="dxa"/>
            <w:tcBorders>
              <w:top w:val="nil"/>
              <w:left w:val="nil"/>
              <w:bottom w:val="single" w:sz="12" w:space="0" w:color="757171"/>
              <w:right w:val="nil"/>
            </w:tcBorders>
            <w:shd w:val="clear" w:color="000000" w:fill="FAFAFA"/>
            <w:noWrap/>
            <w:vAlign w:val="center"/>
            <w:hideMark/>
          </w:tcPr>
          <w:p w14:paraId="64CBB6CF"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100</w:t>
            </w:r>
          </w:p>
        </w:tc>
        <w:tc>
          <w:tcPr>
            <w:tcW w:w="661" w:type="dxa"/>
            <w:tcBorders>
              <w:top w:val="nil"/>
              <w:left w:val="nil"/>
              <w:bottom w:val="single" w:sz="12" w:space="0" w:color="757171"/>
              <w:right w:val="nil"/>
            </w:tcBorders>
            <w:shd w:val="clear" w:color="000000" w:fill="FAFAFA"/>
            <w:noWrap/>
            <w:vAlign w:val="center"/>
            <w:hideMark/>
          </w:tcPr>
          <w:p w14:paraId="76311E87"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100</w:t>
            </w:r>
          </w:p>
        </w:tc>
        <w:tc>
          <w:tcPr>
            <w:tcW w:w="664" w:type="dxa"/>
            <w:tcBorders>
              <w:top w:val="nil"/>
              <w:left w:val="nil"/>
              <w:bottom w:val="single" w:sz="12" w:space="0" w:color="757171"/>
              <w:right w:val="nil"/>
            </w:tcBorders>
            <w:shd w:val="clear" w:color="000000" w:fill="FAFAFA"/>
            <w:noWrap/>
            <w:vAlign w:val="center"/>
            <w:hideMark/>
          </w:tcPr>
          <w:p w14:paraId="556D207F" w14:textId="77777777" w:rsidR="00054E65" w:rsidRPr="00D56417" w:rsidRDefault="00054E65" w:rsidP="00861178">
            <w:pPr>
              <w:spacing w:after="0" w:line="240" w:lineRule="auto"/>
              <w:jc w:val="right"/>
              <w:rPr>
                <w:rFonts w:ascii="Arial" w:eastAsia="Times New Roman" w:hAnsi="Arial" w:cs="Arial"/>
                <w:color w:val="000000"/>
                <w:sz w:val="20"/>
                <w:szCs w:val="20"/>
                <w:lang w:val="en-AU" w:eastAsia="zh-CN"/>
              </w:rPr>
            </w:pPr>
            <w:r w:rsidRPr="00D56417">
              <w:rPr>
                <w:rFonts w:ascii="Arial" w:eastAsia="Times New Roman" w:hAnsi="Arial" w:cs="Arial"/>
                <w:color w:val="000000"/>
                <w:sz w:val="20"/>
                <w:szCs w:val="20"/>
                <w:lang w:val="en-AU" w:eastAsia="zh-CN"/>
              </w:rPr>
              <w:t>100</w:t>
            </w:r>
          </w:p>
        </w:tc>
      </w:tr>
    </w:tbl>
    <w:p w14:paraId="4B1739B1" w14:textId="08F73E8C" w:rsidR="0005362E" w:rsidRDefault="00AC2543" w:rsidP="00AC2543">
      <w:pPr>
        <w:pStyle w:val="VCAAbullet"/>
        <w:numPr>
          <w:ilvl w:val="0"/>
          <w:numId w:val="0"/>
        </w:numPr>
        <w:ind w:left="425"/>
      </w:pPr>
      <w:r>
        <w:t>*</w:t>
      </w:r>
      <w:r w:rsidR="0005362E" w:rsidRPr="0005362E">
        <w:t>In 2022</w:t>
      </w:r>
      <w:r w:rsidR="00544F95">
        <w:t xml:space="preserve"> and 2023</w:t>
      </w:r>
      <w:r w:rsidR="0005362E" w:rsidRPr="0005362E">
        <w:t>, schools were able to apply for a DES on behalf of students for one or more of their examinations if they were prevented from completing an examination or their performance was significantly impacted by the floods</w:t>
      </w:r>
      <w:r>
        <w:t>.</w:t>
      </w:r>
    </w:p>
    <w:p w14:paraId="575E7D74" w14:textId="77777777" w:rsidR="00D56417" w:rsidRDefault="00D56417" w:rsidP="00D66589">
      <w:pPr>
        <w:pStyle w:val="VCAAbody"/>
      </w:pPr>
    </w:p>
    <w:p w14:paraId="3A1AB251" w14:textId="490B3E7F" w:rsidR="0005362E" w:rsidRPr="006F3577" w:rsidRDefault="0005362E" w:rsidP="006F3577">
      <w:pPr>
        <w:pStyle w:val="Caption"/>
      </w:pPr>
      <w:r w:rsidRPr="006F3577">
        <w:t xml:space="preserve">Figure </w:t>
      </w:r>
      <w:fldSimple w:instr=" SEQ Figure \* ARABIC ">
        <w:r w:rsidR="00FA3BF0" w:rsidRPr="006F3577">
          <w:t>5</w:t>
        </w:r>
      </w:fldSimple>
      <w:r w:rsidRPr="006F3577">
        <w:t xml:space="preserve"> - Number of DES Approved/Not Approved, 2014 and 2019 – </w:t>
      </w:r>
      <w:proofErr w:type="gramStart"/>
      <w:r w:rsidRPr="006F3577">
        <w:t>2023</w:t>
      </w:r>
      <w:proofErr w:type="gramEnd"/>
    </w:p>
    <w:p w14:paraId="5254D2C4" w14:textId="55871973" w:rsidR="00054E65" w:rsidRDefault="00105E79" w:rsidP="00861178">
      <w:pPr>
        <w:jc w:val="center"/>
        <w:sectPr w:rsidR="00054E65" w:rsidSect="00A776FA">
          <w:pgSz w:w="11907" w:h="16840" w:code="9"/>
          <w:pgMar w:top="1430" w:right="1134" w:bottom="1434" w:left="1985" w:header="392" w:footer="273" w:gutter="0"/>
          <w:cols w:space="708"/>
          <w:docGrid w:linePitch="360"/>
        </w:sectPr>
      </w:pPr>
      <w:r>
        <w:rPr>
          <w:noProof/>
        </w:rPr>
        <w:lastRenderedPageBreak/>
        <w:drawing>
          <wp:inline distT="0" distB="0" distL="0" distR="0" wp14:anchorId="3AE8261F" wp14:editId="770B48D4">
            <wp:extent cx="4594225" cy="2752725"/>
            <wp:effectExtent l="0" t="0" r="15875" b="9525"/>
            <wp:docPr id="7" name="Chart 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2420FD" w14:textId="49A1AE24" w:rsidR="00A776FA" w:rsidRPr="001732A3" w:rsidRDefault="006F3577" w:rsidP="001732A3">
      <w:pPr>
        <w:pStyle w:val="Caption"/>
        <w:rPr>
          <w:b/>
          <w:bCs/>
          <w:i w:val="0"/>
          <w:iCs w:val="0"/>
          <w:highlight w:val="yellow"/>
        </w:rPr>
      </w:pPr>
      <w:r>
        <w:lastRenderedPageBreak/>
        <w:t xml:space="preserve">Table </w:t>
      </w:r>
      <w:fldSimple w:instr=" SEQ Table \* ARABIC ">
        <w:r>
          <w:rPr>
            <w:noProof/>
          </w:rPr>
          <w:t>9</w:t>
        </w:r>
      </w:fldSimple>
      <w:r w:rsidRPr="006F3577">
        <w:t xml:space="preserve"> </w:t>
      </w:r>
      <w:r>
        <w:t xml:space="preserve">- </w:t>
      </w:r>
      <w:r w:rsidRPr="006F3577">
        <w:t xml:space="preserve">Number of examinations where DES was requested and number of examinations where DES was approved by category, 2014 and 2019 – </w:t>
      </w:r>
      <w:proofErr w:type="gramStart"/>
      <w:r w:rsidRPr="006F3577">
        <w:t>2023</w:t>
      </w:r>
      <w:proofErr w:type="gramEnd"/>
      <w:r>
        <w:t xml:space="preserve"> </w:t>
      </w:r>
    </w:p>
    <w:tbl>
      <w:tblPr>
        <w:tblW w:w="13778" w:type="dxa"/>
        <w:tblLook w:val="04A0" w:firstRow="1" w:lastRow="0" w:firstColumn="1" w:lastColumn="0" w:noHBand="0" w:noVBand="1"/>
      </w:tblPr>
      <w:tblGrid>
        <w:gridCol w:w="2317"/>
        <w:gridCol w:w="642"/>
        <w:gridCol w:w="642"/>
        <w:gridCol w:w="642"/>
        <w:gridCol w:w="642"/>
        <w:gridCol w:w="642"/>
        <w:gridCol w:w="642"/>
        <w:gridCol w:w="642"/>
        <w:gridCol w:w="642"/>
        <w:gridCol w:w="642"/>
        <w:gridCol w:w="642"/>
        <w:gridCol w:w="642"/>
        <w:gridCol w:w="642"/>
        <w:gridCol w:w="616"/>
        <w:gridCol w:w="601"/>
        <w:gridCol w:w="601"/>
        <w:gridCol w:w="601"/>
        <w:gridCol w:w="737"/>
        <w:gridCol w:w="601"/>
      </w:tblGrid>
      <w:tr w:rsidR="00054E65" w:rsidRPr="00054E65" w14:paraId="6588479A" w14:textId="77777777" w:rsidTr="00544F95">
        <w:trPr>
          <w:trHeight w:val="720"/>
        </w:trPr>
        <w:tc>
          <w:tcPr>
            <w:tcW w:w="2317" w:type="dxa"/>
            <w:tcBorders>
              <w:top w:val="single" w:sz="12" w:space="0" w:color="757171"/>
              <w:left w:val="nil"/>
              <w:bottom w:val="single" w:sz="8" w:space="0" w:color="757171"/>
              <w:right w:val="nil"/>
            </w:tcBorders>
            <w:shd w:val="clear" w:color="auto" w:fill="auto"/>
            <w:noWrap/>
            <w:vAlign w:val="center"/>
            <w:hideMark/>
          </w:tcPr>
          <w:p w14:paraId="2DA6139E" w14:textId="77777777" w:rsidR="00054E65" w:rsidRPr="00054E65" w:rsidRDefault="00054E65" w:rsidP="00054E65">
            <w:pPr>
              <w:spacing w:after="0" w:line="240" w:lineRule="auto"/>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 </w:t>
            </w:r>
          </w:p>
        </w:tc>
        <w:tc>
          <w:tcPr>
            <w:tcW w:w="3852" w:type="dxa"/>
            <w:gridSpan w:val="6"/>
            <w:tcBorders>
              <w:top w:val="single" w:sz="12" w:space="0" w:color="757171"/>
              <w:left w:val="nil"/>
              <w:bottom w:val="single" w:sz="8" w:space="0" w:color="757171"/>
              <w:right w:val="nil"/>
            </w:tcBorders>
            <w:shd w:val="clear" w:color="auto" w:fill="auto"/>
            <w:vAlign w:val="center"/>
            <w:hideMark/>
          </w:tcPr>
          <w:p w14:paraId="574B4F71" w14:textId="77777777" w:rsidR="00054E65" w:rsidRPr="00054E65" w:rsidRDefault="00054E65" w:rsidP="00054E65">
            <w:pPr>
              <w:spacing w:after="0" w:line="240" w:lineRule="auto"/>
              <w:jc w:val="center"/>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Number of examinations where a DES was requested</w:t>
            </w:r>
          </w:p>
        </w:tc>
        <w:tc>
          <w:tcPr>
            <w:tcW w:w="3852" w:type="dxa"/>
            <w:gridSpan w:val="6"/>
            <w:tcBorders>
              <w:top w:val="single" w:sz="12" w:space="0" w:color="757171"/>
              <w:left w:val="nil"/>
              <w:bottom w:val="single" w:sz="8" w:space="0" w:color="757171"/>
              <w:right w:val="nil"/>
            </w:tcBorders>
            <w:shd w:val="clear" w:color="auto" w:fill="auto"/>
            <w:vAlign w:val="center"/>
            <w:hideMark/>
          </w:tcPr>
          <w:p w14:paraId="7F3380FB" w14:textId="77777777" w:rsidR="00054E65" w:rsidRPr="00054E65" w:rsidRDefault="00054E65" w:rsidP="00054E65">
            <w:pPr>
              <w:spacing w:after="0" w:line="240" w:lineRule="auto"/>
              <w:jc w:val="center"/>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Number of examinations where DES requested was approved</w:t>
            </w:r>
          </w:p>
        </w:tc>
        <w:tc>
          <w:tcPr>
            <w:tcW w:w="3757" w:type="dxa"/>
            <w:gridSpan w:val="6"/>
            <w:tcBorders>
              <w:top w:val="single" w:sz="12" w:space="0" w:color="757171"/>
              <w:left w:val="nil"/>
              <w:bottom w:val="single" w:sz="8" w:space="0" w:color="757171"/>
              <w:right w:val="nil"/>
            </w:tcBorders>
            <w:shd w:val="clear" w:color="auto" w:fill="auto"/>
            <w:vAlign w:val="center"/>
            <w:hideMark/>
          </w:tcPr>
          <w:p w14:paraId="75E822B4" w14:textId="77777777" w:rsidR="00054E65" w:rsidRPr="00054E65" w:rsidRDefault="00054E65" w:rsidP="00054E65">
            <w:pPr>
              <w:spacing w:after="0" w:line="240" w:lineRule="auto"/>
              <w:jc w:val="center"/>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Percentage of examinations where DES requested was approved</w:t>
            </w:r>
          </w:p>
        </w:tc>
      </w:tr>
      <w:tr w:rsidR="00054E65" w:rsidRPr="00054E65" w14:paraId="5317FD68" w14:textId="77777777" w:rsidTr="00544F95">
        <w:trPr>
          <w:trHeight w:val="360"/>
        </w:trPr>
        <w:tc>
          <w:tcPr>
            <w:tcW w:w="2317" w:type="dxa"/>
            <w:tcBorders>
              <w:top w:val="nil"/>
              <w:left w:val="nil"/>
              <w:bottom w:val="single" w:sz="8" w:space="0" w:color="757171"/>
              <w:right w:val="single" w:sz="8" w:space="0" w:color="808080"/>
            </w:tcBorders>
            <w:shd w:val="clear" w:color="auto" w:fill="auto"/>
            <w:noWrap/>
            <w:vAlign w:val="center"/>
            <w:hideMark/>
          </w:tcPr>
          <w:p w14:paraId="382FD4A9" w14:textId="77777777" w:rsidR="00054E65" w:rsidRPr="00054E65" w:rsidRDefault="00054E65" w:rsidP="00054E65">
            <w:pPr>
              <w:spacing w:after="0" w:line="240" w:lineRule="auto"/>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CATEGORY</w:t>
            </w:r>
          </w:p>
        </w:tc>
        <w:tc>
          <w:tcPr>
            <w:tcW w:w="642" w:type="dxa"/>
            <w:tcBorders>
              <w:top w:val="nil"/>
              <w:left w:val="nil"/>
              <w:bottom w:val="single" w:sz="8" w:space="0" w:color="757171"/>
              <w:right w:val="nil"/>
            </w:tcBorders>
            <w:shd w:val="clear" w:color="auto" w:fill="auto"/>
            <w:noWrap/>
            <w:vAlign w:val="center"/>
            <w:hideMark/>
          </w:tcPr>
          <w:p w14:paraId="1DFE1896"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2014</w:t>
            </w:r>
          </w:p>
        </w:tc>
        <w:tc>
          <w:tcPr>
            <w:tcW w:w="642" w:type="dxa"/>
            <w:tcBorders>
              <w:top w:val="nil"/>
              <w:left w:val="nil"/>
              <w:bottom w:val="single" w:sz="8" w:space="0" w:color="757171"/>
              <w:right w:val="nil"/>
            </w:tcBorders>
            <w:shd w:val="clear" w:color="auto" w:fill="auto"/>
            <w:noWrap/>
            <w:vAlign w:val="center"/>
            <w:hideMark/>
          </w:tcPr>
          <w:p w14:paraId="3801E705"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2019</w:t>
            </w:r>
          </w:p>
        </w:tc>
        <w:tc>
          <w:tcPr>
            <w:tcW w:w="642" w:type="dxa"/>
            <w:tcBorders>
              <w:top w:val="nil"/>
              <w:left w:val="nil"/>
              <w:bottom w:val="single" w:sz="8" w:space="0" w:color="757171"/>
              <w:right w:val="nil"/>
            </w:tcBorders>
            <w:shd w:val="clear" w:color="auto" w:fill="auto"/>
            <w:noWrap/>
            <w:vAlign w:val="center"/>
            <w:hideMark/>
          </w:tcPr>
          <w:p w14:paraId="3C086AF5"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2020</w:t>
            </w:r>
          </w:p>
        </w:tc>
        <w:tc>
          <w:tcPr>
            <w:tcW w:w="642" w:type="dxa"/>
            <w:tcBorders>
              <w:top w:val="nil"/>
              <w:left w:val="nil"/>
              <w:bottom w:val="single" w:sz="8" w:space="0" w:color="757171"/>
              <w:right w:val="nil"/>
            </w:tcBorders>
            <w:shd w:val="clear" w:color="auto" w:fill="auto"/>
            <w:noWrap/>
            <w:vAlign w:val="center"/>
            <w:hideMark/>
          </w:tcPr>
          <w:p w14:paraId="29FBFF10"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2021</w:t>
            </w:r>
          </w:p>
        </w:tc>
        <w:tc>
          <w:tcPr>
            <w:tcW w:w="642" w:type="dxa"/>
            <w:tcBorders>
              <w:top w:val="nil"/>
              <w:left w:val="nil"/>
              <w:bottom w:val="single" w:sz="8" w:space="0" w:color="757171"/>
              <w:right w:val="nil"/>
            </w:tcBorders>
            <w:shd w:val="clear" w:color="auto" w:fill="auto"/>
            <w:noWrap/>
            <w:vAlign w:val="center"/>
            <w:hideMark/>
          </w:tcPr>
          <w:p w14:paraId="4374DC48"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2022</w:t>
            </w:r>
          </w:p>
        </w:tc>
        <w:tc>
          <w:tcPr>
            <w:tcW w:w="642" w:type="dxa"/>
            <w:tcBorders>
              <w:top w:val="nil"/>
              <w:left w:val="nil"/>
              <w:bottom w:val="single" w:sz="8" w:space="0" w:color="757171"/>
              <w:right w:val="single" w:sz="8" w:space="0" w:color="757171"/>
            </w:tcBorders>
            <w:shd w:val="clear" w:color="auto" w:fill="auto"/>
            <w:noWrap/>
            <w:vAlign w:val="center"/>
            <w:hideMark/>
          </w:tcPr>
          <w:p w14:paraId="75339D54"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2023</w:t>
            </w:r>
          </w:p>
        </w:tc>
        <w:tc>
          <w:tcPr>
            <w:tcW w:w="642" w:type="dxa"/>
            <w:tcBorders>
              <w:top w:val="nil"/>
              <w:left w:val="nil"/>
              <w:bottom w:val="single" w:sz="8" w:space="0" w:color="757171"/>
              <w:right w:val="nil"/>
            </w:tcBorders>
            <w:shd w:val="clear" w:color="auto" w:fill="auto"/>
            <w:noWrap/>
            <w:vAlign w:val="center"/>
            <w:hideMark/>
          </w:tcPr>
          <w:p w14:paraId="5827A44A"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2014</w:t>
            </w:r>
          </w:p>
        </w:tc>
        <w:tc>
          <w:tcPr>
            <w:tcW w:w="642" w:type="dxa"/>
            <w:tcBorders>
              <w:top w:val="nil"/>
              <w:left w:val="nil"/>
              <w:bottom w:val="single" w:sz="8" w:space="0" w:color="757171"/>
              <w:right w:val="nil"/>
            </w:tcBorders>
            <w:shd w:val="clear" w:color="auto" w:fill="auto"/>
            <w:noWrap/>
            <w:vAlign w:val="center"/>
            <w:hideMark/>
          </w:tcPr>
          <w:p w14:paraId="03D67FA1"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2019</w:t>
            </w:r>
          </w:p>
        </w:tc>
        <w:tc>
          <w:tcPr>
            <w:tcW w:w="642" w:type="dxa"/>
            <w:tcBorders>
              <w:top w:val="nil"/>
              <w:left w:val="nil"/>
              <w:bottom w:val="single" w:sz="8" w:space="0" w:color="757171"/>
              <w:right w:val="nil"/>
            </w:tcBorders>
            <w:shd w:val="clear" w:color="auto" w:fill="auto"/>
            <w:noWrap/>
            <w:vAlign w:val="center"/>
            <w:hideMark/>
          </w:tcPr>
          <w:p w14:paraId="56EB07AC"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2020</w:t>
            </w:r>
          </w:p>
        </w:tc>
        <w:tc>
          <w:tcPr>
            <w:tcW w:w="642" w:type="dxa"/>
            <w:tcBorders>
              <w:top w:val="nil"/>
              <w:left w:val="nil"/>
              <w:bottom w:val="single" w:sz="8" w:space="0" w:color="757171"/>
              <w:right w:val="nil"/>
            </w:tcBorders>
            <w:shd w:val="clear" w:color="auto" w:fill="auto"/>
            <w:noWrap/>
            <w:vAlign w:val="center"/>
            <w:hideMark/>
          </w:tcPr>
          <w:p w14:paraId="11923691"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2021</w:t>
            </w:r>
          </w:p>
        </w:tc>
        <w:tc>
          <w:tcPr>
            <w:tcW w:w="642" w:type="dxa"/>
            <w:tcBorders>
              <w:top w:val="nil"/>
              <w:left w:val="nil"/>
              <w:bottom w:val="single" w:sz="8" w:space="0" w:color="757171"/>
              <w:right w:val="nil"/>
            </w:tcBorders>
            <w:shd w:val="clear" w:color="auto" w:fill="auto"/>
            <w:noWrap/>
            <w:vAlign w:val="center"/>
            <w:hideMark/>
          </w:tcPr>
          <w:p w14:paraId="31440D6D"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2022</w:t>
            </w:r>
          </w:p>
        </w:tc>
        <w:tc>
          <w:tcPr>
            <w:tcW w:w="642" w:type="dxa"/>
            <w:tcBorders>
              <w:top w:val="nil"/>
              <w:left w:val="nil"/>
              <w:bottom w:val="single" w:sz="8" w:space="0" w:color="757171"/>
              <w:right w:val="single" w:sz="8" w:space="0" w:color="808080"/>
            </w:tcBorders>
            <w:shd w:val="clear" w:color="auto" w:fill="auto"/>
            <w:noWrap/>
            <w:vAlign w:val="center"/>
            <w:hideMark/>
          </w:tcPr>
          <w:p w14:paraId="1AC3E3A5"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2023</w:t>
            </w:r>
          </w:p>
        </w:tc>
        <w:tc>
          <w:tcPr>
            <w:tcW w:w="616" w:type="dxa"/>
            <w:tcBorders>
              <w:top w:val="nil"/>
              <w:left w:val="nil"/>
              <w:bottom w:val="single" w:sz="8" w:space="0" w:color="757171"/>
              <w:right w:val="nil"/>
            </w:tcBorders>
            <w:shd w:val="clear" w:color="auto" w:fill="auto"/>
            <w:noWrap/>
            <w:vAlign w:val="center"/>
            <w:hideMark/>
          </w:tcPr>
          <w:p w14:paraId="6800EAA2"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2014</w:t>
            </w:r>
          </w:p>
        </w:tc>
        <w:tc>
          <w:tcPr>
            <w:tcW w:w="601" w:type="dxa"/>
            <w:tcBorders>
              <w:top w:val="nil"/>
              <w:left w:val="nil"/>
              <w:bottom w:val="single" w:sz="8" w:space="0" w:color="757171"/>
              <w:right w:val="nil"/>
            </w:tcBorders>
            <w:shd w:val="clear" w:color="auto" w:fill="auto"/>
            <w:noWrap/>
            <w:vAlign w:val="center"/>
            <w:hideMark/>
          </w:tcPr>
          <w:p w14:paraId="063643D0"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2019</w:t>
            </w:r>
          </w:p>
        </w:tc>
        <w:tc>
          <w:tcPr>
            <w:tcW w:w="601" w:type="dxa"/>
            <w:tcBorders>
              <w:top w:val="nil"/>
              <w:left w:val="nil"/>
              <w:bottom w:val="single" w:sz="8" w:space="0" w:color="757171"/>
              <w:right w:val="nil"/>
            </w:tcBorders>
            <w:shd w:val="clear" w:color="auto" w:fill="auto"/>
            <w:noWrap/>
            <w:vAlign w:val="center"/>
            <w:hideMark/>
          </w:tcPr>
          <w:p w14:paraId="6AD438CF"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2020</w:t>
            </w:r>
          </w:p>
        </w:tc>
        <w:tc>
          <w:tcPr>
            <w:tcW w:w="601" w:type="dxa"/>
            <w:tcBorders>
              <w:top w:val="nil"/>
              <w:left w:val="nil"/>
              <w:bottom w:val="single" w:sz="8" w:space="0" w:color="757171"/>
              <w:right w:val="nil"/>
            </w:tcBorders>
            <w:shd w:val="clear" w:color="auto" w:fill="auto"/>
            <w:noWrap/>
            <w:vAlign w:val="center"/>
            <w:hideMark/>
          </w:tcPr>
          <w:p w14:paraId="6A944A84"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2021</w:t>
            </w:r>
          </w:p>
        </w:tc>
        <w:tc>
          <w:tcPr>
            <w:tcW w:w="737" w:type="dxa"/>
            <w:tcBorders>
              <w:top w:val="nil"/>
              <w:left w:val="nil"/>
              <w:bottom w:val="single" w:sz="8" w:space="0" w:color="757171"/>
              <w:right w:val="nil"/>
            </w:tcBorders>
            <w:shd w:val="clear" w:color="auto" w:fill="auto"/>
            <w:noWrap/>
            <w:vAlign w:val="center"/>
            <w:hideMark/>
          </w:tcPr>
          <w:p w14:paraId="55FBAAC1"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2022</w:t>
            </w:r>
          </w:p>
        </w:tc>
        <w:tc>
          <w:tcPr>
            <w:tcW w:w="601" w:type="dxa"/>
            <w:tcBorders>
              <w:top w:val="nil"/>
              <w:left w:val="nil"/>
              <w:bottom w:val="single" w:sz="8" w:space="0" w:color="757171"/>
              <w:right w:val="nil"/>
            </w:tcBorders>
            <w:shd w:val="clear" w:color="auto" w:fill="auto"/>
            <w:noWrap/>
            <w:vAlign w:val="center"/>
            <w:hideMark/>
          </w:tcPr>
          <w:p w14:paraId="32D2912B"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2023</w:t>
            </w:r>
          </w:p>
        </w:tc>
      </w:tr>
      <w:tr w:rsidR="00054E65" w:rsidRPr="00054E65" w14:paraId="14F72138" w14:textId="77777777" w:rsidTr="00544F95">
        <w:trPr>
          <w:trHeight w:val="360"/>
        </w:trPr>
        <w:tc>
          <w:tcPr>
            <w:tcW w:w="2317" w:type="dxa"/>
            <w:tcBorders>
              <w:top w:val="nil"/>
              <w:left w:val="nil"/>
              <w:bottom w:val="nil"/>
              <w:right w:val="single" w:sz="8" w:space="0" w:color="808080"/>
            </w:tcBorders>
            <w:shd w:val="clear" w:color="000000" w:fill="FAFAFA"/>
            <w:noWrap/>
            <w:vAlign w:val="center"/>
            <w:hideMark/>
          </w:tcPr>
          <w:p w14:paraId="5A615001"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Acute illness/circumstances</w:t>
            </w:r>
          </w:p>
        </w:tc>
        <w:tc>
          <w:tcPr>
            <w:tcW w:w="642" w:type="dxa"/>
            <w:tcBorders>
              <w:top w:val="nil"/>
              <w:left w:val="nil"/>
              <w:bottom w:val="nil"/>
              <w:right w:val="nil"/>
            </w:tcBorders>
            <w:shd w:val="clear" w:color="000000" w:fill="FAFAFA"/>
            <w:noWrap/>
            <w:vAlign w:val="center"/>
            <w:hideMark/>
          </w:tcPr>
          <w:p w14:paraId="62470C4E"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1,813</w:t>
            </w:r>
          </w:p>
        </w:tc>
        <w:tc>
          <w:tcPr>
            <w:tcW w:w="642" w:type="dxa"/>
            <w:tcBorders>
              <w:top w:val="nil"/>
              <w:left w:val="nil"/>
              <w:bottom w:val="nil"/>
              <w:right w:val="nil"/>
            </w:tcBorders>
            <w:shd w:val="clear" w:color="000000" w:fill="FAFAFA"/>
            <w:noWrap/>
            <w:vAlign w:val="center"/>
            <w:hideMark/>
          </w:tcPr>
          <w:p w14:paraId="5AAFF34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1,771</w:t>
            </w:r>
          </w:p>
        </w:tc>
        <w:tc>
          <w:tcPr>
            <w:tcW w:w="642" w:type="dxa"/>
            <w:tcBorders>
              <w:top w:val="nil"/>
              <w:left w:val="nil"/>
              <w:bottom w:val="nil"/>
              <w:right w:val="nil"/>
            </w:tcBorders>
            <w:shd w:val="clear" w:color="000000" w:fill="FAFAFA"/>
            <w:noWrap/>
            <w:vAlign w:val="center"/>
            <w:hideMark/>
          </w:tcPr>
          <w:p w14:paraId="2B15276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1,063</w:t>
            </w:r>
          </w:p>
        </w:tc>
        <w:tc>
          <w:tcPr>
            <w:tcW w:w="642" w:type="dxa"/>
            <w:tcBorders>
              <w:top w:val="nil"/>
              <w:left w:val="nil"/>
              <w:bottom w:val="nil"/>
              <w:right w:val="nil"/>
            </w:tcBorders>
            <w:shd w:val="clear" w:color="000000" w:fill="FAFAFA"/>
            <w:noWrap/>
            <w:vAlign w:val="center"/>
            <w:hideMark/>
          </w:tcPr>
          <w:p w14:paraId="6594E21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1,203</w:t>
            </w:r>
          </w:p>
        </w:tc>
        <w:tc>
          <w:tcPr>
            <w:tcW w:w="642" w:type="dxa"/>
            <w:tcBorders>
              <w:top w:val="nil"/>
              <w:left w:val="nil"/>
              <w:bottom w:val="nil"/>
              <w:right w:val="nil"/>
            </w:tcBorders>
            <w:shd w:val="clear" w:color="000000" w:fill="FAFAFA"/>
            <w:noWrap/>
            <w:vAlign w:val="center"/>
            <w:hideMark/>
          </w:tcPr>
          <w:p w14:paraId="1BB1B5F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1,541</w:t>
            </w:r>
          </w:p>
        </w:tc>
        <w:tc>
          <w:tcPr>
            <w:tcW w:w="642" w:type="dxa"/>
            <w:tcBorders>
              <w:top w:val="nil"/>
              <w:left w:val="nil"/>
              <w:bottom w:val="nil"/>
              <w:right w:val="single" w:sz="8" w:space="0" w:color="757171"/>
            </w:tcBorders>
            <w:shd w:val="clear" w:color="000000" w:fill="FAFAFA"/>
            <w:noWrap/>
            <w:vAlign w:val="center"/>
            <w:hideMark/>
          </w:tcPr>
          <w:p w14:paraId="0B9E8E0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1,905</w:t>
            </w:r>
          </w:p>
        </w:tc>
        <w:tc>
          <w:tcPr>
            <w:tcW w:w="642" w:type="dxa"/>
            <w:tcBorders>
              <w:top w:val="nil"/>
              <w:left w:val="nil"/>
              <w:bottom w:val="nil"/>
              <w:right w:val="nil"/>
            </w:tcBorders>
            <w:shd w:val="clear" w:color="000000" w:fill="FAFAFA"/>
            <w:noWrap/>
            <w:vAlign w:val="center"/>
            <w:hideMark/>
          </w:tcPr>
          <w:p w14:paraId="5CBAD54A"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1,313</w:t>
            </w:r>
          </w:p>
        </w:tc>
        <w:tc>
          <w:tcPr>
            <w:tcW w:w="642" w:type="dxa"/>
            <w:tcBorders>
              <w:top w:val="nil"/>
              <w:left w:val="nil"/>
              <w:bottom w:val="nil"/>
              <w:right w:val="nil"/>
            </w:tcBorders>
            <w:shd w:val="clear" w:color="000000" w:fill="FAFAFA"/>
            <w:noWrap/>
            <w:vAlign w:val="center"/>
            <w:hideMark/>
          </w:tcPr>
          <w:p w14:paraId="06956DA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1,462</w:t>
            </w:r>
          </w:p>
        </w:tc>
        <w:tc>
          <w:tcPr>
            <w:tcW w:w="642" w:type="dxa"/>
            <w:tcBorders>
              <w:top w:val="nil"/>
              <w:left w:val="nil"/>
              <w:bottom w:val="nil"/>
              <w:right w:val="nil"/>
            </w:tcBorders>
            <w:shd w:val="clear" w:color="000000" w:fill="FAFAFA"/>
            <w:noWrap/>
            <w:vAlign w:val="center"/>
            <w:hideMark/>
          </w:tcPr>
          <w:p w14:paraId="2D9D27A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919</w:t>
            </w:r>
          </w:p>
        </w:tc>
        <w:tc>
          <w:tcPr>
            <w:tcW w:w="642" w:type="dxa"/>
            <w:tcBorders>
              <w:top w:val="nil"/>
              <w:left w:val="nil"/>
              <w:bottom w:val="nil"/>
              <w:right w:val="nil"/>
            </w:tcBorders>
            <w:shd w:val="clear" w:color="000000" w:fill="FAFAFA"/>
            <w:noWrap/>
            <w:vAlign w:val="center"/>
            <w:hideMark/>
          </w:tcPr>
          <w:p w14:paraId="0106955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1,075</w:t>
            </w:r>
          </w:p>
        </w:tc>
        <w:tc>
          <w:tcPr>
            <w:tcW w:w="642" w:type="dxa"/>
            <w:tcBorders>
              <w:top w:val="nil"/>
              <w:left w:val="nil"/>
              <w:bottom w:val="nil"/>
              <w:right w:val="nil"/>
            </w:tcBorders>
            <w:shd w:val="clear" w:color="000000" w:fill="FAFAFA"/>
            <w:noWrap/>
            <w:vAlign w:val="center"/>
            <w:hideMark/>
          </w:tcPr>
          <w:p w14:paraId="749C37D8"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1,422</w:t>
            </w:r>
          </w:p>
        </w:tc>
        <w:tc>
          <w:tcPr>
            <w:tcW w:w="642" w:type="dxa"/>
            <w:tcBorders>
              <w:top w:val="nil"/>
              <w:left w:val="nil"/>
              <w:bottom w:val="nil"/>
              <w:right w:val="single" w:sz="8" w:space="0" w:color="808080"/>
            </w:tcBorders>
            <w:shd w:val="clear" w:color="000000" w:fill="FAFAFA"/>
            <w:noWrap/>
            <w:vAlign w:val="center"/>
            <w:hideMark/>
          </w:tcPr>
          <w:p w14:paraId="2817425F"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1,751</w:t>
            </w:r>
          </w:p>
        </w:tc>
        <w:tc>
          <w:tcPr>
            <w:tcW w:w="616" w:type="dxa"/>
            <w:tcBorders>
              <w:top w:val="nil"/>
              <w:left w:val="nil"/>
              <w:bottom w:val="nil"/>
              <w:right w:val="nil"/>
            </w:tcBorders>
            <w:shd w:val="clear" w:color="000000" w:fill="FAFAFA"/>
            <w:noWrap/>
            <w:vAlign w:val="center"/>
            <w:hideMark/>
          </w:tcPr>
          <w:p w14:paraId="1F5A00EB"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72.4</w:t>
            </w:r>
          </w:p>
        </w:tc>
        <w:tc>
          <w:tcPr>
            <w:tcW w:w="601" w:type="dxa"/>
            <w:tcBorders>
              <w:top w:val="nil"/>
              <w:left w:val="nil"/>
              <w:bottom w:val="nil"/>
              <w:right w:val="nil"/>
            </w:tcBorders>
            <w:shd w:val="clear" w:color="000000" w:fill="FAFAFA"/>
            <w:noWrap/>
            <w:vAlign w:val="center"/>
            <w:hideMark/>
          </w:tcPr>
          <w:p w14:paraId="5AE1F90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82.6</w:t>
            </w:r>
          </w:p>
        </w:tc>
        <w:tc>
          <w:tcPr>
            <w:tcW w:w="601" w:type="dxa"/>
            <w:tcBorders>
              <w:top w:val="nil"/>
              <w:left w:val="nil"/>
              <w:bottom w:val="nil"/>
              <w:right w:val="nil"/>
            </w:tcBorders>
            <w:shd w:val="clear" w:color="000000" w:fill="FAFAFA"/>
            <w:noWrap/>
            <w:vAlign w:val="center"/>
            <w:hideMark/>
          </w:tcPr>
          <w:p w14:paraId="2A1AA01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86.5</w:t>
            </w:r>
          </w:p>
        </w:tc>
        <w:tc>
          <w:tcPr>
            <w:tcW w:w="601" w:type="dxa"/>
            <w:tcBorders>
              <w:top w:val="nil"/>
              <w:left w:val="nil"/>
              <w:bottom w:val="nil"/>
              <w:right w:val="nil"/>
            </w:tcBorders>
            <w:shd w:val="clear" w:color="000000" w:fill="FAFAFA"/>
            <w:noWrap/>
            <w:vAlign w:val="center"/>
            <w:hideMark/>
          </w:tcPr>
          <w:p w14:paraId="5A7B539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89.4</w:t>
            </w:r>
          </w:p>
        </w:tc>
        <w:tc>
          <w:tcPr>
            <w:tcW w:w="737" w:type="dxa"/>
            <w:tcBorders>
              <w:top w:val="nil"/>
              <w:left w:val="nil"/>
              <w:bottom w:val="nil"/>
              <w:right w:val="nil"/>
            </w:tcBorders>
            <w:shd w:val="clear" w:color="000000" w:fill="FAFAFA"/>
            <w:noWrap/>
            <w:vAlign w:val="center"/>
            <w:hideMark/>
          </w:tcPr>
          <w:p w14:paraId="4842902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91.9</w:t>
            </w:r>
          </w:p>
        </w:tc>
        <w:tc>
          <w:tcPr>
            <w:tcW w:w="601" w:type="dxa"/>
            <w:tcBorders>
              <w:top w:val="nil"/>
              <w:left w:val="nil"/>
              <w:bottom w:val="nil"/>
              <w:right w:val="nil"/>
            </w:tcBorders>
            <w:shd w:val="clear" w:color="000000" w:fill="FAFAFA"/>
            <w:noWrap/>
            <w:vAlign w:val="center"/>
            <w:hideMark/>
          </w:tcPr>
          <w:p w14:paraId="3CA1599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91.9</w:t>
            </w:r>
          </w:p>
        </w:tc>
      </w:tr>
      <w:tr w:rsidR="00054E65" w:rsidRPr="00054E65" w14:paraId="2229158F" w14:textId="77777777" w:rsidTr="00544F95">
        <w:trPr>
          <w:trHeight w:val="360"/>
        </w:trPr>
        <w:tc>
          <w:tcPr>
            <w:tcW w:w="2317" w:type="dxa"/>
            <w:tcBorders>
              <w:top w:val="nil"/>
              <w:left w:val="nil"/>
              <w:bottom w:val="nil"/>
              <w:right w:val="single" w:sz="8" w:space="0" w:color="808080"/>
            </w:tcBorders>
            <w:shd w:val="clear" w:color="auto" w:fill="auto"/>
            <w:noWrap/>
            <w:vAlign w:val="center"/>
            <w:hideMark/>
          </w:tcPr>
          <w:p w14:paraId="67C224A1"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 xml:space="preserve">Chronic illness/circumstances </w:t>
            </w:r>
          </w:p>
        </w:tc>
        <w:tc>
          <w:tcPr>
            <w:tcW w:w="642" w:type="dxa"/>
            <w:tcBorders>
              <w:top w:val="nil"/>
              <w:left w:val="nil"/>
              <w:bottom w:val="nil"/>
              <w:right w:val="nil"/>
            </w:tcBorders>
            <w:shd w:val="clear" w:color="auto" w:fill="auto"/>
            <w:noWrap/>
            <w:vAlign w:val="center"/>
            <w:hideMark/>
          </w:tcPr>
          <w:p w14:paraId="1E0412AD"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852</w:t>
            </w:r>
          </w:p>
        </w:tc>
        <w:tc>
          <w:tcPr>
            <w:tcW w:w="642" w:type="dxa"/>
            <w:tcBorders>
              <w:top w:val="nil"/>
              <w:left w:val="nil"/>
              <w:bottom w:val="nil"/>
              <w:right w:val="nil"/>
            </w:tcBorders>
            <w:shd w:val="clear" w:color="auto" w:fill="auto"/>
            <w:noWrap/>
            <w:vAlign w:val="center"/>
            <w:hideMark/>
          </w:tcPr>
          <w:p w14:paraId="1D4D36B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217</w:t>
            </w:r>
          </w:p>
        </w:tc>
        <w:tc>
          <w:tcPr>
            <w:tcW w:w="642" w:type="dxa"/>
            <w:tcBorders>
              <w:top w:val="nil"/>
              <w:left w:val="nil"/>
              <w:bottom w:val="nil"/>
              <w:right w:val="nil"/>
            </w:tcBorders>
            <w:shd w:val="clear" w:color="auto" w:fill="auto"/>
            <w:noWrap/>
            <w:vAlign w:val="center"/>
            <w:hideMark/>
          </w:tcPr>
          <w:p w14:paraId="3637CE7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345</w:t>
            </w:r>
          </w:p>
        </w:tc>
        <w:tc>
          <w:tcPr>
            <w:tcW w:w="642" w:type="dxa"/>
            <w:tcBorders>
              <w:top w:val="nil"/>
              <w:left w:val="nil"/>
              <w:bottom w:val="nil"/>
              <w:right w:val="nil"/>
            </w:tcBorders>
            <w:shd w:val="clear" w:color="auto" w:fill="auto"/>
            <w:noWrap/>
            <w:vAlign w:val="center"/>
            <w:hideMark/>
          </w:tcPr>
          <w:p w14:paraId="15F94F01"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558</w:t>
            </w:r>
          </w:p>
        </w:tc>
        <w:tc>
          <w:tcPr>
            <w:tcW w:w="642" w:type="dxa"/>
            <w:tcBorders>
              <w:top w:val="nil"/>
              <w:left w:val="nil"/>
              <w:bottom w:val="nil"/>
              <w:right w:val="nil"/>
            </w:tcBorders>
            <w:shd w:val="clear" w:color="auto" w:fill="auto"/>
            <w:noWrap/>
            <w:vAlign w:val="center"/>
            <w:hideMark/>
          </w:tcPr>
          <w:p w14:paraId="185898A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488</w:t>
            </w:r>
          </w:p>
        </w:tc>
        <w:tc>
          <w:tcPr>
            <w:tcW w:w="642" w:type="dxa"/>
            <w:tcBorders>
              <w:top w:val="nil"/>
              <w:left w:val="nil"/>
              <w:bottom w:val="nil"/>
              <w:right w:val="single" w:sz="8" w:space="0" w:color="757171"/>
            </w:tcBorders>
            <w:shd w:val="clear" w:color="auto" w:fill="auto"/>
            <w:noWrap/>
            <w:vAlign w:val="center"/>
            <w:hideMark/>
          </w:tcPr>
          <w:p w14:paraId="19E6115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790</w:t>
            </w:r>
          </w:p>
        </w:tc>
        <w:tc>
          <w:tcPr>
            <w:tcW w:w="642" w:type="dxa"/>
            <w:tcBorders>
              <w:top w:val="nil"/>
              <w:left w:val="nil"/>
              <w:bottom w:val="nil"/>
              <w:right w:val="nil"/>
            </w:tcBorders>
            <w:shd w:val="clear" w:color="auto" w:fill="auto"/>
            <w:noWrap/>
            <w:vAlign w:val="center"/>
            <w:hideMark/>
          </w:tcPr>
          <w:p w14:paraId="2A343769"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545</w:t>
            </w:r>
          </w:p>
        </w:tc>
        <w:tc>
          <w:tcPr>
            <w:tcW w:w="642" w:type="dxa"/>
            <w:tcBorders>
              <w:top w:val="nil"/>
              <w:left w:val="nil"/>
              <w:bottom w:val="nil"/>
              <w:right w:val="nil"/>
            </w:tcBorders>
            <w:shd w:val="clear" w:color="auto" w:fill="auto"/>
            <w:noWrap/>
            <w:vAlign w:val="center"/>
            <w:hideMark/>
          </w:tcPr>
          <w:p w14:paraId="303E73D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165</w:t>
            </w:r>
          </w:p>
        </w:tc>
        <w:tc>
          <w:tcPr>
            <w:tcW w:w="642" w:type="dxa"/>
            <w:tcBorders>
              <w:top w:val="nil"/>
              <w:left w:val="nil"/>
              <w:bottom w:val="nil"/>
              <w:right w:val="nil"/>
            </w:tcBorders>
            <w:shd w:val="clear" w:color="auto" w:fill="auto"/>
            <w:noWrap/>
            <w:vAlign w:val="center"/>
            <w:hideMark/>
          </w:tcPr>
          <w:p w14:paraId="66EEB78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286</w:t>
            </w:r>
          </w:p>
        </w:tc>
        <w:tc>
          <w:tcPr>
            <w:tcW w:w="642" w:type="dxa"/>
            <w:tcBorders>
              <w:top w:val="nil"/>
              <w:left w:val="nil"/>
              <w:bottom w:val="nil"/>
              <w:right w:val="nil"/>
            </w:tcBorders>
            <w:shd w:val="clear" w:color="auto" w:fill="auto"/>
            <w:noWrap/>
            <w:vAlign w:val="center"/>
            <w:hideMark/>
          </w:tcPr>
          <w:p w14:paraId="6F038743"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482</w:t>
            </w:r>
          </w:p>
        </w:tc>
        <w:tc>
          <w:tcPr>
            <w:tcW w:w="642" w:type="dxa"/>
            <w:tcBorders>
              <w:top w:val="nil"/>
              <w:left w:val="nil"/>
              <w:bottom w:val="nil"/>
              <w:right w:val="nil"/>
            </w:tcBorders>
            <w:shd w:val="clear" w:color="auto" w:fill="auto"/>
            <w:noWrap/>
            <w:vAlign w:val="center"/>
            <w:hideMark/>
          </w:tcPr>
          <w:p w14:paraId="756911A5"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423</w:t>
            </w:r>
          </w:p>
        </w:tc>
        <w:tc>
          <w:tcPr>
            <w:tcW w:w="642" w:type="dxa"/>
            <w:tcBorders>
              <w:top w:val="nil"/>
              <w:left w:val="nil"/>
              <w:bottom w:val="nil"/>
              <w:right w:val="single" w:sz="8" w:space="0" w:color="808080"/>
            </w:tcBorders>
            <w:shd w:val="clear" w:color="auto" w:fill="auto"/>
            <w:noWrap/>
            <w:vAlign w:val="center"/>
            <w:hideMark/>
          </w:tcPr>
          <w:p w14:paraId="5AD6CDF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725</w:t>
            </w:r>
          </w:p>
        </w:tc>
        <w:tc>
          <w:tcPr>
            <w:tcW w:w="616" w:type="dxa"/>
            <w:tcBorders>
              <w:top w:val="nil"/>
              <w:left w:val="nil"/>
              <w:bottom w:val="nil"/>
              <w:right w:val="nil"/>
            </w:tcBorders>
            <w:shd w:val="clear" w:color="auto" w:fill="auto"/>
            <w:noWrap/>
            <w:vAlign w:val="center"/>
            <w:hideMark/>
          </w:tcPr>
          <w:p w14:paraId="7DA873A3"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64.0</w:t>
            </w:r>
          </w:p>
        </w:tc>
        <w:tc>
          <w:tcPr>
            <w:tcW w:w="601" w:type="dxa"/>
            <w:tcBorders>
              <w:top w:val="nil"/>
              <w:left w:val="nil"/>
              <w:bottom w:val="nil"/>
              <w:right w:val="nil"/>
            </w:tcBorders>
            <w:shd w:val="clear" w:color="auto" w:fill="auto"/>
            <w:noWrap/>
            <w:vAlign w:val="center"/>
            <w:hideMark/>
          </w:tcPr>
          <w:p w14:paraId="42693E88"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76.0</w:t>
            </w:r>
          </w:p>
        </w:tc>
        <w:tc>
          <w:tcPr>
            <w:tcW w:w="601" w:type="dxa"/>
            <w:tcBorders>
              <w:top w:val="nil"/>
              <w:left w:val="nil"/>
              <w:bottom w:val="nil"/>
              <w:right w:val="nil"/>
            </w:tcBorders>
            <w:shd w:val="clear" w:color="auto" w:fill="auto"/>
            <w:noWrap/>
            <w:vAlign w:val="center"/>
            <w:hideMark/>
          </w:tcPr>
          <w:p w14:paraId="5A90CD3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82.9</w:t>
            </w:r>
          </w:p>
        </w:tc>
        <w:tc>
          <w:tcPr>
            <w:tcW w:w="601" w:type="dxa"/>
            <w:tcBorders>
              <w:top w:val="nil"/>
              <w:left w:val="nil"/>
              <w:bottom w:val="nil"/>
              <w:right w:val="nil"/>
            </w:tcBorders>
            <w:shd w:val="clear" w:color="auto" w:fill="auto"/>
            <w:noWrap/>
            <w:vAlign w:val="center"/>
            <w:hideMark/>
          </w:tcPr>
          <w:p w14:paraId="001E4ADF"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86.4</w:t>
            </w:r>
          </w:p>
        </w:tc>
        <w:tc>
          <w:tcPr>
            <w:tcW w:w="737" w:type="dxa"/>
            <w:tcBorders>
              <w:top w:val="nil"/>
              <w:left w:val="nil"/>
              <w:bottom w:val="nil"/>
              <w:right w:val="nil"/>
            </w:tcBorders>
            <w:shd w:val="clear" w:color="auto" w:fill="auto"/>
            <w:noWrap/>
            <w:vAlign w:val="center"/>
            <w:hideMark/>
          </w:tcPr>
          <w:p w14:paraId="252AF8D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91.8</w:t>
            </w:r>
          </w:p>
        </w:tc>
        <w:tc>
          <w:tcPr>
            <w:tcW w:w="601" w:type="dxa"/>
            <w:tcBorders>
              <w:top w:val="nil"/>
              <w:left w:val="nil"/>
              <w:bottom w:val="nil"/>
              <w:right w:val="nil"/>
            </w:tcBorders>
            <w:shd w:val="clear" w:color="auto" w:fill="auto"/>
            <w:noWrap/>
            <w:vAlign w:val="center"/>
            <w:hideMark/>
          </w:tcPr>
          <w:p w14:paraId="7C995A45"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91.8</w:t>
            </w:r>
          </w:p>
        </w:tc>
      </w:tr>
      <w:tr w:rsidR="00054E65" w:rsidRPr="00054E65" w14:paraId="71AB658C" w14:textId="77777777" w:rsidTr="00544F95">
        <w:trPr>
          <w:trHeight w:val="360"/>
        </w:trPr>
        <w:tc>
          <w:tcPr>
            <w:tcW w:w="2317" w:type="dxa"/>
            <w:tcBorders>
              <w:top w:val="nil"/>
              <w:left w:val="nil"/>
              <w:bottom w:val="nil"/>
              <w:right w:val="single" w:sz="8" w:space="0" w:color="808080"/>
            </w:tcBorders>
            <w:shd w:val="clear" w:color="000000" w:fill="FAFAFA"/>
            <w:noWrap/>
            <w:vAlign w:val="center"/>
            <w:hideMark/>
          </w:tcPr>
          <w:p w14:paraId="1D2CD89B"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COVID-19</w:t>
            </w:r>
          </w:p>
        </w:tc>
        <w:tc>
          <w:tcPr>
            <w:tcW w:w="642" w:type="dxa"/>
            <w:tcBorders>
              <w:top w:val="nil"/>
              <w:left w:val="nil"/>
              <w:bottom w:val="nil"/>
              <w:right w:val="nil"/>
            </w:tcBorders>
            <w:shd w:val="clear" w:color="000000" w:fill="FAFAFA"/>
            <w:noWrap/>
            <w:vAlign w:val="center"/>
            <w:hideMark/>
          </w:tcPr>
          <w:p w14:paraId="5C7E7AF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000000" w:fill="FAFAFA"/>
            <w:noWrap/>
            <w:vAlign w:val="center"/>
            <w:hideMark/>
          </w:tcPr>
          <w:p w14:paraId="7B411D1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000000" w:fill="FAFAFA"/>
            <w:noWrap/>
            <w:vAlign w:val="center"/>
            <w:hideMark/>
          </w:tcPr>
          <w:p w14:paraId="0C05EBC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173</w:t>
            </w:r>
          </w:p>
        </w:tc>
        <w:tc>
          <w:tcPr>
            <w:tcW w:w="642" w:type="dxa"/>
            <w:tcBorders>
              <w:top w:val="nil"/>
              <w:left w:val="nil"/>
              <w:bottom w:val="nil"/>
              <w:right w:val="nil"/>
            </w:tcBorders>
            <w:shd w:val="clear" w:color="000000" w:fill="FAFAFA"/>
            <w:noWrap/>
            <w:vAlign w:val="center"/>
            <w:hideMark/>
          </w:tcPr>
          <w:p w14:paraId="5A31E9E8"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1,607</w:t>
            </w:r>
          </w:p>
        </w:tc>
        <w:tc>
          <w:tcPr>
            <w:tcW w:w="642" w:type="dxa"/>
            <w:tcBorders>
              <w:top w:val="nil"/>
              <w:left w:val="nil"/>
              <w:bottom w:val="nil"/>
              <w:right w:val="nil"/>
            </w:tcBorders>
            <w:shd w:val="clear" w:color="000000" w:fill="FAFAFA"/>
            <w:noWrap/>
            <w:vAlign w:val="center"/>
            <w:hideMark/>
          </w:tcPr>
          <w:p w14:paraId="47E75C3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568</w:t>
            </w:r>
          </w:p>
        </w:tc>
        <w:tc>
          <w:tcPr>
            <w:tcW w:w="642" w:type="dxa"/>
            <w:tcBorders>
              <w:top w:val="nil"/>
              <w:left w:val="nil"/>
              <w:bottom w:val="nil"/>
              <w:right w:val="single" w:sz="8" w:space="0" w:color="757171"/>
            </w:tcBorders>
            <w:shd w:val="clear" w:color="000000" w:fill="FAFAFA"/>
            <w:noWrap/>
            <w:vAlign w:val="center"/>
            <w:hideMark/>
          </w:tcPr>
          <w:p w14:paraId="11C9C29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591</w:t>
            </w:r>
          </w:p>
        </w:tc>
        <w:tc>
          <w:tcPr>
            <w:tcW w:w="642" w:type="dxa"/>
            <w:tcBorders>
              <w:top w:val="nil"/>
              <w:left w:val="nil"/>
              <w:bottom w:val="nil"/>
              <w:right w:val="nil"/>
            </w:tcBorders>
            <w:shd w:val="clear" w:color="000000" w:fill="FAFAFA"/>
            <w:noWrap/>
            <w:vAlign w:val="center"/>
            <w:hideMark/>
          </w:tcPr>
          <w:p w14:paraId="043BB49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000000" w:fill="FAFAFA"/>
            <w:noWrap/>
            <w:vAlign w:val="center"/>
            <w:hideMark/>
          </w:tcPr>
          <w:p w14:paraId="018BB723"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000000" w:fill="FAFAFA"/>
            <w:noWrap/>
            <w:vAlign w:val="center"/>
            <w:hideMark/>
          </w:tcPr>
          <w:p w14:paraId="67FD689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169</w:t>
            </w:r>
          </w:p>
        </w:tc>
        <w:tc>
          <w:tcPr>
            <w:tcW w:w="642" w:type="dxa"/>
            <w:tcBorders>
              <w:top w:val="nil"/>
              <w:left w:val="nil"/>
              <w:bottom w:val="nil"/>
              <w:right w:val="nil"/>
            </w:tcBorders>
            <w:shd w:val="clear" w:color="000000" w:fill="FAFAFA"/>
            <w:noWrap/>
            <w:vAlign w:val="center"/>
            <w:hideMark/>
          </w:tcPr>
          <w:p w14:paraId="7FA36A5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1,513</w:t>
            </w:r>
          </w:p>
        </w:tc>
        <w:tc>
          <w:tcPr>
            <w:tcW w:w="642" w:type="dxa"/>
            <w:tcBorders>
              <w:top w:val="nil"/>
              <w:left w:val="nil"/>
              <w:bottom w:val="nil"/>
              <w:right w:val="nil"/>
            </w:tcBorders>
            <w:shd w:val="clear" w:color="000000" w:fill="FAFAFA"/>
            <w:noWrap/>
            <w:vAlign w:val="center"/>
            <w:hideMark/>
          </w:tcPr>
          <w:p w14:paraId="3B34457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544</w:t>
            </w:r>
          </w:p>
        </w:tc>
        <w:tc>
          <w:tcPr>
            <w:tcW w:w="642" w:type="dxa"/>
            <w:tcBorders>
              <w:top w:val="nil"/>
              <w:left w:val="nil"/>
              <w:bottom w:val="nil"/>
              <w:right w:val="single" w:sz="8" w:space="0" w:color="808080"/>
            </w:tcBorders>
            <w:shd w:val="clear" w:color="000000" w:fill="FAFAFA"/>
            <w:noWrap/>
            <w:vAlign w:val="center"/>
            <w:hideMark/>
          </w:tcPr>
          <w:p w14:paraId="5F5A557A"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549</w:t>
            </w:r>
          </w:p>
        </w:tc>
        <w:tc>
          <w:tcPr>
            <w:tcW w:w="616" w:type="dxa"/>
            <w:tcBorders>
              <w:top w:val="nil"/>
              <w:left w:val="nil"/>
              <w:bottom w:val="nil"/>
              <w:right w:val="nil"/>
            </w:tcBorders>
            <w:shd w:val="clear" w:color="000000" w:fill="FAFAFA"/>
            <w:noWrap/>
            <w:vAlign w:val="center"/>
            <w:hideMark/>
          </w:tcPr>
          <w:p w14:paraId="278E025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01" w:type="dxa"/>
            <w:tcBorders>
              <w:top w:val="nil"/>
              <w:left w:val="nil"/>
              <w:bottom w:val="nil"/>
              <w:right w:val="nil"/>
            </w:tcBorders>
            <w:shd w:val="clear" w:color="000000" w:fill="FAFAFA"/>
            <w:noWrap/>
            <w:vAlign w:val="center"/>
            <w:hideMark/>
          </w:tcPr>
          <w:p w14:paraId="0DFC6EF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01" w:type="dxa"/>
            <w:tcBorders>
              <w:top w:val="nil"/>
              <w:left w:val="nil"/>
              <w:bottom w:val="nil"/>
              <w:right w:val="nil"/>
            </w:tcBorders>
            <w:shd w:val="clear" w:color="000000" w:fill="FAFAFA"/>
            <w:noWrap/>
            <w:vAlign w:val="center"/>
            <w:hideMark/>
          </w:tcPr>
          <w:p w14:paraId="283AC045"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97.7</w:t>
            </w:r>
          </w:p>
        </w:tc>
        <w:tc>
          <w:tcPr>
            <w:tcW w:w="601" w:type="dxa"/>
            <w:tcBorders>
              <w:top w:val="nil"/>
              <w:left w:val="nil"/>
              <w:bottom w:val="nil"/>
              <w:right w:val="nil"/>
            </w:tcBorders>
            <w:shd w:val="clear" w:color="000000" w:fill="FAFAFA"/>
            <w:noWrap/>
            <w:vAlign w:val="center"/>
            <w:hideMark/>
          </w:tcPr>
          <w:p w14:paraId="70EEE12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94.2</w:t>
            </w:r>
          </w:p>
        </w:tc>
        <w:tc>
          <w:tcPr>
            <w:tcW w:w="737" w:type="dxa"/>
            <w:tcBorders>
              <w:top w:val="nil"/>
              <w:left w:val="nil"/>
              <w:bottom w:val="nil"/>
              <w:right w:val="nil"/>
            </w:tcBorders>
            <w:shd w:val="clear" w:color="000000" w:fill="FAFAFA"/>
            <w:noWrap/>
            <w:vAlign w:val="center"/>
            <w:hideMark/>
          </w:tcPr>
          <w:p w14:paraId="1741211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92.9</w:t>
            </w:r>
          </w:p>
        </w:tc>
        <w:tc>
          <w:tcPr>
            <w:tcW w:w="601" w:type="dxa"/>
            <w:tcBorders>
              <w:top w:val="nil"/>
              <w:left w:val="nil"/>
              <w:bottom w:val="nil"/>
              <w:right w:val="nil"/>
            </w:tcBorders>
            <w:shd w:val="clear" w:color="000000" w:fill="FAFAFA"/>
            <w:noWrap/>
            <w:vAlign w:val="center"/>
            <w:hideMark/>
          </w:tcPr>
          <w:p w14:paraId="38A01DF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92.9</w:t>
            </w:r>
          </w:p>
        </w:tc>
      </w:tr>
      <w:tr w:rsidR="00054E65" w:rsidRPr="00054E65" w14:paraId="117FB16C" w14:textId="77777777" w:rsidTr="00544F95">
        <w:trPr>
          <w:trHeight w:val="360"/>
        </w:trPr>
        <w:tc>
          <w:tcPr>
            <w:tcW w:w="2317" w:type="dxa"/>
            <w:tcBorders>
              <w:top w:val="nil"/>
              <w:left w:val="nil"/>
              <w:bottom w:val="nil"/>
              <w:right w:val="single" w:sz="8" w:space="0" w:color="808080"/>
            </w:tcBorders>
            <w:shd w:val="clear" w:color="auto" w:fill="auto"/>
            <w:noWrap/>
            <w:vAlign w:val="center"/>
            <w:hideMark/>
          </w:tcPr>
          <w:p w14:paraId="5763A89D"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Death</w:t>
            </w:r>
          </w:p>
        </w:tc>
        <w:tc>
          <w:tcPr>
            <w:tcW w:w="642" w:type="dxa"/>
            <w:tcBorders>
              <w:top w:val="nil"/>
              <w:left w:val="nil"/>
              <w:bottom w:val="nil"/>
              <w:right w:val="nil"/>
            </w:tcBorders>
            <w:shd w:val="clear" w:color="000000" w:fill="FAFAFA"/>
            <w:noWrap/>
            <w:vAlign w:val="center"/>
            <w:hideMark/>
          </w:tcPr>
          <w:p w14:paraId="25487983"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665</w:t>
            </w:r>
          </w:p>
        </w:tc>
        <w:tc>
          <w:tcPr>
            <w:tcW w:w="642" w:type="dxa"/>
            <w:tcBorders>
              <w:top w:val="nil"/>
              <w:left w:val="nil"/>
              <w:bottom w:val="nil"/>
              <w:right w:val="nil"/>
            </w:tcBorders>
            <w:shd w:val="clear" w:color="auto" w:fill="auto"/>
            <w:noWrap/>
            <w:vAlign w:val="center"/>
            <w:hideMark/>
          </w:tcPr>
          <w:p w14:paraId="686A4E5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414</w:t>
            </w:r>
          </w:p>
        </w:tc>
        <w:tc>
          <w:tcPr>
            <w:tcW w:w="642" w:type="dxa"/>
            <w:tcBorders>
              <w:top w:val="nil"/>
              <w:left w:val="nil"/>
              <w:bottom w:val="nil"/>
              <w:right w:val="nil"/>
            </w:tcBorders>
            <w:shd w:val="clear" w:color="auto" w:fill="auto"/>
            <w:noWrap/>
            <w:vAlign w:val="center"/>
            <w:hideMark/>
          </w:tcPr>
          <w:p w14:paraId="514C187A"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416</w:t>
            </w:r>
          </w:p>
        </w:tc>
        <w:tc>
          <w:tcPr>
            <w:tcW w:w="642" w:type="dxa"/>
            <w:tcBorders>
              <w:top w:val="nil"/>
              <w:left w:val="nil"/>
              <w:bottom w:val="nil"/>
              <w:right w:val="nil"/>
            </w:tcBorders>
            <w:shd w:val="clear" w:color="auto" w:fill="auto"/>
            <w:noWrap/>
            <w:vAlign w:val="center"/>
            <w:hideMark/>
          </w:tcPr>
          <w:p w14:paraId="6F53D4F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451</w:t>
            </w:r>
          </w:p>
        </w:tc>
        <w:tc>
          <w:tcPr>
            <w:tcW w:w="642" w:type="dxa"/>
            <w:tcBorders>
              <w:top w:val="nil"/>
              <w:left w:val="nil"/>
              <w:bottom w:val="nil"/>
              <w:right w:val="nil"/>
            </w:tcBorders>
            <w:shd w:val="clear" w:color="auto" w:fill="auto"/>
            <w:noWrap/>
            <w:vAlign w:val="center"/>
            <w:hideMark/>
          </w:tcPr>
          <w:p w14:paraId="7E1ED17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492</w:t>
            </w:r>
          </w:p>
        </w:tc>
        <w:tc>
          <w:tcPr>
            <w:tcW w:w="642" w:type="dxa"/>
            <w:tcBorders>
              <w:top w:val="nil"/>
              <w:left w:val="nil"/>
              <w:bottom w:val="nil"/>
              <w:right w:val="single" w:sz="8" w:space="0" w:color="757171"/>
            </w:tcBorders>
            <w:shd w:val="clear" w:color="auto" w:fill="auto"/>
            <w:noWrap/>
            <w:vAlign w:val="center"/>
            <w:hideMark/>
          </w:tcPr>
          <w:p w14:paraId="7F5791A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420</w:t>
            </w:r>
          </w:p>
        </w:tc>
        <w:tc>
          <w:tcPr>
            <w:tcW w:w="642" w:type="dxa"/>
            <w:tcBorders>
              <w:top w:val="nil"/>
              <w:left w:val="nil"/>
              <w:bottom w:val="nil"/>
              <w:right w:val="nil"/>
            </w:tcBorders>
            <w:shd w:val="clear" w:color="000000" w:fill="FAFAFA"/>
            <w:noWrap/>
            <w:vAlign w:val="center"/>
            <w:hideMark/>
          </w:tcPr>
          <w:p w14:paraId="5D7CC85B"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628</w:t>
            </w:r>
          </w:p>
        </w:tc>
        <w:tc>
          <w:tcPr>
            <w:tcW w:w="642" w:type="dxa"/>
            <w:tcBorders>
              <w:top w:val="nil"/>
              <w:left w:val="nil"/>
              <w:bottom w:val="nil"/>
              <w:right w:val="nil"/>
            </w:tcBorders>
            <w:shd w:val="clear" w:color="auto" w:fill="auto"/>
            <w:noWrap/>
            <w:vAlign w:val="center"/>
            <w:hideMark/>
          </w:tcPr>
          <w:p w14:paraId="171F268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368</w:t>
            </w:r>
          </w:p>
        </w:tc>
        <w:tc>
          <w:tcPr>
            <w:tcW w:w="642" w:type="dxa"/>
            <w:tcBorders>
              <w:top w:val="nil"/>
              <w:left w:val="nil"/>
              <w:bottom w:val="nil"/>
              <w:right w:val="nil"/>
            </w:tcBorders>
            <w:shd w:val="clear" w:color="auto" w:fill="auto"/>
            <w:noWrap/>
            <w:vAlign w:val="center"/>
            <w:hideMark/>
          </w:tcPr>
          <w:p w14:paraId="21169A6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395</w:t>
            </w:r>
          </w:p>
        </w:tc>
        <w:tc>
          <w:tcPr>
            <w:tcW w:w="642" w:type="dxa"/>
            <w:tcBorders>
              <w:top w:val="nil"/>
              <w:left w:val="nil"/>
              <w:bottom w:val="nil"/>
              <w:right w:val="nil"/>
            </w:tcBorders>
            <w:shd w:val="clear" w:color="auto" w:fill="auto"/>
            <w:noWrap/>
            <w:vAlign w:val="center"/>
            <w:hideMark/>
          </w:tcPr>
          <w:p w14:paraId="7B2D6D0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430</w:t>
            </w:r>
          </w:p>
        </w:tc>
        <w:tc>
          <w:tcPr>
            <w:tcW w:w="642" w:type="dxa"/>
            <w:tcBorders>
              <w:top w:val="nil"/>
              <w:left w:val="nil"/>
              <w:bottom w:val="nil"/>
              <w:right w:val="nil"/>
            </w:tcBorders>
            <w:shd w:val="clear" w:color="auto" w:fill="auto"/>
            <w:noWrap/>
            <w:vAlign w:val="center"/>
            <w:hideMark/>
          </w:tcPr>
          <w:p w14:paraId="18BD888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452</w:t>
            </w:r>
          </w:p>
        </w:tc>
        <w:tc>
          <w:tcPr>
            <w:tcW w:w="642" w:type="dxa"/>
            <w:tcBorders>
              <w:top w:val="nil"/>
              <w:left w:val="nil"/>
              <w:bottom w:val="nil"/>
              <w:right w:val="single" w:sz="8" w:space="0" w:color="808080"/>
            </w:tcBorders>
            <w:shd w:val="clear" w:color="auto" w:fill="auto"/>
            <w:noWrap/>
            <w:vAlign w:val="center"/>
            <w:hideMark/>
          </w:tcPr>
          <w:p w14:paraId="3A2C7AB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402</w:t>
            </w:r>
          </w:p>
        </w:tc>
        <w:tc>
          <w:tcPr>
            <w:tcW w:w="616" w:type="dxa"/>
            <w:tcBorders>
              <w:top w:val="nil"/>
              <w:left w:val="nil"/>
              <w:bottom w:val="nil"/>
              <w:right w:val="nil"/>
            </w:tcBorders>
            <w:shd w:val="clear" w:color="000000" w:fill="FAFAFA"/>
            <w:noWrap/>
            <w:vAlign w:val="center"/>
            <w:hideMark/>
          </w:tcPr>
          <w:p w14:paraId="576D859E"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94.4</w:t>
            </w:r>
          </w:p>
        </w:tc>
        <w:tc>
          <w:tcPr>
            <w:tcW w:w="601" w:type="dxa"/>
            <w:tcBorders>
              <w:top w:val="nil"/>
              <w:left w:val="nil"/>
              <w:bottom w:val="nil"/>
              <w:right w:val="nil"/>
            </w:tcBorders>
            <w:shd w:val="clear" w:color="auto" w:fill="auto"/>
            <w:noWrap/>
            <w:vAlign w:val="center"/>
            <w:hideMark/>
          </w:tcPr>
          <w:p w14:paraId="1FABD9E3"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88.9</w:t>
            </w:r>
          </w:p>
        </w:tc>
        <w:tc>
          <w:tcPr>
            <w:tcW w:w="601" w:type="dxa"/>
            <w:tcBorders>
              <w:top w:val="nil"/>
              <w:left w:val="nil"/>
              <w:bottom w:val="nil"/>
              <w:right w:val="nil"/>
            </w:tcBorders>
            <w:shd w:val="clear" w:color="auto" w:fill="auto"/>
            <w:noWrap/>
            <w:vAlign w:val="center"/>
            <w:hideMark/>
          </w:tcPr>
          <w:p w14:paraId="1ED2AAF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95.0</w:t>
            </w:r>
          </w:p>
        </w:tc>
        <w:tc>
          <w:tcPr>
            <w:tcW w:w="601" w:type="dxa"/>
            <w:tcBorders>
              <w:top w:val="nil"/>
              <w:left w:val="nil"/>
              <w:bottom w:val="nil"/>
              <w:right w:val="nil"/>
            </w:tcBorders>
            <w:shd w:val="clear" w:color="auto" w:fill="auto"/>
            <w:noWrap/>
            <w:vAlign w:val="center"/>
            <w:hideMark/>
          </w:tcPr>
          <w:p w14:paraId="12F6775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95.3</w:t>
            </w:r>
          </w:p>
        </w:tc>
        <w:tc>
          <w:tcPr>
            <w:tcW w:w="737" w:type="dxa"/>
            <w:tcBorders>
              <w:top w:val="nil"/>
              <w:left w:val="nil"/>
              <w:bottom w:val="nil"/>
              <w:right w:val="nil"/>
            </w:tcBorders>
            <w:shd w:val="clear" w:color="auto" w:fill="auto"/>
            <w:noWrap/>
            <w:vAlign w:val="center"/>
            <w:hideMark/>
          </w:tcPr>
          <w:p w14:paraId="144E0141"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95.7</w:t>
            </w:r>
          </w:p>
        </w:tc>
        <w:tc>
          <w:tcPr>
            <w:tcW w:w="601" w:type="dxa"/>
            <w:tcBorders>
              <w:top w:val="nil"/>
              <w:left w:val="nil"/>
              <w:bottom w:val="nil"/>
              <w:right w:val="nil"/>
            </w:tcBorders>
            <w:shd w:val="clear" w:color="auto" w:fill="auto"/>
            <w:noWrap/>
            <w:vAlign w:val="center"/>
            <w:hideMark/>
          </w:tcPr>
          <w:p w14:paraId="0F92E59F"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95.7</w:t>
            </w:r>
          </w:p>
        </w:tc>
      </w:tr>
      <w:tr w:rsidR="00054E65" w:rsidRPr="00054E65" w14:paraId="5CCAD67D" w14:textId="77777777" w:rsidTr="00544F95">
        <w:trPr>
          <w:trHeight w:val="360"/>
        </w:trPr>
        <w:tc>
          <w:tcPr>
            <w:tcW w:w="2317" w:type="dxa"/>
            <w:tcBorders>
              <w:top w:val="nil"/>
              <w:left w:val="nil"/>
              <w:bottom w:val="nil"/>
              <w:right w:val="single" w:sz="8" w:space="0" w:color="808080"/>
            </w:tcBorders>
            <w:shd w:val="clear" w:color="000000" w:fill="FAFAFA"/>
            <w:noWrap/>
            <w:vAlign w:val="center"/>
            <w:hideMark/>
          </w:tcPr>
          <w:p w14:paraId="6AC63999"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Family</w:t>
            </w:r>
          </w:p>
        </w:tc>
        <w:tc>
          <w:tcPr>
            <w:tcW w:w="642" w:type="dxa"/>
            <w:tcBorders>
              <w:top w:val="nil"/>
              <w:left w:val="nil"/>
              <w:bottom w:val="nil"/>
              <w:right w:val="nil"/>
            </w:tcBorders>
            <w:shd w:val="clear" w:color="auto" w:fill="auto"/>
            <w:noWrap/>
            <w:vAlign w:val="center"/>
            <w:hideMark/>
          </w:tcPr>
          <w:p w14:paraId="519C99B8"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335</w:t>
            </w:r>
          </w:p>
        </w:tc>
        <w:tc>
          <w:tcPr>
            <w:tcW w:w="642" w:type="dxa"/>
            <w:tcBorders>
              <w:top w:val="nil"/>
              <w:left w:val="nil"/>
              <w:bottom w:val="nil"/>
              <w:right w:val="nil"/>
            </w:tcBorders>
            <w:shd w:val="clear" w:color="000000" w:fill="FAFAFA"/>
            <w:noWrap/>
            <w:vAlign w:val="center"/>
            <w:hideMark/>
          </w:tcPr>
          <w:p w14:paraId="7FC1FA7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267</w:t>
            </w:r>
          </w:p>
        </w:tc>
        <w:tc>
          <w:tcPr>
            <w:tcW w:w="642" w:type="dxa"/>
            <w:tcBorders>
              <w:top w:val="nil"/>
              <w:left w:val="nil"/>
              <w:bottom w:val="nil"/>
              <w:right w:val="nil"/>
            </w:tcBorders>
            <w:shd w:val="clear" w:color="000000" w:fill="FAFAFA"/>
            <w:noWrap/>
            <w:vAlign w:val="center"/>
            <w:hideMark/>
          </w:tcPr>
          <w:p w14:paraId="4FB374A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249</w:t>
            </w:r>
          </w:p>
        </w:tc>
        <w:tc>
          <w:tcPr>
            <w:tcW w:w="642" w:type="dxa"/>
            <w:tcBorders>
              <w:top w:val="nil"/>
              <w:left w:val="nil"/>
              <w:bottom w:val="nil"/>
              <w:right w:val="nil"/>
            </w:tcBorders>
            <w:shd w:val="clear" w:color="000000" w:fill="FAFAFA"/>
            <w:noWrap/>
            <w:vAlign w:val="center"/>
            <w:hideMark/>
          </w:tcPr>
          <w:p w14:paraId="328F5CE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205</w:t>
            </w:r>
          </w:p>
        </w:tc>
        <w:tc>
          <w:tcPr>
            <w:tcW w:w="642" w:type="dxa"/>
            <w:tcBorders>
              <w:top w:val="nil"/>
              <w:left w:val="nil"/>
              <w:bottom w:val="nil"/>
              <w:right w:val="nil"/>
            </w:tcBorders>
            <w:shd w:val="clear" w:color="000000" w:fill="FAFAFA"/>
            <w:noWrap/>
            <w:vAlign w:val="center"/>
            <w:hideMark/>
          </w:tcPr>
          <w:p w14:paraId="40ECA84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259</w:t>
            </w:r>
          </w:p>
        </w:tc>
        <w:tc>
          <w:tcPr>
            <w:tcW w:w="642" w:type="dxa"/>
            <w:tcBorders>
              <w:top w:val="nil"/>
              <w:left w:val="nil"/>
              <w:bottom w:val="nil"/>
              <w:right w:val="single" w:sz="8" w:space="0" w:color="757171"/>
            </w:tcBorders>
            <w:shd w:val="clear" w:color="000000" w:fill="FAFAFA"/>
            <w:noWrap/>
            <w:vAlign w:val="center"/>
            <w:hideMark/>
          </w:tcPr>
          <w:p w14:paraId="520127E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287</w:t>
            </w:r>
          </w:p>
        </w:tc>
        <w:tc>
          <w:tcPr>
            <w:tcW w:w="642" w:type="dxa"/>
            <w:tcBorders>
              <w:top w:val="nil"/>
              <w:left w:val="nil"/>
              <w:bottom w:val="nil"/>
              <w:right w:val="nil"/>
            </w:tcBorders>
            <w:shd w:val="clear" w:color="auto" w:fill="auto"/>
            <w:noWrap/>
            <w:vAlign w:val="center"/>
            <w:hideMark/>
          </w:tcPr>
          <w:p w14:paraId="11659168"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255</w:t>
            </w:r>
          </w:p>
        </w:tc>
        <w:tc>
          <w:tcPr>
            <w:tcW w:w="642" w:type="dxa"/>
            <w:tcBorders>
              <w:top w:val="nil"/>
              <w:left w:val="nil"/>
              <w:bottom w:val="nil"/>
              <w:right w:val="nil"/>
            </w:tcBorders>
            <w:shd w:val="clear" w:color="000000" w:fill="FAFAFA"/>
            <w:noWrap/>
            <w:vAlign w:val="center"/>
            <w:hideMark/>
          </w:tcPr>
          <w:p w14:paraId="0088024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235</w:t>
            </w:r>
          </w:p>
        </w:tc>
        <w:tc>
          <w:tcPr>
            <w:tcW w:w="642" w:type="dxa"/>
            <w:tcBorders>
              <w:top w:val="nil"/>
              <w:left w:val="nil"/>
              <w:bottom w:val="nil"/>
              <w:right w:val="nil"/>
            </w:tcBorders>
            <w:shd w:val="clear" w:color="000000" w:fill="FAFAFA"/>
            <w:noWrap/>
            <w:vAlign w:val="center"/>
            <w:hideMark/>
          </w:tcPr>
          <w:p w14:paraId="7CCAFEF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237</w:t>
            </w:r>
          </w:p>
        </w:tc>
        <w:tc>
          <w:tcPr>
            <w:tcW w:w="642" w:type="dxa"/>
            <w:tcBorders>
              <w:top w:val="nil"/>
              <w:left w:val="nil"/>
              <w:bottom w:val="nil"/>
              <w:right w:val="nil"/>
            </w:tcBorders>
            <w:shd w:val="clear" w:color="000000" w:fill="FAFAFA"/>
            <w:noWrap/>
            <w:vAlign w:val="center"/>
            <w:hideMark/>
          </w:tcPr>
          <w:p w14:paraId="12A3CF3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191</w:t>
            </w:r>
          </w:p>
        </w:tc>
        <w:tc>
          <w:tcPr>
            <w:tcW w:w="642" w:type="dxa"/>
            <w:tcBorders>
              <w:top w:val="nil"/>
              <w:left w:val="nil"/>
              <w:bottom w:val="nil"/>
              <w:right w:val="nil"/>
            </w:tcBorders>
            <w:shd w:val="clear" w:color="000000" w:fill="FAFAFA"/>
            <w:noWrap/>
            <w:vAlign w:val="center"/>
            <w:hideMark/>
          </w:tcPr>
          <w:p w14:paraId="3150C6F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242</w:t>
            </w:r>
          </w:p>
        </w:tc>
        <w:tc>
          <w:tcPr>
            <w:tcW w:w="642" w:type="dxa"/>
            <w:tcBorders>
              <w:top w:val="nil"/>
              <w:left w:val="nil"/>
              <w:bottom w:val="nil"/>
              <w:right w:val="single" w:sz="8" w:space="0" w:color="808080"/>
            </w:tcBorders>
            <w:shd w:val="clear" w:color="000000" w:fill="FAFAFA"/>
            <w:noWrap/>
            <w:vAlign w:val="center"/>
            <w:hideMark/>
          </w:tcPr>
          <w:p w14:paraId="02ED0F9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265</w:t>
            </w:r>
          </w:p>
        </w:tc>
        <w:tc>
          <w:tcPr>
            <w:tcW w:w="616" w:type="dxa"/>
            <w:tcBorders>
              <w:top w:val="nil"/>
              <w:left w:val="nil"/>
              <w:bottom w:val="nil"/>
              <w:right w:val="nil"/>
            </w:tcBorders>
            <w:shd w:val="clear" w:color="auto" w:fill="auto"/>
            <w:noWrap/>
            <w:vAlign w:val="center"/>
            <w:hideMark/>
          </w:tcPr>
          <w:p w14:paraId="5B7B5630"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76.1</w:t>
            </w:r>
          </w:p>
        </w:tc>
        <w:tc>
          <w:tcPr>
            <w:tcW w:w="601" w:type="dxa"/>
            <w:tcBorders>
              <w:top w:val="nil"/>
              <w:left w:val="nil"/>
              <w:bottom w:val="nil"/>
              <w:right w:val="nil"/>
            </w:tcBorders>
            <w:shd w:val="clear" w:color="000000" w:fill="FAFAFA"/>
            <w:noWrap/>
            <w:vAlign w:val="center"/>
            <w:hideMark/>
          </w:tcPr>
          <w:p w14:paraId="25A65CD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88.0</w:t>
            </w:r>
          </w:p>
        </w:tc>
        <w:tc>
          <w:tcPr>
            <w:tcW w:w="601" w:type="dxa"/>
            <w:tcBorders>
              <w:top w:val="nil"/>
              <w:left w:val="nil"/>
              <w:bottom w:val="nil"/>
              <w:right w:val="nil"/>
            </w:tcBorders>
            <w:shd w:val="clear" w:color="000000" w:fill="FAFAFA"/>
            <w:noWrap/>
            <w:vAlign w:val="center"/>
            <w:hideMark/>
          </w:tcPr>
          <w:p w14:paraId="7A444FB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95.2</w:t>
            </w:r>
          </w:p>
        </w:tc>
        <w:tc>
          <w:tcPr>
            <w:tcW w:w="601" w:type="dxa"/>
            <w:tcBorders>
              <w:top w:val="nil"/>
              <w:left w:val="nil"/>
              <w:bottom w:val="nil"/>
              <w:right w:val="nil"/>
            </w:tcBorders>
            <w:shd w:val="clear" w:color="000000" w:fill="FAFAFA"/>
            <w:noWrap/>
            <w:vAlign w:val="center"/>
            <w:hideMark/>
          </w:tcPr>
          <w:p w14:paraId="29B2EE6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93.2</w:t>
            </w:r>
          </w:p>
        </w:tc>
        <w:tc>
          <w:tcPr>
            <w:tcW w:w="737" w:type="dxa"/>
            <w:tcBorders>
              <w:top w:val="nil"/>
              <w:left w:val="nil"/>
              <w:bottom w:val="nil"/>
              <w:right w:val="nil"/>
            </w:tcBorders>
            <w:shd w:val="clear" w:color="000000" w:fill="FAFAFA"/>
            <w:noWrap/>
            <w:vAlign w:val="center"/>
            <w:hideMark/>
          </w:tcPr>
          <w:p w14:paraId="506FE36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92.3</w:t>
            </w:r>
          </w:p>
        </w:tc>
        <w:tc>
          <w:tcPr>
            <w:tcW w:w="601" w:type="dxa"/>
            <w:tcBorders>
              <w:top w:val="nil"/>
              <w:left w:val="nil"/>
              <w:bottom w:val="nil"/>
              <w:right w:val="nil"/>
            </w:tcBorders>
            <w:shd w:val="clear" w:color="000000" w:fill="FAFAFA"/>
            <w:noWrap/>
            <w:vAlign w:val="center"/>
            <w:hideMark/>
          </w:tcPr>
          <w:p w14:paraId="6F74541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92.3</w:t>
            </w:r>
          </w:p>
        </w:tc>
      </w:tr>
      <w:tr w:rsidR="00544F95" w:rsidRPr="00054E65" w14:paraId="54703BAE" w14:textId="77777777" w:rsidTr="00544F95">
        <w:trPr>
          <w:trHeight w:val="360"/>
        </w:trPr>
        <w:tc>
          <w:tcPr>
            <w:tcW w:w="2317" w:type="dxa"/>
            <w:tcBorders>
              <w:top w:val="nil"/>
              <w:left w:val="nil"/>
              <w:bottom w:val="nil"/>
              <w:right w:val="single" w:sz="8" w:space="0" w:color="808080"/>
            </w:tcBorders>
            <w:shd w:val="clear" w:color="auto" w:fill="auto"/>
            <w:noWrap/>
            <w:vAlign w:val="center"/>
            <w:hideMark/>
          </w:tcPr>
          <w:p w14:paraId="6C93550C" w14:textId="77777777" w:rsidR="00544F95" w:rsidRPr="00054E65" w:rsidRDefault="00544F95" w:rsidP="00544F9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Flood</w:t>
            </w:r>
          </w:p>
        </w:tc>
        <w:tc>
          <w:tcPr>
            <w:tcW w:w="642" w:type="dxa"/>
            <w:tcBorders>
              <w:top w:val="nil"/>
              <w:left w:val="nil"/>
              <w:bottom w:val="nil"/>
              <w:right w:val="nil"/>
            </w:tcBorders>
            <w:shd w:val="clear" w:color="auto" w:fill="auto"/>
            <w:noWrap/>
            <w:vAlign w:val="center"/>
            <w:hideMark/>
          </w:tcPr>
          <w:p w14:paraId="6B328CD1"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0D5117A7"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7B052088"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0EBDEA76"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26D85775" w14:textId="79C7624F"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4,835</w:t>
            </w:r>
          </w:p>
        </w:tc>
        <w:tc>
          <w:tcPr>
            <w:tcW w:w="642" w:type="dxa"/>
            <w:tcBorders>
              <w:top w:val="nil"/>
              <w:left w:val="nil"/>
              <w:bottom w:val="nil"/>
              <w:right w:val="single" w:sz="4" w:space="0" w:color="auto"/>
            </w:tcBorders>
            <w:shd w:val="clear" w:color="auto" w:fill="auto"/>
            <w:noWrap/>
            <w:vAlign w:val="center"/>
            <w:hideMark/>
          </w:tcPr>
          <w:p w14:paraId="549FEBE2" w14:textId="265CFFC0" w:rsidR="00544F95" w:rsidRPr="00054E65" w:rsidRDefault="007C775A" w:rsidP="00544F95">
            <w:pPr>
              <w:spacing w:after="0" w:line="240" w:lineRule="auto"/>
              <w:rPr>
                <w:rFonts w:ascii="Calibri" w:eastAsia="Times New Roman" w:hAnsi="Calibri" w:cs="Calibri"/>
                <w:color w:val="000000"/>
                <w:lang w:val="en-AU" w:eastAsia="zh-CN"/>
              </w:rPr>
            </w:pPr>
            <w:r>
              <w:rPr>
                <w:rFonts w:ascii="Arial" w:eastAsia="Times New Roman" w:hAnsi="Arial" w:cs="Arial"/>
                <w:color w:val="000000"/>
                <w:sz w:val="17"/>
                <w:szCs w:val="17"/>
                <w:lang w:val="en-AU" w:eastAsia="zh-CN"/>
              </w:rPr>
              <w:t xml:space="preserve">   </w:t>
            </w:r>
            <w:r w:rsidR="00544F95">
              <w:rPr>
                <w:rFonts w:ascii="Arial" w:eastAsia="Times New Roman" w:hAnsi="Arial" w:cs="Arial"/>
                <w:color w:val="000000"/>
                <w:sz w:val="17"/>
                <w:szCs w:val="17"/>
                <w:lang w:val="en-AU" w:eastAsia="zh-CN"/>
              </w:rPr>
              <w:t>119</w:t>
            </w:r>
          </w:p>
        </w:tc>
        <w:tc>
          <w:tcPr>
            <w:tcW w:w="642" w:type="dxa"/>
            <w:tcBorders>
              <w:top w:val="nil"/>
              <w:left w:val="nil"/>
              <w:bottom w:val="nil"/>
              <w:right w:val="nil"/>
            </w:tcBorders>
            <w:shd w:val="clear" w:color="auto" w:fill="auto"/>
            <w:noWrap/>
            <w:vAlign w:val="center"/>
            <w:hideMark/>
          </w:tcPr>
          <w:p w14:paraId="162928C7"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440E0E71"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6A4CEF12"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247C8691"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42" w:type="dxa"/>
            <w:tcBorders>
              <w:top w:val="nil"/>
              <w:left w:val="nil"/>
              <w:bottom w:val="nil"/>
              <w:right w:val="nil"/>
            </w:tcBorders>
            <w:shd w:val="clear" w:color="auto" w:fill="auto"/>
            <w:noWrap/>
            <w:vAlign w:val="center"/>
            <w:hideMark/>
          </w:tcPr>
          <w:p w14:paraId="58433A46"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4,835</w:t>
            </w:r>
          </w:p>
        </w:tc>
        <w:tc>
          <w:tcPr>
            <w:tcW w:w="642" w:type="dxa"/>
            <w:tcBorders>
              <w:top w:val="nil"/>
              <w:left w:val="nil"/>
              <w:bottom w:val="nil"/>
              <w:right w:val="single" w:sz="8" w:space="0" w:color="808080"/>
            </w:tcBorders>
            <w:shd w:val="clear" w:color="auto" w:fill="auto"/>
            <w:noWrap/>
            <w:vAlign w:val="center"/>
            <w:hideMark/>
          </w:tcPr>
          <w:p w14:paraId="261F61DA" w14:textId="4333042B" w:rsidR="00544F95" w:rsidRPr="00054E65" w:rsidRDefault="00544F95" w:rsidP="00544F9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 </w:t>
            </w:r>
            <w:r w:rsidR="007C775A">
              <w:rPr>
                <w:rFonts w:ascii="Arial" w:eastAsia="Times New Roman" w:hAnsi="Arial" w:cs="Arial"/>
                <w:color w:val="000000"/>
                <w:sz w:val="17"/>
                <w:szCs w:val="17"/>
                <w:lang w:val="en-AU" w:eastAsia="zh-CN"/>
              </w:rPr>
              <w:t xml:space="preserve">  </w:t>
            </w:r>
            <w:r>
              <w:rPr>
                <w:rFonts w:ascii="Arial" w:eastAsia="Times New Roman" w:hAnsi="Arial" w:cs="Arial"/>
                <w:color w:val="000000"/>
                <w:sz w:val="17"/>
                <w:szCs w:val="17"/>
                <w:lang w:val="en-AU" w:eastAsia="zh-CN"/>
              </w:rPr>
              <w:t>119</w:t>
            </w:r>
          </w:p>
        </w:tc>
        <w:tc>
          <w:tcPr>
            <w:tcW w:w="616" w:type="dxa"/>
            <w:tcBorders>
              <w:top w:val="nil"/>
              <w:left w:val="nil"/>
              <w:bottom w:val="nil"/>
              <w:right w:val="nil"/>
            </w:tcBorders>
            <w:shd w:val="clear" w:color="auto" w:fill="auto"/>
            <w:noWrap/>
            <w:vAlign w:val="center"/>
            <w:hideMark/>
          </w:tcPr>
          <w:p w14:paraId="1CF9BA8B"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01" w:type="dxa"/>
            <w:tcBorders>
              <w:top w:val="nil"/>
              <w:left w:val="nil"/>
              <w:bottom w:val="nil"/>
              <w:right w:val="nil"/>
            </w:tcBorders>
            <w:shd w:val="clear" w:color="auto" w:fill="auto"/>
            <w:noWrap/>
            <w:vAlign w:val="center"/>
            <w:hideMark/>
          </w:tcPr>
          <w:p w14:paraId="337631E0"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01" w:type="dxa"/>
            <w:tcBorders>
              <w:top w:val="nil"/>
              <w:left w:val="nil"/>
              <w:bottom w:val="nil"/>
              <w:right w:val="nil"/>
            </w:tcBorders>
            <w:shd w:val="clear" w:color="auto" w:fill="auto"/>
            <w:noWrap/>
            <w:vAlign w:val="center"/>
            <w:hideMark/>
          </w:tcPr>
          <w:p w14:paraId="58642DDF"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601" w:type="dxa"/>
            <w:tcBorders>
              <w:top w:val="nil"/>
              <w:left w:val="nil"/>
              <w:bottom w:val="nil"/>
              <w:right w:val="nil"/>
            </w:tcBorders>
            <w:shd w:val="clear" w:color="auto" w:fill="auto"/>
            <w:noWrap/>
            <w:vAlign w:val="center"/>
            <w:hideMark/>
          </w:tcPr>
          <w:p w14:paraId="1640B981" w14:textId="77777777" w:rsidR="00544F95" w:rsidRPr="00054E65" w:rsidRDefault="00544F95" w:rsidP="00544F9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w:t>
            </w:r>
          </w:p>
        </w:tc>
        <w:tc>
          <w:tcPr>
            <w:tcW w:w="737" w:type="dxa"/>
            <w:tcBorders>
              <w:top w:val="nil"/>
              <w:left w:val="nil"/>
              <w:bottom w:val="nil"/>
              <w:right w:val="nil"/>
            </w:tcBorders>
            <w:shd w:val="clear" w:color="auto" w:fill="auto"/>
            <w:noWrap/>
            <w:vAlign w:val="center"/>
            <w:hideMark/>
          </w:tcPr>
          <w:p w14:paraId="4C193625" w14:textId="3924A614" w:rsidR="00544F95" w:rsidRPr="00054E65" w:rsidRDefault="00EF4C7E" w:rsidP="00544F95">
            <w:pPr>
              <w:spacing w:after="0" w:line="240" w:lineRule="auto"/>
              <w:jc w:val="right"/>
              <w:rPr>
                <w:rFonts w:ascii="Arial" w:eastAsia="Times New Roman" w:hAnsi="Arial" w:cs="Arial"/>
                <w:color w:val="000000"/>
                <w:sz w:val="17"/>
                <w:szCs w:val="17"/>
                <w:lang w:val="en-AU" w:eastAsia="zh-CN"/>
              </w:rPr>
            </w:pPr>
            <w:r>
              <w:rPr>
                <w:rFonts w:ascii="Arial" w:eastAsia="Times New Roman" w:hAnsi="Arial" w:cs="Arial"/>
                <w:color w:val="000000"/>
                <w:sz w:val="17"/>
                <w:szCs w:val="17"/>
                <w:lang w:val="en-AU" w:eastAsia="zh-CN"/>
              </w:rPr>
              <w:t>100</w:t>
            </w:r>
          </w:p>
        </w:tc>
        <w:tc>
          <w:tcPr>
            <w:tcW w:w="601" w:type="dxa"/>
            <w:tcBorders>
              <w:top w:val="nil"/>
              <w:left w:val="nil"/>
              <w:bottom w:val="nil"/>
              <w:right w:val="nil"/>
            </w:tcBorders>
            <w:shd w:val="clear" w:color="auto" w:fill="auto"/>
            <w:noWrap/>
            <w:vAlign w:val="center"/>
            <w:hideMark/>
          </w:tcPr>
          <w:p w14:paraId="7E3F10B0" w14:textId="6D5EA68D" w:rsidR="00544F95" w:rsidRPr="00054E65" w:rsidRDefault="00EF4C7E" w:rsidP="00544F95">
            <w:pPr>
              <w:spacing w:after="0" w:line="240" w:lineRule="auto"/>
              <w:jc w:val="right"/>
              <w:rPr>
                <w:rFonts w:ascii="Arial" w:eastAsia="Times New Roman" w:hAnsi="Arial" w:cs="Arial"/>
                <w:color w:val="000000"/>
                <w:sz w:val="17"/>
                <w:szCs w:val="17"/>
                <w:lang w:val="en-AU" w:eastAsia="zh-CN"/>
              </w:rPr>
            </w:pPr>
            <w:r>
              <w:rPr>
                <w:rFonts w:ascii="Arial" w:eastAsia="Times New Roman" w:hAnsi="Arial" w:cs="Arial"/>
                <w:color w:val="000000"/>
                <w:sz w:val="17"/>
                <w:szCs w:val="17"/>
                <w:lang w:val="en-AU" w:eastAsia="zh-CN"/>
              </w:rPr>
              <w:t>100</w:t>
            </w:r>
          </w:p>
        </w:tc>
      </w:tr>
      <w:tr w:rsidR="00054E65" w:rsidRPr="00054E65" w14:paraId="1D398051" w14:textId="77777777" w:rsidTr="00544F95">
        <w:trPr>
          <w:trHeight w:val="360"/>
        </w:trPr>
        <w:tc>
          <w:tcPr>
            <w:tcW w:w="2317" w:type="dxa"/>
            <w:tcBorders>
              <w:top w:val="nil"/>
              <w:left w:val="nil"/>
              <w:bottom w:val="nil"/>
              <w:right w:val="single" w:sz="8" w:space="0" w:color="808080"/>
            </w:tcBorders>
            <w:shd w:val="clear" w:color="000000" w:fill="FAFAFA"/>
            <w:noWrap/>
            <w:vAlign w:val="center"/>
            <w:hideMark/>
          </w:tcPr>
          <w:p w14:paraId="70AE52E8"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Psychological</w:t>
            </w:r>
          </w:p>
        </w:tc>
        <w:tc>
          <w:tcPr>
            <w:tcW w:w="642" w:type="dxa"/>
            <w:tcBorders>
              <w:top w:val="nil"/>
              <w:left w:val="nil"/>
              <w:bottom w:val="nil"/>
              <w:right w:val="nil"/>
            </w:tcBorders>
            <w:shd w:val="clear" w:color="000000" w:fill="FAFAFA"/>
            <w:noWrap/>
            <w:vAlign w:val="center"/>
            <w:hideMark/>
          </w:tcPr>
          <w:p w14:paraId="6AAF802C"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31</w:t>
            </w:r>
          </w:p>
        </w:tc>
        <w:tc>
          <w:tcPr>
            <w:tcW w:w="642" w:type="dxa"/>
            <w:tcBorders>
              <w:top w:val="nil"/>
              <w:left w:val="nil"/>
              <w:bottom w:val="nil"/>
              <w:right w:val="nil"/>
            </w:tcBorders>
            <w:shd w:val="clear" w:color="000000" w:fill="FAFAFA"/>
            <w:noWrap/>
            <w:vAlign w:val="center"/>
            <w:hideMark/>
          </w:tcPr>
          <w:p w14:paraId="69D4F56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177</w:t>
            </w:r>
          </w:p>
        </w:tc>
        <w:tc>
          <w:tcPr>
            <w:tcW w:w="642" w:type="dxa"/>
            <w:tcBorders>
              <w:top w:val="nil"/>
              <w:left w:val="nil"/>
              <w:bottom w:val="nil"/>
              <w:right w:val="nil"/>
            </w:tcBorders>
            <w:shd w:val="clear" w:color="000000" w:fill="FAFAFA"/>
            <w:noWrap/>
            <w:vAlign w:val="center"/>
            <w:hideMark/>
          </w:tcPr>
          <w:p w14:paraId="29D7F71E"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147</w:t>
            </w:r>
          </w:p>
        </w:tc>
        <w:tc>
          <w:tcPr>
            <w:tcW w:w="642" w:type="dxa"/>
            <w:tcBorders>
              <w:top w:val="nil"/>
              <w:left w:val="nil"/>
              <w:bottom w:val="nil"/>
              <w:right w:val="nil"/>
            </w:tcBorders>
            <w:shd w:val="clear" w:color="000000" w:fill="FAFAFA"/>
            <w:noWrap/>
            <w:vAlign w:val="center"/>
            <w:hideMark/>
          </w:tcPr>
          <w:p w14:paraId="5D300D4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96</w:t>
            </w:r>
          </w:p>
        </w:tc>
        <w:tc>
          <w:tcPr>
            <w:tcW w:w="642" w:type="dxa"/>
            <w:tcBorders>
              <w:top w:val="nil"/>
              <w:left w:val="nil"/>
              <w:bottom w:val="nil"/>
              <w:right w:val="nil"/>
            </w:tcBorders>
            <w:shd w:val="clear" w:color="000000" w:fill="FAFAFA"/>
            <w:noWrap/>
            <w:vAlign w:val="center"/>
            <w:hideMark/>
          </w:tcPr>
          <w:p w14:paraId="177AD675"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64</w:t>
            </w:r>
          </w:p>
        </w:tc>
        <w:tc>
          <w:tcPr>
            <w:tcW w:w="642" w:type="dxa"/>
            <w:tcBorders>
              <w:top w:val="nil"/>
              <w:left w:val="nil"/>
              <w:bottom w:val="nil"/>
              <w:right w:val="single" w:sz="8" w:space="0" w:color="757171"/>
            </w:tcBorders>
            <w:shd w:val="clear" w:color="auto" w:fill="auto"/>
            <w:noWrap/>
            <w:vAlign w:val="center"/>
            <w:hideMark/>
          </w:tcPr>
          <w:p w14:paraId="5E8202A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49</w:t>
            </w:r>
          </w:p>
        </w:tc>
        <w:tc>
          <w:tcPr>
            <w:tcW w:w="642" w:type="dxa"/>
            <w:tcBorders>
              <w:top w:val="nil"/>
              <w:left w:val="nil"/>
              <w:bottom w:val="nil"/>
              <w:right w:val="nil"/>
            </w:tcBorders>
            <w:shd w:val="clear" w:color="000000" w:fill="FAFAFA"/>
            <w:noWrap/>
            <w:vAlign w:val="center"/>
            <w:hideMark/>
          </w:tcPr>
          <w:p w14:paraId="3CAD54DB"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22</w:t>
            </w:r>
          </w:p>
        </w:tc>
        <w:tc>
          <w:tcPr>
            <w:tcW w:w="642" w:type="dxa"/>
            <w:tcBorders>
              <w:top w:val="nil"/>
              <w:left w:val="nil"/>
              <w:bottom w:val="nil"/>
              <w:right w:val="nil"/>
            </w:tcBorders>
            <w:shd w:val="clear" w:color="000000" w:fill="FAFAFA"/>
            <w:noWrap/>
            <w:vAlign w:val="center"/>
            <w:hideMark/>
          </w:tcPr>
          <w:p w14:paraId="609D1D43"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110</w:t>
            </w:r>
          </w:p>
        </w:tc>
        <w:tc>
          <w:tcPr>
            <w:tcW w:w="642" w:type="dxa"/>
            <w:tcBorders>
              <w:top w:val="nil"/>
              <w:left w:val="nil"/>
              <w:bottom w:val="nil"/>
              <w:right w:val="nil"/>
            </w:tcBorders>
            <w:shd w:val="clear" w:color="000000" w:fill="FAFAFA"/>
            <w:noWrap/>
            <w:vAlign w:val="center"/>
            <w:hideMark/>
          </w:tcPr>
          <w:p w14:paraId="06788D0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119</w:t>
            </w:r>
          </w:p>
        </w:tc>
        <w:tc>
          <w:tcPr>
            <w:tcW w:w="642" w:type="dxa"/>
            <w:tcBorders>
              <w:top w:val="nil"/>
              <w:left w:val="nil"/>
              <w:bottom w:val="nil"/>
              <w:right w:val="nil"/>
            </w:tcBorders>
            <w:shd w:val="clear" w:color="000000" w:fill="FAFAFA"/>
            <w:noWrap/>
            <w:vAlign w:val="center"/>
            <w:hideMark/>
          </w:tcPr>
          <w:p w14:paraId="59C6F86B"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83</w:t>
            </w:r>
          </w:p>
        </w:tc>
        <w:tc>
          <w:tcPr>
            <w:tcW w:w="642" w:type="dxa"/>
            <w:tcBorders>
              <w:top w:val="nil"/>
              <w:left w:val="nil"/>
              <w:bottom w:val="nil"/>
              <w:right w:val="nil"/>
            </w:tcBorders>
            <w:shd w:val="clear" w:color="000000" w:fill="FAFAFA"/>
            <w:noWrap/>
            <w:vAlign w:val="center"/>
            <w:hideMark/>
          </w:tcPr>
          <w:p w14:paraId="4135078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52</w:t>
            </w:r>
          </w:p>
        </w:tc>
        <w:tc>
          <w:tcPr>
            <w:tcW w:w="642" w:type="dxa"/>
            <w:tcBorders>
              <w:top w:val="nil"/>
              <w:left w:val="nil"/>
              <w:bottom w:val="nil"/>
              <w:right w:val="single" w:sz="8" w:space="0" w:color="808080"/>
            </w:tcBorders>
            <w:shd w:val="clear" w:color="000000" w:fill="FAFAFA"/>
            <w:noWrap/>
            <w:vAlign w:val="center"/>
            <w:hideMark/>
          </w:tcPr>
          <w:p w14:paraId="2A6E73AD"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47</w:t>
            </w:r>
          </w:p>
        </w:tc>
        <w:tc>
          <w:tcPr>
            <w:tcW w:w="616" w:type="dxa"/>
            <w:tcBorders>
              <w:top w:val="nil"/>
              <w:left w:val="nil"/>
              <w:bottom w:val="nil"/>
              <w:right w:val="nil"/>
            </w:tcBorders>
            <w:shd w:val="clear" w:color="000000" w:fill="FAFAFA"/>
            <w:noWrap/>
            <w:vAlign w:val="center"/>
            <w:hideMark/>
          </w:tcPr>
          <w:p w14:paraId="6A587F13"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71.0</w:t>
            </w:r>
          </w:p>
        </w:tc>
        <w:tc>
          <w:tcPr>
            <w:tcW w:w="601" w:type="dxa"/>
            <w:tcBorders>
              <w:top w:val="nil"/>
              <w:left w:val="nil"/>
              <w:bottom w:val="nil"/>
              <w:right w:val="nil"/>
            </w:tcBorders>
            <w:shd w:val="clear" w:color="000000" w:fill="FAFAFA"/>
            <w:noWrap/>
            <w:vAlign w:val="center"/>
            <w:hideMark/>
          </w:tcPr>
          <w:p w14:paraId="600FE3D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62.1</w:t>
            </w:r>
          </w:p>
        </w:tc>
        <w:tc>
          <w:tcPr>
            <w:tcW w:w="601" w:type="dxa"/>
            <w:tcBorders>
              <w:top w:val="nil"/>
              <w:left w:val="nil"/>
              <w:bottom w:val="nil"/>
              <w:right w:val="nil"/>
            </w:tcBorders>
            <w:shd w:val="clear" w:color="000000" w:fill="FAFAFA"/>
            <w:noWrap/>
            <w:vAlign w:val="center"/>
            <w:hideMark/>
          </w:tcPr>
          <w:p w14:paraId="5CA41361"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81.0</w:t>
            </w:r>
          </w:p>
        </w:tc>
        <w:tc>
          <w:tcPr>
            <w:tcW w:w="601" w:type="dxa"/>
            <w:tcBorders>
              <w:top w:val="nil"/>
              <w:left w:val="nil"/>
              <w:bottom w:val="nil"/>
              <w:right w:val="nil"/>
            </w:tcBorders>
            <w:shd w:val="clear" w:color="000000" w:fill="FAFAFA"/>
            <w:noWrap/>
            <w:vAlign w:val="center"/>
            <w:hideMark/>
          </w:tcPr>
          <w:p w14:paraId="1D88688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86.5</w:t>
            </w:r>
          </w:p>
        </w:tc>
        <w:tc>
          <w:tcPr>
            <w:tcW w:w="737" w:type="dxa"/>
            <w:tcBorders>
              <w:top w:val="nil"/>
              <w:left w:val="nil"/>
              <w:bottom w:val="nil"/>
              <w:right w:val="nil"/>
            </w:tcBorders>
            <w:shd w:val="clear" w:color="000000" w:fill="FAFAFA"/>
            <w:noWrap/>
            <w:vAlign w:val="center"/>
            <w:hideMark/>
          </w:tcPr>
          <w:p w14:paraId="151DBE6F"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81.3</w:t>
            </w:r>
          </w:p>
        </w:tc>
        <w:tc>
          <w:tcPr>
            <w:tcW w:w="601" w:type="dxa"/>
            <w:tcBorders>
              <w:top w:val="nil"/>
              <w:left w:val="nil"/>
              <w:bottom w:val="nil"/>
              <w:right w:val="nil"/>
            </w:tcBorders>
            <w:shd w:val="clear" w:color="000000" w:fill="FAFAFA"/>
            <w:noWrap/>
            <w:vAlign w:val="center"/>
            <w:hideMark/>
          </w:tcPr>
          <w:p w14:paraId="311F6A3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95.9</w:t>
            </w:r>
          </w:p>
        </w:tc>
      </w:tr>
      <w:tr w:rsidR="00054E65" w:rsidRPr="00054E65" w14:paraId="1C6BDEBE" w14:textId="77777777" w:rsidTr="00544F95">
        <w:trPr>
          <w:trHeight w:val="360"/>
        </w:trPr>
        <w:tc>
          <w:tcPr>
            <w:tcW w:w="2317" w:type="dxa"/>
            <w:tcBorders>
              <w:top w:val="nil"/>
              <w:left w:val="nil"/>
              <w:bottom w:val="nil"/>
              <w:right w:val="single" w:sz="8" w:space="0" w:color="808080"/>
            </w:tcBorders>
            <w:shd w:val="clear" w:color="auto" w:fill="auto"/>
            <w:noWrap/>
            <w:vAlign w:val="center"/>
            <w:hideMark/>
          </w:tcPr>
          <w:p w14:paraId="41FC64D7"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Other</w:t>
            </w:r>
          </w:p>
        </w:tc>
        <w:tc>
          <w:tcPr>
            <w:tcW w:w="642" w:type="dxa"/>
            <w:tcBorders>
              <w:top w:val="nil"/>
              <w:left w:val="nil"/>
              <w:bottom w:val="nil"/>
              <w:right w:val="nil"/>
            </w:tcBorders>
            <w:shd w:val="clear" w:color="auto" w:fill="auto"/>
            <w:noWrap/>
            <w:vAlign w:val="center"/>
            <w:hideMark/>
          </w:tcPr>
          <w:p w14:paraId="0AB5558A"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24</w:t>
            </w:r>
          </w:p>
        </w:tc>
        <w:tc>
          <w:tcPr>
            <w:tcW w:w="642" w:type="dxa"/>
            <w:tcBorders>
              <w:top w:val="nil"/>
              <w:left w:val="nil"/>
              <w:bottom w:val="nil"/>
              <w:right w:val="nil"/>
            </w:tcBorders>
            <w:shd w:val="clear" w:color="auto" w:fill="auto"/>
            <w:noWrap/>
            <w:vAlign w:val="center"/>
            <w:hideMark/>
          </w:tcPr>
          <w:p w14:paraId="699F42E8"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15</w:t>
            </w:r>
          </w:p>
        </w:tc>
        <w:tc>
          <w:tcPr>
            <w:tcW w:w="642" w:type="dxa"/>
            <w:tcBorders>
              <w:top w:val="nil"/>
              <w:left w:val="nil"/>
              <w:bottom w:val="nil"/>
              <w:right w:val="nil"/>
            </w:tcBorders>
            <w:shd w:val="clear" w:color="auto" w:fill="auto"/>
            <w:noWrap/>
            <w:vAlign w:val="center"/>
            <w:hideMark/>
          </w:tcPr>
          <w:p w14:paraId="1DD6ABD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14</w:t>
            </w:r>
          </w:p>
        </w:tc>
        <w:tc>
          <w:tcPr>
            <w:tcW w:w="642" w:type="dxa"/>
            <w:tcBorders>
              <w:top w:val="nil"/>
              <w:left w:val="nil"/>
              <w:bottom w:val="nil"/>
              <w:right w:val="nil"/>
            </w:tcBorders>
            <w:shd w:val="clear" w:color="auto" w:fill="auto"/>
            <w:noWrap/>
            <w:vAlign w:val="center"/>
            <w:hideMark/>
          </w:tcPr>
          <w:p w14:paraId="4F8AACE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29</w:t>
            </w:r>
          </w:p>
        </w:tc>
        <w:tc>
          <w:tcPr>
            <w:tcW w:w="642" w:type="dxa"/>
            <w:tcBorders>
              <w:top w:val="nil"/>
              <w:left w:val="nil"/>
              <w:bottom w:val="nil"/>
              <w:right w:val="nil"/>
            </w:tcBorders>
            <w:shd w:val="clear" w:color="auto" w:fill="auto"/>
            <w:noWrap/>
            <w:vAlign w:val="center"/>
            <w:hideMark/>
          </w:tcPr>
          <w:p w14:paraId="1618A97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26</w:t>
            </w:r>
          </w:p>
        </w:tc>
        <w:tc>
          <w:tcPr>
            <w:tcW w:w="642" w:type="dxa"/>
            <w:tcBorders>
              <w:top w:val="nil"/>
              <w:left w:val="nil"/>
              <w:bottom w:val="nil"/>
              <w:right w:val="single" w:sz="8" w:space="0" w:color="757171"/>
            </w:tcBorders>
            <w:shd w:val="clear" w:color="auto" w:fill="auto"/>
            <w:noWrap/>
            <w:vAlign w:val="center"/>
            <w:hideMark/>
          </w:tcPr>
          <w:p w14:paraId="4B29D188"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w:t>
            </w:r>
          </w:p>
        </w:tc>
        <w:tc>
          <w:tcPr>
            <w:tcW w:w="642" w:type="dxa"/>
            <w:tcBorders>
              <w:top w:val="nil"/>
              <w:left w:val="nil"/>
              <w:bottom w:val="nil"/>
              <w:right w:val="nil"/>
            </w:tcBorders>
            <w:shd w:val="clear" w:color="auto" w:fill="auto"/>
            <w:noWrap/>
            <w:vAlign w:val="center"/>
            <w:hideMark/>
          </w:tcPr>
          <w:p w14:paraId="1E583B0E"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22</w:t>
            </w:r>
          </w:p>
        </w:tc>
        <w:tc>
          <w:tcPr>
            <w:tcW w:w="642" w:type="dxa"/>
            <w:tcBorders>
              <w:top w:val="nil"/>
              <w:left w:val="nil"/>
              <w:bottom w:val="nil"/>
              <w:right w:val="nil"/>
            </w:tcBorders>
            <w:shd w:val="clear" w:color="auto" w:fill="auto"/>
            <w:noWrap/>
            <w:vAlign w:val="center"/>
            <w:hideMark/>
          </w:tcPr>
          <w:p w14:paraId="39DE4A1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9</w:t>
            </w:r>
          </w:p>
        </w:tc>
        <w:tc>
          <w:tcPr>
            <w:tcW w:w="642" w:type="dxa"/>
            <w:tcBorders>
              <w:top w:val="nil"/>
              <w:left w:val="nil"/>
              <w:bottom w:val="nil"/>
              <w:right w:val="nil"/>
            </w:tcBorders>
            <w:shd w:val="clear" w:color="auto" w:fill="auto"/>
            <w:noWrap/>
            <w:vAlign w:val="center"/>
            <w:hideMark/>
          </w:tcPr>
          <w:p w14:paraId="1FCD7BE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12</w:t>
            </w:r>
          </w:p>
        </w:tc>
        <w:tc>
          <w:tcPr>
            <w:tcW w:w="642" w:type="dxa"/>
            <w:tcBorders>
              <w:top w:val="nil"/>
              <w:left w:val="nil"/>
              <w:bottom w:val="nil"/>
              <w:right w:val="nil"/>
            </w:tcBorders>
            <w:shd w:val="clear" w:color="auto" w:fill="auto"/>
            <w:noWrap/>
            <w:vAlign w:val="center"/>
            <w:hideMark/>
          </w:tcPr>
          <w:p w14:paraId="2916DFBA"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26</w:t>
            </w:r>
          </w:p>
        </w:tc>
        <w:tc>
          <w:tcPr>
            <w:tcW w:w="642" w:type="dxa"/>
            <w:tcBorders>
              <w:top w:val="nil"/>
              <w:left w:val="nil"/>
              <w:bottom w:val="nil"/>
              <w:right w:val="nil"/>
            </w:tcBorders>
            <w:shd w:val="clear" w:color="auto" w:fill="auto"/>
            <w:noWrap/>
            <w:vAlign w:val="center"/>
            <w:hideMark/>
          </w:tcPr>
          <w:p w14:paraId="6D91ACBF"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22</w:t>
            </w:r>
          </w:p>
        </w:tc>
        <w:tc>
          <w:tcPr>
            <w:tcW w:w="642" w:type="dxa"/>
            <w:tcBorders>
              <w:top w:val="nil"/>
              <w:left w:val="nil"/>
              <w:bottom w:val="nil"/>
              <w:right w:val="single" w:sz="8" w:space="0" w:color="808080"/>
            </w:tcBorders>
            <w:shd w:val="clear" w:color="auto" w:fill="auto"/>
            <w:noWrap/>
            <w:vAlign w:val="center"/>
            <w:hideMark/>
          </w:tcPr>
          <w:p w14:paraId="089D14D9"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w:t>
            </w:r>
          </w:p>
        </w:tc>
        <w:tc>
          <w:tcPr>
            <w:tcW w:w="616" w:type="dxa"/>
            <w:tcBorders>
              <w:top w:val="nil"/>
              <w:left w:val="nil"/>
              <w:bottom w:val="nil"/>
              <w:right w:val="nil"/>
            </w:tcBorders>
            <w:shd w:val="clear" w:color="auto" w:fill="auto"/>
            <w:noWrap/>
            <w:vAlign w:val="center"/>
            <w:hideMark/>
          </w:tcPr>
          <w:p w14:paraId="0D358D3F" w14:textId="77777777" w:rsidR="00054E65" w:rsidRPr="00054E65" w:rsidRDefault="00054E65" w:rsidP="00054E65">
            <w:pPr>
              <w:spacing w:after="0" w:line="240" w:lineRule="auto"/>
              <w:jc w:val="right"/>
              <w:rPr>
                <w:rFonts w:ascii="Arial" w:eastAsia="Times New Roman" w:hAnsi="Arial" w:cs="Arial"/>
                <w:color w:val="757171"/>
                <w:sz w:val="17"/>
                <w:szCs w:val="17"/>
                <w:lang w:val="en-AU" w:eastAsia="zh-CN"/>
              </w:rPr>
            </w:pPr>
            <w:r w:rsidRPr="00054E65">
              <w:rPr>
                <w:rFonts w:ascii="Arial" w:eastAsia="Times New Roman" w:hAnsi="Arial" w:cs="Arial"/>
                <w:color w:val="757171"/>
                <w:sz w:val="17"/>
                <w:szCs w:val="17"/>
                <w:lang w:val="en-AU" w:eastAsia="zh-CN"/>
              </w:rPr>
              <w:t>91.7</w:t>
            </w:r>
          </w:p>
        </w:tc>
        <w:tc>
          <w:tcPr>
            <w:tcW w:w="601" w:type="dxa"/>
            <w:tcBorders>
              <w:top w:val="nil"/>
              <w:left w:val="nil"/>
              <w:bottom w:val="nil"/>
              <w:right w:val="nil"/>
            </w:tcBorders>
            <w:shd w:val="clear" w:color="auto" w:fill="auto"/>
            <w:noWrap/>
            <w:vAlign w:val="center"/>
            <w:hideMark/>
          </w:tcPr>
          <w:p w14:paraId="5A785724"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60.0</w:t>
            </w:r>
          </w:p>
        </w:tc>
        <w:tc>
          <w:tcPr>
            <w:tcW w:w="601" w:type="dxa"/>
            <w:tcBorders>
              <w:top w:val="nil"/>
              <w:left w:val="nil"/>
              <w:bottom w:val="nil"/>
              <w:right w:val="nil"/>
            </w:tcBorders>
            <w:shd w:val="clear" w:color="auto" w:fill="auto"/>
            <w:noWrap/>
            <w:vAlign w:val="center"/>
            <w:hideMark/>
          </w:tcPr>
          <w:p w14:paraId="55B3F531"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85.7</w:t>
            </w:r>
          </w:p>
        </w:tc>
        <w:tc>
          <w:tcPr>
            <w:tcW w:w="601" w:type="dxa"/>
            <w:tcBorders>
              <w:top w:val="nil"/>
              <w:left w:val="nil"/>
              <w:bottom w:val="nil"/>
              <w:right w:val="nil"/>
            </w:tcBorders>
            <w:shd w:val="clear" w:color="auto" w:fill="auto"/>
            <w:noWrap/>
            <w:vAlign w:val="center"/>
            <w:hideMark/>
          </w:tcPr>
          <w:p w14:paraId="73D22EF7"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89.7</w:t>
            </w:r>
          </w:p>
        </w:tc>
        <w:tc>
          <w:tcPr>
            <w:tcW w:w="737" w:type="dxa"/>
            <w:tcBorders>
              <w:top w:val="nil"/>
              <w:left w:val="nil"/>
              <w:bottom w:val="nil"/>
              <w:right w:val="nil"/>
            </w:tcBorders>
            <w:shd w:val="clear" w:color="auto" w:fill="auto"/>
            <w:noWrap/>
            <w:vAlign w:val="center"/>
            <w:hideMark/>
          </w:tcPr>
          <w:p w14:paraId="6160B59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100</w:t>
            </w:r>
          </w:p>
        </w:tc>
        <w:tc>
          <w:tcPr>
            <w:tcW w:w="601" w:type="dxa"/>
            <w:tcBorders>
              <w:top w:val="nil"/>
              <w:left w:val="nil"/>
              <w:bottom w:val="nil"/>
              <w:right w:val="nil"/>
            </w:tcBorders>
            <w:shd w:val="clear" w:color="auto" w:fill="auto"/>
            <w:noWrap/>
            <w:vAlign w:val="center"/>
            <w:hideMark/>
          </w:tcPr>
          <w:p w14:paraId="56231F1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100</w:t>
            </w:r>
          </w:p>
        </w:tc>
      </w:tr>
      <w:tr w:rsidR="00054E65" w:rsidRPr="00054E65" w14:paraId="3D31D7EA" w14:textId="77777777" w:rsidTr="00544F95">
        <w:trPr>
          <w:trHeight w:val="360"/>
        </w:trPr>
        <w:tc>
          <w:tcPr>
            <w:tcW w:w="2317" w:type="dxa"/>
            <w:tcBorders>
              <w:top w:val="nil"/>
              <w:left w:val="nil"/>
              <w:bottom w:val="nil"/>
              <w:right w:val="single" w:sz="8" w:space="0" w:color="808080"/>
            </w:tcBorders>
            <w:shd w:val="clear" w:color="auto" w:fill="auto"/>
            <w:noWrap/>
            <w:vAlign w:val="center"/>
            <w:hideMark/>
          </w:tcPr>
          <w:p w14:paraId="714CD365"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Middle East</w:t>
            </w:r>
          </w:p>
        </w:tc>
        <w:tc>
          <w:tcPr>
            <w:tcW w:w="642" w:type="dxa"/>
            <w:tcBorders>
              <w:top w:val="nil"/>
              <w:left w:val="nil"/>
              <w:bottom w:val="nil"/>
              <w:right w:val="nil"/>
            </w:tcBorders>
            <w:shd w:val="clear" w:color="auto" w:fill="auto"/>
            <w:noWrap/>
            <w:vAlign w:val="center"/>
            <w:hideMark/>
          </w:tcPr>
          <w:p w14:paraId="2B56C89F" w14:textId="77777777" w:rsidR="00054E65" w:rsidRPr="00054E65" w:rsidRDefault="00054E65" w:rsidP="00054E65">
            <w:pPr>
              <w:spacing w:after="0" w:line="240" w:lineRule="auto"/>
              <w:rPr>
                <w:rFonts w:ascii="Arial" w:eastAsia="Times New Roman" w:hAnsi="Arial" w:cs="Arial"/>
                <w:color w:val="000000"/>
                <w:sz w:val="17"/>
                <w:szCs w:val="17"/>
                <w:lang w:val="en-AU" w:eastAsia="zh-CN"/>
              </w:rPr>
            </w:pPr>
          </w:p>
        </w:tc>
        <w:tc>
          <w:tcPr>
            <w:tcW w:w="642" w:type="dxa"/>
            <w:tcBorders>
              <w:top w:val="nil"/>
              <w:left w:val="nil"/>
              <w:bottom w:val="nil"/>
              <w:right w:val="nil"/>
            </w:tcBorders>
            <w:shd w:val="clear" w:color="auto" w:fill="auto"/>
            <w:noWrap/>
            <w:vAlign w:val="center"/>
            <w:hideMark/>
          </w:tcPr>
          <w:p w14:paraId="3B5B4A36" w14:textId="77777777" w:rsidR="00054E65" w:rsidRPr="00054E65" w:rsidRDefault="00054E65" w:rsidP="00054E65">
            <w:pPr>
              <w:spacing w:after="0" w:line="240" w:lineRule="auto"/>
              <w:jc w:val="right"/>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383ADA47"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44D49568"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2A7498CA"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single" w:sz="8" w:space="0" w:color="757171"/>
            </w:tcBorders>
            <w:shd w:val="clear" w:color="auto" w:fill="auto"/>
            <w:noWrap/>
            <w:vAlign w:val="center"/>
            <w:hideMark/>
          </w:tcPr>
          <w:p w14:paraId="56164756"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78</w:t>
            </w:r>
          </w:p>
        </w:tc>
        <w:tc>
          <w:tcPr>
            <w:tcW w:w="642" w:type="dxa"/>
            <w:tcBorders>
              <w:top w:val="nil"/>
              <w:left w:val="nil"/>
              <w:bottom w:val="nil"/>
              <w:right w:val="nil"/>
            </w:tcBorders>
            <w:shd w:val="clear" w:color="auto" w:fill="auto"/>
            <w:noWrap/>
            <w:vAlign w:val="center"/>
            <w:hideMark/>
          </w:tcPr>
          <w:p w14:paraId="2FBB92CC"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p>
        </w:tc>
        <w:tc>
          <w:tcPr>
            <w:tcW w:w="642" w:type="dxa"/>
            <w:tcBorders>
              <w:top w:val="nil"/>
              <w:left w:val="nil"/>
              <w:bottom w:val="nil"/>
              <w:right w:val="nil"/>
            </w:tcBorders>
            <w:shd w:val="clear" w:color="auto" w:fill="auto"/>
            <w:noWrap/>
            <w:vAlign w:val="center"/>
            <w:hideMark/>
          </w:tcPr>
          <w:p w14:paraId="49FB6CCF" w14:textId="77777777" w:rsidR="00054E65" w:rsidRPr="00054E65" w:rsidRDefault="00054E65" w:rsidP="00054E65">
            <w:pPr>
              <w:spacing w:after="0" w:line="240" w:lineRule="auto"/>
              <w:jc w:val="right"/>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4D8A0CBA"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44171902"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nil"/>
            </w:tcBorders>
            <w:shd w:val="clear" w:color="auto" w:fill="auto"/>
            <w:noWrap/>
            <w:vAlign w:val="center"/>
            <w:hideMark/>
          </w:tcPr>
          <w:p w14:paraId="4527289C"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42" w:type="dxa"/>
            <w:tcBorders>
              <w:top w:val="nil"/>
              <w:left w:val="nil"/>
              <w:bottom w:val="nil"/>
              <w:right w:val="single" w:sz="8" w:space="0" w:color="808080"/>
            </w:tcBorders>
            <w:shd w:val="clear" w:color="auto" w:fill="auto"/>
            <w:noWrap/>
            <w:vAlign w:val="center"/>
            <w:hideMark/>
          </w:tcPr>
          <w:p w14:paraId="0A4DBC1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78</w:t>
            </w:r>
          </w:p>
        </w:tc>
        <w:tc>
          <w:tcPr>
            <w:tcW w:w="616" w:type="dxa"/>
            <w:tcBorders>
              <w:top w:val="nil"/>
              <w:left w:val="nil"/>
              <w:bottom w:val="nil"/>
              <w:right w:val="nil"/>
            </w:tcBorders>
            <w:shd w:val="clear" w:color="auto" w:fill="auto"/>
            <w:noWrap/>
            <w:vAlign w:val="center"/>
            <w:hideMark/>
          </w:tcPr>
          <w:p w14:paraId="6334B862"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p>
        </w:tc>
        <w:tc>
          <w:tcPr>
            <w:tcW w:w="601" w:type="dxa"/>
            <w:tcBorders>
              <w:top w:val="nil"/>
              <w:left w:val="nil"/>
              <w:bottom w:val="nil"/>
              <w:right w:val="nil"/>
            </w:tcBorders>
            <w:shd w:val="clear" w:color="auto" w:fill="auto"/>
            <w:noWrap/>
            <w:vAlign w:val="center"/>
            <w:hideMark/>
          </w:tcPr>
          <w:p w14:paraId="78926A21" w14:textId="77777777" w:rsidR="00054E65" w:rsidRPr="00054E65" w:rsidRDefault="00054E65" w:rsidP="00054E65">
            <w:pPr>
              <w:spacing w:after="0" w:line="240" w:lineRule="auto"/>
              <w:jc w:val="right"/>
              <w:rPr>
                <w:rFonts w:ascii="Times New Roman" w:eastAsia="Times New Roman" w:hAnsi="Times New Roman" w:cs="Times New Roman"/>
                <w:sz w:val="20"/>
                <w:szCs w:val="20"/>
                <w:lang w:val="en-AU" w:eastAsia="zh-CN"/>
              </w:rPr>
            </w:pPr>
          </w:p>
        </w:tc>
        <w:tc>
          <w:tcPr>
            <w:tcW w:w="601" w:type="dxa"/>
            <w:tcBorders>
              <w:top w:val="nil"/>
              <w:left w:val="nil"/>
              <w:bottom w:val="nil"/>
              <w:right w:val="nil"/>
            </w:tcBorders>
            <w:shd w:val="clear" w:color="auto" w:fill="auto"/>
            <w:noWrap/>
            <w:vAlign w:val="center"/>
            <w:hideMark/>
          </w:tcPr>
          <w:p w14:paraId="23FE6EB9"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01" w:type="dxa"/>
            <w:tcBorders>
              <w:top w:val="nil"/>
              <w:left w:val="nil"/>
              <w:bottom w:val="nil"/>
              <w:right w:val="nil"/>
            </w:tcBorders>
            <w:shd w:val="clear" w:color="auto" w:fill="auto"/>
            <w:noWrap/>
            <w:vAlign w:val="center"/>
            <w:hideMark/>
          </w:tcPr>
          <w:p w14:paraId="72EA770F"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737" w:type="dxa"/>
            <w:tcBorders>
              <w:top w:val="nil"/>
              <w:left w:val="nil"/>
              <w:bottom w:val="nil"/>
              <w:right w:val="nil"/>
            </w:tcBorders>
            <w:shd w:val="clear" w:color="auto" w:fill="auto"/>
            <w:noWrap/>
            <w:vAlign w:val="center"/>
            <w:hideMark/>
          </w:tcPr>
          <w:p w14:paraId="27E68212" w14:textId="77777777" w:rsidR="00054E65" w:rsidRPr="00054E65" w:rsidRDefault="00054E65" w:rsidP="00054E65">
            <w:pPr>
              <w:spacing w:after="0" w:line="240" w:lineRule="auto"/>
              <w:rPr>
                <w:rFonts w:ascii="Times New Roman" w:eastAsia="Times New Roman" w:hAnsi="Times New Roman" w:cs="Times New Roman"/>
                <w:sz w:val="20"/>
                <w:szCs w:val="20"/>
                <w:lang w:val="en-AU" w:eastAsia="zh-CN"/>
              </w:rPr>
            </w:pPr>
          </w:p>
        </w:tc>
        <w:tc>
          <w:tcPr>
            <w:tcW w:w="601" w:type="dxa"/>
            <w:tcBorders>
              <w:top w:val="nil"/>
              <w:left w:val="nil"/>
              <w:bottom w:val="nil"/>
              <w:right w:val="nil"/>
            </w:tcBorders>
            <w:shd w:val="clear" w:color="auto" w:fill="auto"/>
            <w:noWrap/>
            <w:vAlign w:val="center"/>
            <w:hideMark/>
          </w:tcPr>
          <w:p w14:paraId="5118BDB0" w14:textId="77777777" w:rsidR="00054E65" w:rsidRPr="00054E65" w:rsidRDefault="00054E65" w:rsidP="00054E65">
            <w:pPr>
              <w:spacing w:after="0" w:line="240" w:lineRule="auto"/>
              <w:jc w:val="right"/>
              <w:rPr>
                <w:rFonts w:ascii="Arial" w:eastAsia="Times New Roman" w:hAnsi="Arial" w:cs="Arial"/>
                <w:color w:val="000000"/>
                <w:sz w:val="17"/>
                <w:szCs w:val="17"/>
                <w:lang w:val="en-AU" w:eastAsia="zh-CN"/>
              </w:rPr>
            </w:pPr>
            <w:r w:rsidRPr="00054E65">
              <w:rPr>
                <w:rFonts w:ascii="Arial" w:eastAsia="Times New Roman" w:hAnsi="Arial" w:cs="Arial"/>
                <w:color w:val="000000"/>
                <w:sz w:val="17"/>
                <w:szCs w:val="17"/>
                <w:lang w:val="en-AU" w:eastAsia="zh-CN"/>
              </w:rPr>
              <w:t>100</w:t>
            </w:r>
          </w:p>
        </w:tc>
      </w:tr>
      <w:tr w:rsidR="00054E65" w:rsidRPr="00054E65" w14:paraId="3468666D" w14:textId="77777777" w:rsidTr="00544F95">
        <w:trPr>
          <w:trHeight w:val="360"/>
        </w:trPr>
        <w:tc>
          <w:tcPr>
            <w:tcW w:w="2317" w:type="dxa"/>
            <w:tcBorders>
              <w:top w:val="nil"/>
              <w:left w:val="nil"/>
              <w:bottom w:val="single" w:sz="12" w:space="0" w:color="757171"/>
              <w:right w:val="single" w:sz="8" w:space="0" w:color="808080"/>
            </w:tcBorders>
            <w:shd w:val="clear" w:color="000000" w:fill="FAFAFA"/>
            <w:noWrap/>
            <w:vAlign w:val="center"/>
            <w:hideMark/>
          </w:tcPr>
          <w:p w14:paraId="3C34F0B8" w14:textId="77777777" w:rsidR="00054E65" w:rsidRPr="00054E65" w:rsidRDefault="00054E65" w:rsidP="00054E65">
            <w:pPr>
              <w:spacing w:after="0" w:line="240" w:lineRule="auto"/>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Total</w:t>
            </w:r>
          </w:p>
        </w:tc>
        <w:tc>
          <w:tcPr>
            <w:tcW w:w="642" w:type="dxa"/>
            <w:tcBorders>
              <w:top w:val="nil"/>
              <w:left w:val="nil"/>
              <w:bottom w:val="single" w:sz="12" w:space="0" w:color="757171"/>
              <w:right w:val="nil"/>
            </w:tcBorders>
            <w:shd w:val="clear" w:color="000000" w:fill="FAFAFA"/>
            <w:noWrap/>
            <w:vAlign w:val="center"/>
            <w:hideMark/>
          </w:tcPr>
          <w:p w14:paraId="56038BF9"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3,720</w:t>
            </w:r>
          </w:p>
        </w:tc>
        <w:tc>
          <w:tcPr>
            <w:tcW w:w="642" w:type="dxa"/>
            <w:tcBorders>
              <w:top w:val="nil"/>
              <w:left w:val="nil"/>
              <w:bottom w:val="single" w:sz="12" w:space="0" w:color="757171"/>
              <w:right w:val="nil"/>
            </w:tcBorders>
            <w:shd w:val="clear" w:color="000000" w:fill="FAFAFA"/>
            <w:noWrap/>
            <w:vAlign w:val="center"/>
            <w:hideMark/>
          </w:tcPr>
          <w:p w14:paraId="611DB416"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2,861</w:t>
            </w:r>
          </w:p>
        </w:tc>
        <w:tc>
          <w:tcPr>
            <w:tcW w:w="642" w:type="dxa"/>
            <w:tcBorders>
              <w:top w:val="nil"/>
              <w:left w:val="nil"/>
              <w:bottom w:val="single" w:sz="12" w:space="0" w:color="757171"/>
              <w:right w:val="nil"/>
            </w:tcBorders>
            <w:shd w:val="clear" w:color="000000" w:fill="FAFAFA"/>
            <w:noWrap/>
            <w:vAlign w:val="center"/>
            <w:hideMark/>
          </w:tcPr>
          <w:p w14:paraId="4B9287A8"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2,407</w:t>
            </w:r>
          </w:p>
        </w:tc>
        <w:tc>
          <w:tcPr>
            <w:tcW w:w="642" w:type="dxa"/>
            <w:tcBorders>
              <w:top w:val="nil"/>
              <w:left w:val="nil"/>
              <w:bottom w:val="single" w:sz="12" w:space="0" w:color="757171"/>
              <w:right w:val="nil"/>
            </w:tcBorders>
            <w:shd w:val="clear" w:color="000000" w:fill="FAFAFA"/>
            <w:noWrap/>
            <w:vAlign w:val="center"/>
            <w:hideMark/>
          </w:tcPr>
          <w:p w14:paraId="4F6B25CD"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4,149</w:t>
            </w:r>
          </w:p>
        </w:tc>
        <w:tc>
          <w:tcPr>
            <w:tcW w:w="642" w:type="dxa"/>
            <w:tcBorders>
              <w:top w:val="nil"/>
              <w:left w:val="nil"/>
              <w:bottom w:val="single" w:sz="12" w:space="0" w:color="757171"/>
              <w:right w:val="nil"/>
            </w:tcBorders>
            <w:shd w:val="clear" w:color="000000" w:fill="FAFAFA"/>
            <w:noWrap/>
            <w:vAlign w:val="center"/>
            <w:hideMark/>
          </w:tcPr>
          <w:p w14:paraId="5C960748"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8,273</w:t>
            </w:r>
          </w:p>
        </w:tc>
        <w:tc>
          <w:tcPr>
            <w:tcW w:w="642" w:type="dxa"/>
            <w:tcBorders>
              <w:top w:val="nil"/>
              <w:left w:val="nil"/>
              <w:bottom w:val="single" w:sz="12" w:space="0" w:color="757171"/>
              <w:right w:val="single" w:sz="8" w:space="0" w:color="757171"/>
            </w:tcBorders>
            <w:shd w:val="clear" w:color="000000" w:fill="FAFAFA"/>
            <w:noWrap/>
            <w:vAlign w:val="center"/>
            <w:hideMark/>
          </w:tcPr>
          <w:p w14:paraId="02A23EE2" w14:textId="251A5A7A" w:rsidR="00054E65" w:rsidRPr="00054E65" w:rsidRDefault="00544F95" w:rsidP="00054E65">
            <w:pPr>
              <w:spacing w:after="0" w:line="240" w:lineRule="auto"/>
              <w:jc w:val="right"/>
              <w:rPr>
                <w:rFonts w:ascii="Arial" w:eastAsia="Times New Roman" w:hAnsi="Arial" w:cs="Arial"/>
                <w:b/>
                <w:bCs/>
                <w:color w:val="000000"/>
                <w:sz w:val="17"/>
                <w:szCs w:val="17"/>
                <w:lang w:val="en-AU" w:eastAsia="zh-CN"/>
              </w:rPr>
            </w:pPr>
            <w:r w:rsidRPr="00544F95">
              <w:rPr>
                <w:rFonts w:ascii="Arial" w:eastAsia="Times New Roman" w:hAnsi="Arial" w:cs="Arial"/>
                <w:b/>
                <w:bCs/>
                <w:color w:val="000000"/>
                <w:sz w:val="17"/>
                <w:szCs w:val="17"/>
                <w:lang w:val="en-AU" w:eastAsia="zh-CN"/>
              </w:rPr>
              <w:t>4,246</w:t>
            </w:r>
          </w:p>
        </w:tc>
        <w:tc>
          <w:tcPr>
            <w:tcW w:w="642" w:type="dxa"/>
            <w:tcBorders>
              <w:top w:val="nil"/>
              <w:left w:val="nil"/>
              <w:bottom w:val="single" w:sz="12" w:space="0" w:color="757171"/>
              <w:right w:val="nil"/>
            </w:tcBorders>
            <w:shd w:val="clear" w:color="000000" w:fill="FAFAFA"/>
            <w:noWrap/>
            <w:vAlign w:val="center"/>
            <w:hideMark/>
          </w:tcPr>
          <w:p w14:paraId="255322E5"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2,785</w:t>
            </w:r>
          </w:p>
        </w:tc>
        <w:tc>
          <w:tcPr>
            <w:tcW w:w="642" w:type="dxa"/>
            <w:tcBorders>
              <w:top w:val="nil"/>
              <w:left w:val="nil"/>
              <w:bottom w:val="single" w:sz="12" w:space="0" w:color="757171"/>
              <w:right w:val="nil"/>
            </w:tcBorders>
            <w:shd w:val="clear" w:color="000000" w:fill="FAFAFA"/>
            <w:noWrap/>
            <w:vAlign w:val="center"/>
            <w:hideMark/>
          </w:tcPr>
          <w:p w14:paraId="016E66EA"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2,349</w:t>
            </w:r>
          </w:p>
        </w:tc>
        <w:tc>
          <w:tcPr>
            <w:tcW w:w="642" w:type="dxa"/>
            <w:tcBorders>
              <w:top w:val="nil"/>
              <w:left w:val="nil"/>
              <w:bottom w:val="single" w:sz="12" w:space="0" w:color="757171"/>
              <w:right w:val="nil"/>
            </w:tcBorders>
            <w:shd w:val="clear" w:color="000000" w:fill="FAFAFA"/>
            <w:noWrap/>
            <w:vAlign w:val="center"/>
            <w:hideMark/>
          </w:tcPr>
          <w:p w14:paraId="036EE093"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2,137</w:t>
            </w:r>
          </w:p>
        </w:tc>
        <w:tc>
          <w:tcPr>
            <w:tcW w:w="642" w:type="dxa"/>
            <w:tcBorders>
              <w:top w:val="nil"/>
              <w:left w:val="nil"/>
              <w:bottom w:val="single" w:sz="12" w:space="0" w:color="757171"/>
              <w:right w:val="nil"/>
            </w:tcBorders>
            <w:shd w:val="clear" w:color="000000" w:fill="FAFAFA"/>
            <w:noWrap/>
            <w:vAlign w:val="center"/>
            <w:hideMark/>
          </w:tcPr>
          <w:p w14:paraId="4FAA1868"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3,800</w:t>
            </w:r>
          </w:p>
        </w:tc>
        <w:tc>
          <w:tcPr>
            <w:tcW w:w="642" w:type="dxa"/>
            <w:tcBorders>
              <w:top w:val="nil"/>
              <w:left w:val="nil"/>
              <w:bottom w:val="single" w:sz="12" w:space="0" w:color="757171"/>
              <w:right w:val="nil"/>
            </w:tcBorders>
            <w:shd w:val="clear" w:color="000000" w:fill="FAFAFA"/>
            <w:noWrap/>
            <w:vAlign w:val="center"/>
            <w:hideMark/>
          </w:tcPr>
          <w:p w14:paraId="4B772B2D"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7,992</w:t>
            </w:r>
          </w:p>
        </w:tc>
        <w:tc>
          <w:tcPr>
            <w:tcW w:w="642" w:type="dxa"/>
            <w:tcBorders>
              <w:top w:val="nil"/>
              <w:left w:val="nil"/>
              <w:bottom w:val="single" w:sz="12" w:space="0" w:color="757171"/>
              <w:right w:val="single" w:sz="8" w:space="0" w:color="808080"/>
            </w:tcBorders>
            <w:shd w:val="clear" w:color="000000" w:fill="FAFAFA"/>
            <w:noWrap/>
            <w:vAlign w:val="center"/>
            <w:hideMark/>
          </w:tcPr>
          <w:p w14:paraId="35C02C53" w14:textId="22140B3C"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3,</w:t>
            </w:r>
            <w:r w:rsidR="00EF4C7E">
              <w:rPr>
                <w:rFonts w:ascii="Arial" w:eastAsia="Times New Roman" w:hAnsi="Arial" w:cs="Arial"/>
                <w:b/>
                <w:bCs/>
                <w:color w:val="000000"/>
                <w:sz w:val="17"/>
                <w:szCs w:val="17"/>
                <w:lang w:val="en-AU" w:eastAsia="zh-CN"/>
              </w:rPr>
              <w:t>943</w:t>
            </w:r>
          </w:p>
        </w:tc>
        <w:tc>
          <w:tcPr>
            <w:tcW w:w="616" w:type="dxa"/>
            <w:tcBorders>
              <w:top w:val="nil"/>
              <w:left w:val="nil"/>
              <w:bottom w:val="single" w:sz="12" w:space="0" w:color="757171"/>
              <w:right w:val="nil"/>
            </w:tcBorders>
            <w:shd w:val="clear" w:color="000000" w:fill="FAFAFA"/>
            <w:noWrap/>
            <w:vAlign w:val="center"/>
            <w:hideMark/>
          </w:tcPr>
          <w:p w14:paraId="287130DD" w14:textId="77777777" w:rsidR="00054E65" w:rsidRPr="00054E65" w:rsidRDefault="00054E65" w:rsidP="00054E65">
            <w:pPr>
              <w:spacing w:after="0" w:line="240" w:lineRule="auto"/>
              <w:jc w:val="right"/>
              <w:rPr>
                <w:rFonts w:ascii="Arial" w:eastAsia="Times New Roman" w:hAnsi="Arial" w:cs="Arial"/>
                <w:b/>
                <w:bCs/>
                <w:color w:val="757171"/>
                <w:sz w:val="17"/>
                <w:szCs w:val="17"/>
                <w:lang w:val="en-AU" w:eastAsia="zh-CN"/>
              </w:rPr>
            </w:pPr>
            <w:r w:rsidRPr="00054E65">
              <w:rPr>
                <w:rFonts w:ascii="Arial" w:eastAsia="Times New Roman" w:hAnsi="Arial" w:cs="Arial"/>
                <w:b/>
                <w:bCs/>
                <w:color w:val="757171"/>
                <w:sz w:val="17"/>
                <w:szCs w:val="17"/>
                <w:lang w:val="en-AU" w:eastAsia="zh-CN"/>
              </w:rPr>
              <w:t>74.9</w:t>
            </w:r>
          </w:p>
        </w:tc>
        <w:tc>
          <w:tcPr>
            <w:tcW w:w="601" w:type="dxa"/>
            <w:tcBorders>
              <w:top w:val="nil"/>
              <w:left w:val="nil"/>
              <w:bottom w:val="single" w:sz="12" w:space="0" w:color="757171"/>
              <w:right w:val="nil"/>
            </w:tcBorders>
            <w:shd w:val="clear" w:color="000000" w:fill="FAFAFA"/>
            <w:noWrap/>
            <w:vAlign w:val="center"/>
            <w:hideMark/>
          </w:tcPr>
          <w:p w14:paraId="196C576B"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82.1</w:t>
            </w:r>
          </w:p>
        </w:tc>
        <w:tc>
          <w:tcPr>
            <w:tcW w:w="601" w:type="dxa"/>
            <w:tcBorders>
              <w:top w:val="nil"/>
              <w:left w:val="nil"/>
              <w:bottom w:val="single" w:sz="12" w:space="0" w:color="757171"/>
              <w:right w:val="nil"/>
            </w:tcBorders>
            <w:shd w:val="clear" w:color="000000" w:fill="FAFAFA"/>
            <w:noWrap/>
            <w:vAlign w:val="center"/>
            <w:hideMark/>
          </w:tcPr>
          <w:p w14:paraId="6C626222"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88.8</w:t>
            </w:r>
          </w:p>
        </w:tc>
        <w:tc>
          <w:tcPr>
            <w:tcW w:w="601" w:type="dxa"/>
            <w:tcBorders>
              <w:top w:val="nil"/>
              <w:left w:val="nil"/>
              <w:bottom w:val="single" w:sz="12" w:space="0" w:color="757171"/>
              <w:right w:val="nil"/>
            </w:tcBorders>
            <w:shd w:val="clear" w:color="000000" w:fill="FAFAFA"/>
            <w:noWrap/>
            <w:vAlign w:val="center"/>
            <w:hideMark/>
          </w:tcPr>
          <w:p w14:paraId="155BB062"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91.6</w:t>
            </w:r>
          </w:p>
        </w:tc>
        <w:tc>
          <w:tcPr>
            <w:tcW w:w="737" w:type="dxa"/>
            <w:tcBorders>
              <w:top w:val="nil"/>
              <w:left w:val="nil"/>
              <w:bottom w:val="single" w:sz="12" w:space="0" w:color="757171"/>
              <w:right w:val="nil"/>
            </w:tcBorders>
            <w:shd w:val="clear" w:color="000000" w:fill="FAFAFA"/>
            <w:noWrap/>
            <w:vAlign w:val="center"/>
            <w:hideMark/>
          </w:tcPr>
          <w:p w14:paraId="798A6728" w14:textId="77777777" w:rsidR="00054E65" w:rsidRPr="00054E65" w:rsidRDefault="00054E65" w:rsidP="00054E65">
            <w:pPr>
              <w:spacing w:after="0" w:line="240" w:lineRule="auto"/>
              <w:jc w:val="right"/>
              <w:rPr>
                <w:rFonts w:ascii="Arial" w:eastAsia="Times New Roman" w:hAnsi="Arial" w:cs="Arial"/>
                <w:b/>
                <w:bCs/>
                <w:color w:val="000000"/>
                <w:sz w:val="17"/>
                <w:szCs w:val="17"/>
                <w:lang w:val="en-AU" w:eastAsia="zh-CN"/>
              </w:rPr>
            </w:pPr>
            <w:r w:rsidRPr="00054E65">
              <w:rPr>
                <w:rFonts w:ascii="Arial" w:eastAsia="Times New Roman" w:hAnsi="Arial" w:cs="Arial"/>
                <w:b/>
                <w:bCs/>
                <w:color w:val="000000"/>
                <w:sz w:val="17"/>
                <w:szCs w:val="17"/>
                <w:lang w:val="en-AU" w:eastAsia="zh-CN"/>
              </w:rPr>
              <w:t>96.6</w:t>
            </w:r>
          </w:p>
        </w:tc>
        <w:tc>
          <w:tcPr>
            <w:tcW w:w="601" w:type="dxa"/>
            <w:tcBorders>
              <w:top w:val="nil"/>
              <w:left w:val="nil"/>
              <w:bottom w:val="single" w:sz="12" w:space="0" w:color="757171"/>
              <w:right w:val="nil"/>
            </w:tcBorders>
            <w:shd w:val="clear" w:color="000000" w:fill="FAFAFA"/>
            <w:noWrap/>
            <w:vAlign w:val="center"/>
            <w:hideMark/>
          </w:tcPr>
          <w:p w14:paraId="4DA45547" w14:textId="2974108B" w:rsidR="00054E65" w:rsidRPr="00054E65" w:rsidRDefault="00EF4C7E" w:rsidP="00054E65">
            <w:pPr>
              <w:spacing w:after="0" w:line="240" w:lineRule="auto"/>
              <w:jc w:val="right"/>
              <w:rPr>
                <w:rFonts w:ascii="Arial" w:eastAsia="Times New Roman" w:hAnsi="Arial" w:cs="Arial"/>
                <w:b/>
                <w:bCs/>
                <w:color w:val="000000"/>
                <w:sz w:val="17"/>
                <w:szCs w:val="17"/>
                <w:lang w:val="en-AU" w:eastAsia="zh-CN"/>
              </w:rPr>
            </w:pPr>
            <w:r>
              <w:rPr>
                <w:rFonts w:ascii="Arial" w:eastAsia="Times New Roman" w:hAnsi="Arial" w:cs="Arial"/>
                <w:b/>
                <w:bCs/>
                <w:color w:val="000000"/>
                <w:sz w:val="17"/>
                <w:szCs w:val="17"/>
                <w:lang w:val="en-AU" w:eastAsia="zh-CN"/>
              </w:rPr>
              <w:t>9</w:t>
            </w:r>
            <w:r w:rsidR="00080C4D">
              <w:rPr>
                <w:rFonts w:ascii="Arial" w:eastAsia="Times New Roman" w:hAnsi="Arial" w:cs="Arial"/>
                <w:b/>
                <w:bCs/>
                <w:color w:val="000000"/>
                <w:sz w:val="17"/>
                <w:szCs w:val="17"/>
                <w:lang w:val="en-AU" w:eastAsia="zh-CN"/>
              </w:rPr>
              <w:t>2</w:t>
            </w:r>
            <w:r>
              <w:rPr>
                <w:rFonts w:ascii="Arial" w:eastAsia="Times New Roman" w:hAnsi="Arial" w:cs="Arial"/>
                <w:b/>
                <w:bCs/>
                <w:color w:val="000000"/>
                <w:sz w:val="17"/>
                <w:szCs w:val="17"/>
                <w:lang w:val="en-AU" w:eastAsia="zh-CN"/>
              </w:rPr>
              <w:t>.</w:t>
            </w:r>
            <w:r w:rsidR="00080C4D">
              <w:rPr>
                <w:rFonts w:ascii="Arial" w:eastAsia="Times New Roman" w:hAnsi="Arial" w:cs="Arial"/>
                <w:b/>
                <w:bCs/>
                <w:color w:val="000000"/>
                <w:sz w:val="17"/>
                <w:szCs w:val="17"/>
                <w:lang w:val="en-AU" w:eastAsia="zh-CN"/>
              </w:rPr>
              <w:t>9</w:t>
            </w:r>
          </w:p>
        </w:tc>
      </w:tr>
    </w:tbl>
    <w:p w14:paraId="35BA978D" w14:textId="77777777" w:rsidR="00A776FA" w:rsidRPr="00A776FA" w:rsidRDefault="00A776FA" w:rsidP="00A776FA"/>
    <w:sectPr w:rsidR="00A776FA" w:rsidRPr="00A776FA" w:rsidSect="00A776FA">
      <w:pgSz w:w="16840" w:h="11907" w:orient="landscape" w:code="9"/>
      <w:pgMar w:top="1985" w:right="1430" w:bottom="1134" w:left="1434" w:header="392"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630" w14:textId="77777777" w:rsidR="001732A3" w:rsidRDefault="0017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C389" w14:textId="77777777" w:rsidR="001732A3" w:rsidRDefault="00173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1732A3" w:rsidRDefault="00350E9A" w:rsidP="00D0381D">
          <w:pPr>
            <w:pStyle w:val="VCAAbody"/>
            <w:tabs>
              <w:tab w:val="right" w:pos="9639"/>
            </w:tabs>
            <w:spacing w:after="0"/>
            <w:rPr>
              <w:color w:val="auto"/>
              <w:sz w:val="18"/>
              <w:szCs w:val="18"/>
            </w:rPr>
          </w:pPr>
          <w:r w:rsidRPr="001732A3">
            <w:rPr>
              <w:color w:val="auto"/>
              <w:sz w:val="18"/>
              <w:szCs w:val="18"/>
            </w:rPr>
            <w:t xml:space="preserve">© </w:t>
          </w:r>
          <w:hyperlink r:id="rId1" w:history="1">
            <w:r w:rsidRPr="001732A3">
              <w:rPr>
                <w:rStyle w:val="Hyperlink"/>
                <w:color w:val="auto"/>
                <w:sz w:val="18"/>
                <w:szCs w:val="18"/>
              </w:rPr>
              <w:t>VCAA</w:t>
            </w:r>
          </w:hyperlink>
        </w:p>
      </w:tc>
      <w:tc>
        <w:tcPr>
          <w:tcW w:w="1665" w:type="pct"/>
          <w:tcMar>
            <w:left w:w="0" w:type="dxa"/>
            <w:right w:w="0" w:type="dxa"/>
          </w:tcMar>
        </w:tcPr>
        <w:p w14:paraId="0E96F0D0" w14:textId="77777777" w:rsidR="00350E9A" w:rsidRPr="001732A3" w:rsidRDefault="00350E9A" w:rsidP="00D0381D">
          <w:pPr>
            <w:pStyle w:val="VCAAbody"/>
            <w:tabs>
              <w:tab w:val="right" w:pos="9639"/>
            </w:tabs>
            <w:spacing w:after="0"/>
            <w:rPr>
              <w:color w:val="auto"/>
              <w:sz w:val="18"/>
              <w:szCs w:val="18"/>
            </w:rPr>
          </w:pPr>
        </w:p>
      </w:tc>
      <w:tc>
        <w:tcPr>
          <w:tcW w:w="1665" w:type="pct"/>
          <w:tcMar>
            <w:left w:w="0" w:type="dxa"/>
            <w:right w:w="0" w:type="dxa"/>
          </w:tcMar>
        </w:tcPr>
        <w:p w14:paraId="4FA10E83" w14:textId="3A868AEC" w:rsidR="00350E9A" w:rsidRPr="001732A3" w:rsidRDefault="00350E9A" w:rsidP="00D0381D">
          <w:pPr>
            <w:pStyle w:val="VCAAbody"/>
            <w:tabs>
              <w:tab w:val="right" w:pos="9639"/>
            </w:tabs>
            <w:spacing w:after="0"/>
            <w:jc w:val="right"/>
            <w:rPr>
              <w:color w:val="auto"/>
              <w:sz w:val="18"/>
              <w:szCs w:val="18"/>
            </w:rPr>
          </w:pPr>
          <w:r w:rsidRPr="001732A3">
            <w:rPr>
              <w:color w:val="auto"/>
              <w:sz w:val="18"/>
              <w:szCs w:val="18"/>
            </w:rPr>
            <w:t xml:space="preserve">Page </w:t>
          </w:r>
          <w:r w:rsidRPr="001732A3">
            <w:rPr>
              <w:color w:val="auto"/>
              <w:sz w:val="18"/>
              <w:szCs w:val="18"/>
            </w:rPr>
            <w:fldChar w:fldCharType="begin"/>
          </w:r>
          <w:r w:rsidRPr="001732A3">
            <w:rPr>
              <w:color w:val="auto"/>
              <w:sz w:val="18"/>
              <w:szCs w:val="18"/>
            </w:rPr>
            <w:instrText xml:space="preserve"> PAGE   \* MERGEFORMAT </w:instrText>
          </w:r>
          <w:r w:rsidRPr="001732A3">
            <w:rPr>
              <w:color w:val="auto"/>
              <w:sz w:val="18"/>
              <w:szCs w:val="18"/>
            </w:rPr>
            <w:fldChar w:fldCharType="separate"/>
          </w:r>
          <w:r w:rsidR="0055611A" w:rsidRPr="001732A3">
            <w:rPr>
              <w:noProof/>
              <w:color w:val="auto"/>
              <w:sz w:val="18"/>
              <w:szCs w:val="18"/>
            </w:rPr>
            <w:t>i</w:t>
          </w:r>
          <w:r w:rsidRPr="001732A3">
            <w:rPr>
              <w:color w:val="auto"/>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350E9A" w:rsidRPr="00D0381D" w14:paraId="61BF007D" w14:textId="77777777" w:rsidTr="00D0381D">
      <w:tc>
        <w:tcPr>
          <w:tcW w:w="3285" w:type="dxa"/>
          <w:tcMar>
            <w:left w:w="0" w:type="dxa"/>
            <w:right w:w="0" w:type="dxa"/>
          </w:tcMar>
        </w:tcPr>
        <w:p w14:paraId="4004BF4A" w14:textId="78C85602" w:rsidR="00350E9A" w:rsidRPr="001732A3" w:rsidRDefault="00350E9A" w:rsidP="00D0381D">
          <w:pPr>
            <w:pStyle w:val="VCAAbody"/>
            <w:tabs>
              <w:tab w:val="right" w:pos="9639"/>
            </w:tabs>
            <w:spacing w:after="0"/>
            <w:rPr>
              <w:color w:val="auto"/>
              <w:sz w:val="18"/>
              <w:szCs w:val="18"/>
            </w:rPr>
          </w:pPr>
          <w:r w:rsidRPr="001732A3">
            <w:rPr>
              <w:color w:val="auto"/>
              <w:sz w:val="18"/>
              <w:szCs w:val="18"/>
            </w:rPr>
            <w:t xml:space="preserve">© </w:t>
          </w:r>
          <w:hyperlink r:id="rId1" w:history="1">
            <w:r w:rsidRPr="001732A3">
              <w:rPr>
                <w:rStyle w:val="Hyperlink"/>
                <w:color w:val="auto"/>
                <w:sz w:val="18"/>
                <w:szCs w:val="18"/>
              </w:rPr>
              <w:t>VCAA</w:t>
            </w:r>
          </w:hyperlink>
        </w:p>
      </w:tc>
      <w:tc>
        <w:tcPr>
          <w:tcW w:w="3285" w:type="dxa"/>
          <w:tcMar>
            <w:left w:w="0" w:type="dxa"/>
            <w:right w:w="0" w:type="dxa"/>
          </w:tcMar>
        </w:tcPr>
        <w:p w14:paraId="112B474A" w14:textId="77777777" w:rsidR="00350E9A" w:rsidRPr="001732A3" w:rsidRDefault="00350E9A" w:rsidP="00D0381D">
          <w:pPr>
            <w:pStyle w:val="VCAAbody"/>
            <w:tabs>
              <w:tab w:val="right" w:pos="9639"/>
            </w:tabs>
            <w:spacing w:after="0"/>
            <w:rPr>
              <w:color w:val="auto"/>
              <w:sz w:val="18"/>
              <w:szCs w:val="18"/>
            </w:rPr>
          </w:pPr>
        </w:p>
      </w:tc>
      <w:tc>
        <w:tcPr>
          <w:tcW w:w="3285" w:type="dxa"/>
          <w:tcMar>
            <w:left w:w="0" w:type="dxa"/>
            <w:right w:w="0" w:type="dxa"/>
          </w:tcMar>
        </w:tcPr>
        <w:p w14:paraId="445A92D0" w14:textId="62FE9AEF" w:rsidR="00350E9A" w:rsidRPr="001732A3" w:rsidRDefault="00350E9A" w:rsidP="00D0381D">
          <w:pPr>
            <w:pStyle w:val="VCAAbody"/>
            <w:tabs>
              <w:tab w:val="right" w:pos="9639"/>
            </w:tabs>
            <w:spacing w:after="0"/>
            <w:jc w:val="right"/>
            <w:rPr>
              <w:color w:val="auto"/>
              <w:sz w:val="18"/>
              <w:szCs w:val="18"/>
            </w:rPr>
          </w:pPr>
          <w:r w:rsidRPr="001732A3">
            <w:rPr>
              <w:color w:val="auto"/>
              <w:sz w:val="18"/>
              <w:szCs w:val="18"/>
            </w:rPr>
            <w:t xml:space="preserve">Page </w:t>
          </w:r>
          <w:r w:rsidRPr="001732A3">
            <w:rPr>
              <w:color w:val="auto"/>
              <w:sz w:val="18"/>
              <w:szCs w:val="18"/>
            </w:rPr>
            <w:fldChar w:fldCharType="begin"/>
          </w:r>
          <w:r w:rsidRPr="001732A3">
            <w:rPr>
              <w:color w:val="auto"/>
              <w:sz w:val="18"/>
              <w:szCs w:val="18"/>
            </w:rPr>
            <w:instrText xml:space="preserve"> PAGE   \* MERGEFORMAT </w:instrText>
          </w:r>
          <w:r w:rsidRPr="001732A3">
            <w:rPr>
              <w:color w:val="auto"/>
              <w:sz w:val="18"/>
              <w:szCs w:val="18"/>
            </w:rPr>
            <w:fldChar w:fldCharType="separate"/>
          </w:r>
          <w:r w:rsidR="0055611A" w:rsidRPr="001732A3">
            <w:rPr>
              <w:noProof/>
              <w:color w:val="auto"/>
              <w:sz w:val="18"/>
              <w:szCs w:val="18"/>
            </w:rPr>
            <w:t>1</w:t>
          </w:r>
          <w:r w:rsidRPr="001732A3">
            <w:rPr>
              <w:color w:val="auto"/>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350E9A" w14:paraId="67DBFA26" w14:textId="77777777" w:rsidTr="00707E68">
      <w:tc>
        <w:tcPr>
          <w:tcW w:w="3285" w:type="dxa"/>
          <w:vAlign w:val="center"/>
        </w:tcPr>
        <w:p w14:paraId="5042C4CF" w14:textId="77777777" w:rsidR="00350E9A" w:rsidRDefault="007D51F5" w:rsidP="007619E0">
          <w:pPr>
            <w:pStyle w:val="VCAAcaptionsandfootnotes"/>
            <w:tabs>
              <w:tab w:val="right" w:pos="9639"/>
            </w:tabs>
            <w:spacing w:line="240" w:lineRule="auto"/>
            <w:rPr>
              <w:color w:val="FF0000"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FF0000"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FF0000"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A776FA" w:rsidRPr="00D0381D" w14:paraId="5D9D4414" w14:textId="77777777" w:rsidTr="00D0381D">
      <w:tc>
        <w:tcPr>
          <w:tcW w:w="3285" w:type="dxa"/>
          <w:tcMar>
            <w:left w:w="0" w:type="dxa"/>
            <w:right w:w="0" w:type="dxa"/>
          </w:tcMar>
        </w:tcPr>
        <w:p w14:paraId="5664D0AB" w14:textId="77777777" w:rsidR="00A776FA" w:rsidRPr="001732A3" w:rsidRDefault="00A776FA" w:rsidP="00D0381D">
          <w:pPr>
            <w:pStyle w:val="VCAAbody"/>
            <w:tabs>
              <w:tab w:val="right" w:pos="9639"/>
            </w:tabs>
            <w:spacing w:after="0"/>
            <w:rPr>
              <w:color w:val="auto"/>
              <w:sz w:val="18"/>
              <w:szCs w:val="18"/>
            </w:rPr>
          </w:pPr>
          <w:r w:rsidRPr="001732A3">
            <w:rPr>
              <w:color w:val="auto"/>
              <w:sz w:val="18"/>
              <w:szCs w:val="18"/>
            </w:rPr>
            <w:t xml:space="preserve">© </w:t>
          </w:r>
          <w:hyperlink r:id="rId1" w:history="1">
            <w:r w:rsidRPr="001732A3">
              <w:rPr>
                <w:rStyle w:val="Hyperlink"/>
                <w:color w:val="auto"/>
                <w:sz w:val="18"/>
                <w:szCs w:val="18"/>
              </w:rPr>
              <w:t>VCAA</w:t>
            </w:r>
          </w:hyperlink>
        </w:p>
      </w:tc>
      <w:tc>
        <w:tcPr>
          <w:tcW w:w="3285" w:type="dxa"/>
          <w:tcMar>
            <w:left w:w="0" w:type="dxa"/>
            <w:right w:w="0" w:type="dxa"/>
          </w:tcMar>
        </w:tcPr>
        <w:p w14:paraId="74A60948" w14:textId="77777777" w:rsidR="00A776FA" w:rsidRPr="001732A3" w:rsidRDefault="00A776FA" w:rsidP="00D0381D">
          <w:pPr>
            <w:pStyle w:val="VCAAbody"/>
            <w:tabs>
              <w:tab w:val="right" w:pos="9639"/>
            </w:tabs>
            <w:spacing w:after="0"/>
            <w:rPr>
              <w:color w:val="auto"/>
              <w:sz w:val="18"/>
              <w:szCs w:val="18"/>
            </w:rPr>
          </w:pPr>
        </w:p>
      </w:tc>
      <w:tc>
        <w:tcPr>
          <w:tcW w:w="3285" w:type="dxa"/>
          <w:tcMar>
            <w:left w:w="0" w:type="dxa"/>
            <w:right w:w="0" w:type="dxa"/>
          </w:tcMar>
        </w:tcPr>
        <w:p w14:paraId="20BF1535" w14:textId="77777777" w:rsidR="00A776FA" w:rsidRPr="001732A3" w:rsidRDefault="00A776FA" w:rsidP="00D0381D">
          <w:pPr>
            <w:pStyle w:val="VCAAbody"/>
            <w:tabs>
              <w:tab w:val="right" w:pos="9639"/>
            </w:tabs>
            <w:spacing w:after="0"/>
            <w:jc w:val="right"/>
            <w:rPr>
              <w:color w:val="auto"/>
              <w:sz w:val="18"/>
              <w:szCs w:val="18"/>
            </w:rPr>
          </w:pPr>
          <w:r w:rsidRPr="001732A3">
            <w:rPr>
              <w:color w:val="auto"/>
              <w:sz w:val="18"/>
              <w:szCs w:val="18"/>
            </w:rPr>
            <w:t xml:space="preserve">Page </w:t>
          </w:r>
          <w:r w:rsidRPr="001732A3">
            <w:rPr>
              <w:color w:val="auto"/>
              <w:sz w:val="18"/>
              <w:szCs w:val="18"/>
            </w:rPr>
            <w:fldChar w:fldCharType="begin"/>
          </w:r>
          <w:r w:rsidRPr="001732A3">
            <w:rPr>
              <w:color w:val="auto"/>
              <w:sz w:val="18"/>
              <w:szCs w:val="18"/>
            </w:rPr>
            <w:instrText xml:space="preserve"> PAGE   \* MERGEFORMAT </w:instrText>
          </w:r>
          <w:r w:rsidRPr="001732A3">
            <w:rPr>
              <w:color w:val="auto"/>
              <w:sz w:val="18"/>
              <w:szCs w:val="18"/>
            </w:rPr>
            <w:fldChar w:fldCharType="separate"/>
          </w:r>
          <w:r w:rsidRPr="001732A3">
            <w:rPr>
              <w:noProof/>
              <w:color w:val="auto"/>
              <w:sz w:val="18"/>
              <w:szCs w:val="18"/>
            </w:rPr>
            <w:t>1</w:t>
          </w:r>
          <w:r w:rsidRPr="001732A3">
            <w:rPr>
              <w:color w:val="auto"/>
              <w:sz w:val="18"/>
              <w:szCs w:val="18"/>
            </w:rPr>
            <w:fldChar w:fldCharType="end"/>
          </w:r>
        </w:p>
      </w:tc>
    </w:tr>
  </w:tbl>
  <w:p w14:paraId="7549AB73" w14:textId="77777777" w:rsidR="00A776FA" w:rsidRPr="00534253" w:rsidRDefault="00A776F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2643421B" wp14:editId="7D4BCBDD">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 w:id="1">
    <w:p w14:paraId="7149DAD7" w14:textId="7F784028" w:rsidR="00BC5964" w:rsidRPr="00BC5964" w:rsidRDefault="00BC5964">
      <w:pPr>
        <w:pStyle w:val="FootnoteText"/>
        <w:rPr>
          <w:lang w:val="en-AU"/>
        </w:rPr>
      </w:pPr>
      <w:r>
        <w:rPr>
          <w:rStyle w:val="FootnoteReference"/>
        </w:rPr>
        <w:footnoteRef/>
      </w:r>
      <w:r>
        <w:t xml:space="preserve"> </w:t>
      </w:r>
      <w:r>
        <w:rPr>
          <w:rFonts w:ascii="Arial" w:hAnsi="Arial" w:cs="Arial"/>
          <w:color w:val="212121"/>
          <w:shd w:val="clear" w:color="auto" w:fill="FFFFFF"/>
        </w:rPr>
        <w:t>Irregularities are events that significantly interrupt and adversely affect a student's performance immediately before, or during, a VCE external assessment that are outside their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4683" w14:textId="77777777" w:rsidR="001732A3" w:rsidRDefault="00173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36A9153" w:rsidR="00350E9A" w:rsidRPr="00322123" w:rsidRDefault="00961315" w:rsidP="00A11696">
        <w:pPr>
          <w:pStyle w:val="VCAAbody"/>
        </w:pPr>
        <w:r>
          <w:t>VCE Special Provision Report 2023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BC1EB5" w:rsidRDefault="00350E9A" w:rsidP="00707E68">
    <w:pPr>
      <w:pStyle w:val="VCAAcaptionsandfootnotes"/>
      <w:tabs>
        <w:tab w:val="left" w:pos="1650"/>
      </w:tabs>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BC1EB5" w:rsidRDefault="00350E9A" w:rsidP="00707E68">
    <w:pPr>
      <w:pStyle w:val="VCAAcaptionsandfootnotes"/>
      <w:tabs>
        <w:tab w:val="left" w:pos="1650"/>
      </w:tabs>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9E03C00" w:rsidR="00350E9A" w:rsidRPr="00322123" w:rsidRDefault="007D51F5"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961315">
          <w:t>VCE Special Provision Report 2023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73A7F413" w:rsidR="00350E9A" w:rsidRPr="00210AB7" w:rsidRDefault="00350E9A"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961315">
          <w:rPr>
            <w:lang w:eastAsia="en-US"/>
          </w:rPr>
          <w:t>VCE Special Provision Report 2023</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93409188">
    <w:abstractNumId w:val="8"/>
  </w:num>
  <w:num w:numId="2" w16cid:durableId="1535848679">
    <w:abstractNumId w:val="6"/>
  </w:num>
  <w:num w:numId="3" w16cid:durableId="670252128">
    <w:abstractNumId w:val="4"/>
  </w:num>
  <w:num w:numId="4" w16cid:durableId="1758359093">
    <w:abstractNumId w:val="1"/>
  </w:num>
  <w:num w:numId="5" w16cid:durableId="173031813">
    <w:abstractNumId w:val="7"/>
  </w:num>
  <w:num w:numId="6" w16cid:durableId="813065201">
    <w:abstractNumId w:val="2"/>
  </w:num>
  <w:num w:numId="7" w16cid:durableId="835538270">
    <w:abstractNumId w:val="0"/>
  </w:num>
  <w:num w:numId="8" w16cid:durableId="718869464">
    <w:abstractNumId w:val="3"/>
  </w:num>
  <w:num w:numId="9" w16cid:durableId="1189639364">
    <w:abstractNumId w:val="5"/>
  </w:num>
  <w:num w:numId="10" w16cid:durableId="365448822">
    <w:abstractNumId w:val="8"/>
  </w:num>
  <w:num w:numId="11" w16cid:durableId="936713962">
    <w:abstractNumId w:val="1"/>
  </w:num>
  <w:num w:numId="12" w16cid:durableId="1914511965">
    <w:abstractNumId w:val="1"/>
  </w:num>
  <w:num w:numId="13" w16cid:durableId="1539246718">
    <w:abstractNumId w:val="1"/>
  </w:num>
  <w:num w:numId="14" w16cid:durableId="167394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54DF"/>
    <w:rsid w:val="00014CF6"/>
    <w:rsid w:val="00022492"/>
    <w:rsid w:val="00027876"/>
    <w:rsid w:val="0003448F"/>
    <w:rsid w:val="0003575C"/>
    <w:rsid w:val="00037177"/>
    <w:rsid w:val="0004652C"/>
    <w:rsid w:val="00051363"/>
    <w:rsid w:val="0005362E"/>
    <w:rsid w:val="00054E65"/>
    <w:rsid w:val="0005780E"/>
    <w:rsid w:val="000627E9"/>
    <w:rsid w:val="00065A75"/>
    <w:rsid w:val="00075947"/>
    <w:rsid w:val="00076D64"/>
    <w:rsid w:val="000800BF"/>
    <w:rsid w:val="00080C4D"/>
    <w:rsid w:val="000862FB"/>
    <w:rsid w:val="000874DB"/>
    <w:rsid w:val="000A71F7"/>
    <w:rsid w:val="000E40EC"/>
    <w:rsid w:val="000F09E4"/>
    <w:rsid w:val="000F16FD"/>
    <w:rsid w:val="000F1D5C"/>
    <w:rsid w:val="000F3A47"/>
    <w:rsid w:val="000F70C1"/>
    <w:rsid w:val="00105E79"/>
    <w:rsid w:val="001067E2"/>
    <w:rsid w:val="0012390E"/>
    <w:rsid w:val="00124ADA"/>
    <w:rsid w:val="001363D1"/>
    <w:rsid w:val="00163EE0"/>
    <w:rsid w:val="00163FEA"/>
    <w:rsid w:val="001667F5"/>
    <w:rsid w:val="00167DF0"/>
    <w:rsid w:val="001726B3"/>
    <w:rsid w:val="001732A3"/>
    <w:rsid w:val="00175766"/>
    <w:rsid w:val="0017603A"/>
    <w:rsid w:val="001807AA"/>
    <w:rsid w:val="00182B7F"/>
    <w:rsid w:val="0018704A"/>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3527"/>
    <w:rsid w:val="002754C1"/>
    <w:rsid w:val="00277F02"/>
    <w:rsid w:val="00283969"/>
    <w:rsid w:val="002841C8"/>
    <w:rsid w:val="0028516B"/>
    <w:rsid w:val="00291C6C"/>
    <w:rsid w:val="00292DCA"/>
    <w:rsid w:val="002B1E9E"/>
    <w:rsid w:val="002B402A"/>
    <w:rsid w:val="002C173A"/>
    <w:rsid w:val="002C6F90"/>
    <w:rsid w:val="002C7B48"/>
    <w:rsid w:val="002D66B3"/>
    <w:rsid w:val="002E3552"/>
    <w:rsid w:val="002F27EC"/>
    <w:rsid w:val="0030149C"/>
    <w:rsid w:val="00302FB8"/>
    <w:rsid w:val="00303B02"/>
    <w:rsid w:val="00304EA1"/>
    <w:rsid w:val="00314D81"/>
    <w:rsid w:val="0031607E"/>
    <w:rsid w:val="00322123"/>
    <w:rsid w:val="003221A7"/>
    <w:rsid w:val="00322FC6"/>
    <w:rsid w:val="00350E9A"/>
    <w:rsid w:val="00365D51"/>
    <w:rsid w:val="00384245"/>
    <w:rsid w:val="00391986"/>
    <w:rsid w:val="00394E96"/>
    <w:rsid w:val="003D421C"/>
    <w:rsid w:val="003D57A7"/>
    <w:rsid w:val="00407B24"/>
    <w:rsid w:val="00412F60"/>
    <w:rsid w:val="00413A51"/>
    <w:rsid w:val="00414011"/>
    <w:rsid w:val="00417AA3"/>
    <w:rsid w:val="00440B32"/>
    <w:rsid w:val="00444619"/>
    <w:rsid w:val="0046078D"/>
    <w:rsid w:val="004744D7"/>
    <w:rsid w:val="00486C2C"/>
    <w:rsid w:val="0048758C"/>
    <w:rsid w:val="00490726"/>
    <w:rsid w:val="004A017D"/>
    <w:rsid w:val="004A22BC"/>
    <w:rsid w:val="004A2ED8"/>
    <w:rsid w:val="004B0FF4"/>
    <w:rsid w:val="004B571B"/>
    <w:rsid w:val="004B7DFF"/>
    <w:rsid w:val="004C205B"/>
    <w:rsid w:val="004C70EF"/>
    <w:rsid w:val="004D12DD"/>
    <w:rsid w:val="004E1132"/>
    <w:rsid w:val="004E20B0"/>
    <w:rsid w:val="004E4391"/>
    <w:rsid w:val="004E50EA"/>
    <w:rsid w:val="004F01A5"/>
    <w:rsid w:val="004F5BDA"/>
    <w:rsid w:val="00503CBE"/>
    <w:rsid w:val="0051631E"/>
    <w:rsid w:val="00517DAC"/>
    <w:rsid w:val="00531440"/>
    <w:rsid w:val="00532A04"/>
    <w:rsid w:val="00534253"/>
    <w:rsid w:val="00542659"/>
    <w:rsid w:val="00544F95"/>
    <w:rsid w:val="0055067C"/>
    <w:rsid w:val="00554013"/>
    <w:rsid w:val="00555952"/>
    <w:rsid w:val="0055611A"/>
    <w:rsid w:val="00566029"/>
    <w:rsid w:val="00567431"/>
    <w:rsid w:val="00584AEE"/>
    <w:rsid w:val="00586B33"/>
    <w:rsid w:val="005923CB"/>
    <w:rsid w:val="005B391B"/>
    <w:rsid w:val="005C76D0"/>
    <w:rsid w:val="005D3D78"/>
    <w:rsid w:val="005D4C51"/>
    <w:rsid w:val="005E17AB"/>
    <w:rsid w:val="005E2EF0"/>
    <w:rsid w:val="005F504C"/>
    <w:rsid w:val="006056E1"/>
    <w:rsid w:val="006115CF"/>
    <w:rsid w:val="00613DCB"/>
    <w:rsid w:val="00621305"/>
    <w:rsid w:val="0062553D"/>
    <w:rsid w:val="00632FF9"/>
    <w:rsid w:val="00634764"/>
    <w:rsid w:val="00637FBC"/>
    <w:rsid w:val="00650423"/>
    <w:rsid w:val="00650EBE"/>
    <w:rsid w:val="00654760"/>
    <w:rsid w:val="00660C8E"/>
    <w:rsid w:val="00665E92"/>
    <w:rsid w:val="00672AFB"/>
    <w:rsid w:val="00683493"/>
    <w:rsid w:val="00693953"/>
    <w:rsid w:val="00693FFD"/>
    <w:rsid w:val="006A2E04"/>
    <w:rsid w:val="006C4D3D"/>
    <w:rsid w:val="006D2159"/>
    <w:rsid w:val="006D764C"/>
    <w:rsid w:val="006F3577"/>
    <w:rsid w:val="006F5551"/>
    <w:rsid w:val="006F787C"/>
    <w:rsid w:val="00702636"/>
    <w:rsid w:val="00707E68"/>
    <w:rsid w:val="00714643"/>
    <w:rsid w:val="0071657E"/>
    <w:rsid w:val="00724507"/>
    <w:rsid w:val="007270FB"/>
    <w:rsid w:val="00747608"/>
    <w:rsid w:val="007515F6"/>
    <w:rsid w:val="00753A53"/>
    <w:rsid w:val="007619E0"/>
    <w:rsid w:val="00773E6C"/>
    <w:rsid w:val="007757BB"/>
    <w:rsid w:val="007A42A5"/>
    <w:rsid w:val="007C53F7"/>
    <w:rsid w:val="007C775A"/>
    <w:rsid w:val="007D4FB6"/>
    <w:rsid w:val="007D51F5"/>
    <w:rsid w:val="007E1ED2"/>
    <w:rsid w:val="007E5E88"/>
    <w:rsid w:val="007F4AE8"/>
    <w:rsid w:val="00800C2D"/>
    <w:rsid w:val="0080226A"/>
    <w:rsid w:val="00813C37"/>
    <w:rsid w:val="008154B5"/>
    <w:rsid w:val="00823962"/>
    <w:rsid w:val="00832349"/>
    <w:rsid w:val="008374B0"/>
    <w:rsid w:val="008375FE"/>
    <w:rsid w:val="00850219"/>
    <w:rsid w:val="00851757"/>
    <w:rsid w:val="00852719"/>
    <w:rsid w:val="00853A48"/>
    <w:rsid w:val="00856894"/>
    <w:rsid w:val="00860115"/>
    <w:rsid w:val="00861178"/>
    <w:rsid w:val="008715F5"/>
    <w:rsid w:val="008810CF"/>
    <w:rsid w:val="00881105"/>
    <w:rsid w:val="008857C4"/>
    <w:rsid w:val="0088783C"/>
    <w:rsid w:val="008955EB"/>
    <w:rsid w:val="0089628D"/>
    <w:rsid w:val="00896ABD"/>
    <w:rsid w:val="008B352E"/>
    <w:rsid w:val="008C34FB"/>
    <w:rsid w:val="008E031A"/>
    <w:rsid w:val="008F7D2B"/>
    <w:rsid w:val="0090061A"/>
    <w:rsid w:val="0090362E"/>
    <w:rsid w:val="00906913"/>
    <w:rsid w:val="0091624E"/>
    <w:rsid w:val="00916D5D"/>
    <w:rsid w:val="0092268E"/>
    <w:rsid w:val="009370BC"/>
    <w:rsid w:val="009405B0"/>
    <w:rsid w:val="009434CD"/>
    <w:rsid w:val="00954DDF"/>
    <w:rsid w:val="0096074C"/>
    <w:rsid w:val="00961315"/>
    <w:rsid w:val="00961487"/>
    <w:rsid w:val="009618FD"/>
    <w:rsid w:val="009867C4"/>
    <w:rsid w:val="0098739B"/>
    <w:rsid w:val="00991B93"/>
    <w:rsid w:val="0099417A"/>
    <w:rsid w:val="0099573C"/>
    <w:rsid w:val="009A03AF"/>
    <w:rsid w:val="009A2333"/>
    <w:rsid w:val="009C1C16"/>
    <w:rsid w:val="009C57E3"/>
    <w:rsid w:val="009D6FD6"/>
    <w:rsid w:val="00A06B65"/>
    <w:rsid w:val="00A11696"/>
    <w:rsid w:val="00A17661"/>
    <w:rsid w:val="00A24B2D"/>
    <w:rsid w:val="00A40966"/>
    <w:rsid w:val="00A45BDC"/>
    <w:rsid w:val="00A538F0"/>
    <w:rsid w:val="00A5644C"/>
    <w:rsid w:val="00A61F9E"/>
    <w:rsid w:val="00A735E2"/>
    <w:rsid w:val="00A75490"/>
    <w:rsid w:val="00A776FA"/>
    <w:rsid w:val="00A77F1C"/>
    <w:rsid w:val="00A921E0"/>
    <w:rsid w:val="00AB2543"/>
    <w:rsid w:val="00AB4E23"/>
    <w:rsid w:val="00AC2543"/>
    <w:rsid w:val="00AC7EC5"/>
    <w:rsid w:val="00AE7137"/>
    <w:rsid w:val="00AF1B9E"/>
    <w:rsid w:val="00AF4B2C"/>
    <w:rsid w:val="00B0738F"/>
    <w:rsid w:val="00B24862"/>
    <w:rsid w:val="00B262CB"/>
    <w:rsid w:val="00B26601"/>
    <w:rsid w:val="00B275F7"/>
    <w:rsid w:val="00B352A6"/>
    <w:rsid w:val="00B41951"/>
    <w:rsid w:val="00B42088"/>
    <w:rsid w:val="00B45199"/>
    <w:rsid w:val="00B45F66"/>
    <w:rsid w:val="00B465C2"/>
    <w:rsid w:val="00B53229"/>
    <w:rsid w:val="00B60AB6"/>
    <w:rsid w:val="00B62480"/>
    <w:rsid w:val="00B65CD8"/>
    <w:rsid w:val="00B77618"/>
    <w:rsid w:val="00B81B70"/>
    <w:rsid w:val="00BB0235"/>
    <w:rsid w:val="00BB238F"/>
    <w:rsid w:val="00BC1EB5"/>
    <w:rsid w:val="00BC5964"/>
    <w:rsid w:val="00BC65B5"/>
    <w:rsid w:val="00BD0724"/>
    <w:rsid w:val="00BD4472"/>
    <w:rsid w:val="00BE2F92"/>
    <w:rsid w:val="00BE3DEE"/>
    <w:rsid w:val="00BE5521"/>
    <w:rsid w:val="00BF6F4C"/>
    <w:rsid w:val="00C000D6"/>
    <w:rsid w:val="00C01637"/>
    <w:rsid w:val="00C06551"/>
    <w:rsid w:val="00C07962"/>
    <w:rsid w:val="00C07D60"/>
    <w:rsid w:val="00C34684"/>
    <w:rsid w:val="00C53263"/>
    <w:rsid w:val="00C559A6"/>
    <w:rsid w:val="00C65741"/>
    <w:rsid w:val="00C73F9D"/>
    <w:rsid w:val="00C75BC5"/>
    <w:rsid w:val="00C75F1D"/>
    <w:rsid w:val="00C805B2"/>
    <w:rsid w:val="00CA02DD"/>
    <w:rsid w:val="00CC2384"/>
    <w:rsid w:val="00CC53F9"/>
    <w:rsid w:val="00CC7529"/>
    <w:rsid w:val="00CD454F"/>
    <w:rsid w:val="00CD7274"/>
    <w:rsid w:val="00CE341E"/>
    <w:rsid w:val="00CE4547"/>
    <w:rsid w:val="00D021BF"/>
    <w:rsid w:val="00D0381D"/>
    <w:rsid w:val="00D1511A"/>
    <w:rsid w:val="00D3192F"/>
    <w:rsid w:val="00D338E4"/>
    <w:rsid w:val="00D35538"/>
    <w:rsid w:val="00D41C03"/>
    <w:rsid w:val="00D5170A"/>
    <w:rsid w:val="00D51947"/>
    <w:rsid w:val="00D532F0"/>
    <w:rsid w:val="00D561B3"/>
    <w:rsid w:val="00D56417"/>
    <w:rsid w:val="00D652E8"/>
    <w:rsid w:val="00D66589"/>
    <w:rsid w:val="00D77413"/>
    <w:rsid w:val="00D82759"/>
    <w:rsid w:val="00D86DE4"/>
    <w:rsid w:val="00D91CAB"/>
    <w:rsid w:val="00D941C2"/>
    <w:rsid w:val="00D96CDD"/>
    <w:rsid w:val="00DA503D"/>
    <w:rsid w:val="00DA6DBB"/>
    <w:rsid w:val="00DB1C96"/>
    <w:rsid w:val="00DB375B"/>
    <w:rsid w:val="00DC632A"/>
    <w:rsid w:val="00DD1AF6"/>
    <w:rsid w:val="00DE2DC6"/>
    <w:rsid w:val="00DF1AF8"/>
    <w:rsid w:val="00DF4B17"/>
    <w:rsid w:val="00E139C5"/>
    <w:rsid w:val="00E162D2"/>
    <w:rsid w:val="00E23F1D"/>
    <w:rsid w:val="00E24BF0"/>
    <w:rsid w:val="00E34F5D"/>
    <w:rsid w:val="00E36361"/>
    <w:rsid w:val="00E4133C"/>
    <w:rsid w:val="00E42941"/>
    <w:rsid w:val="00E438E3"/>
    <w:rsid w:val="00E44381"/>
    <w:rsid w:val="00E55AE9"/>
    <w:rsid w:val="00E73665"/>
    <w:rsid w:val="00E7516A"/>
    <w:rsid w:val="00E76D71"/>
    <w:rsid w:val="00E90A60"/>
    <w:rsid w:val="00E94D73"/>
    <w:rsid w:val="00EA6F32"/>
    <w:rsid w:val="00EB1CC2"/>
    <w:rsid w:val="00EB3E4C"/>
    <w:rsid w:val="00EB6F8C"/>
    <w:rsid w:val="00ED47BC"/>
    <w:rsid w:val="00EE1A80"/>
    <w:rsid w:val="00EF3893"/>
    <w:rsid w:val="00EF4C7E"/>
    <w:rsid w:val="00F1520E"/>
    <w:rsid w:val="00F337AC"/>
    <w:rsid w:val="00F40D53"/>
    <w:rsid w:val="00F4525C"/>
    <w:rsid w:val="00F464D8"/>
    <w:rsid w:val="00F47B7F"/>
    <w:rsid w:val="00F61B8A"/>
    <w:rsid w:val="00F70E0B"/>
    <w:rsid w:val="00F75C7E"/>
    <w:rsid w:val="00F80268"/>
    <w:rsid w:val="00F81AA4"/>
    <w:rsid w:val="00F82D58"/>
    <w:rsid w:val="00F83DB5"/>
    <w:rsid w:val="00F93694"/>
    <w:rsid w:val="00F9544F"/>
    <w:rsid w:val="00F95799"/>
    <w:rsid w:val="00FA080C"/>
    <w:rsid w:val="00FA3BF0"/>
    <w:rsid w:val="00FB398D"/>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FA"/>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225787"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2E75B5"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2E75B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4">
    <w:name w:val="Light Shading Accent 4"/>
    <w:basedOn w:val="TableNormal"/>
    <w:uiPriority w:val="60"/>
    <w:rsid w:val="000F16FD"/>
    <w:pPr>
      <w:spacing w:after="0"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5">
    <w:name w:val="Light Shading Accent 5"/>
    <w:basedOn w:val="TableNormal"/>
    <w:uiPriority w:val="60"/>
    <w:rsid w:val="000F16F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0F16F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2E75B5" w:themeColor="accent1"/>
        <w:left w:val="single" w:sz="8" w:space="0" w:color="2E75B5" w:themeColor="accent1"/>
        <w:bottom w:val="single" w:sz="8" w:space="0" w:color="2E75B5" w:themeColor="accent1"/>
        <w:right w:val="single" w:sz="8" w:space="0" w:color="2E75B5" w:themeColor="accent1"/>
      </w:tblBorders>
    </w:tblPr>
    <w:tblStylePr w:type="firstRow">
      <w:pPr>
        <w:spacing w:before="0" w:after="0" w:line="240" w:lineRule="auto"/>
      </w:pPr>
      <w:rPr>
        <w:b/>
        <w:bCs/>
        <w:color w:val="FFFFFF" w:themeColor="background1"/>
      </w:rPr>
      <w:tblPr/>
      <w:tcPr>
        <w:shd w:val="clear" w:color="auto" w:fill="2E75B5" w:themeFill="accent1"/>
      </w:tcPr>
    </w:tblStylePr>
    <w:tblStylePr w:type="lastRow">
      <w:pPr>
        <w:spacing w:before="0" w:after="0" w:line="240" w:lineRule="auto"/>
      </w:pPr>
      <w:rPr>
        <w:b/>
        <w:bCs/>
      </w:rPr>
      <w:tblPr/>
      <w:tcPr>
        <w:tcBorders>
          <w:top w:val="double" w:sz="6" w:space="0" w:color="2E75B5" w:themeColor="accent1"/>
          <w:left w:val="single" w:sz="8" w:space="0" w:color="2E75B5" w:themeColor="accent1"/>
          <w:bottom w:val="single" w:sz="8" w:space="0" w:color="2E75B5" w:themeColor="accent1"/>
          <w:right w:val="single" w:sz="8" w:space="0" w:color="2E75B5" w:themeColor="accent1"/>
        </w:tcBorders>
      </w:tcPr>
    </w:tblStylePr>
    <w:tblStylePr w:type="firstCol">
      <w:rPr>
        <w:b/>
        <w:bCs/>
      </w:rPr>
    </w:tblStylePr>
    <w:tblStylePr w:type="lastCol">
      <w:rPr>
        <w:b/>
        <w:bCs/>
      </w:rPr>
    </w:tblStylePr>
    <w:tblStylePr w:type="band1Vert">
      <w:tblPr/>
      <w:tcPr>
        <w:tcBorders>
          <w:top w:val="single" w:sz="8" w:space="0" w:color="2E75B5" w:themeColor="accent1"/>
          <w:left w:val="single" w:sz="8" w:space="0" w:color="2E75B5" w:themeColor="accent1"/>
          <w:bottom w:val="single" w:sz="8" w:space="0" w:color="2E75B5" w:themeColor="accent1"/>
          <w:right w:val="single" w:sz="8" w:space="0" w:color="2E75B5" w:themeColor="accent1"/>
        </w:tcBorders>
      </w:tcPr>
    </w:tblStylePr>
    <w:tblStylePr w:type="band1Horz">
      <w:tblPr/>
      <w:tcPr>
        <w:tcBorders>
          <w:top w:val="single" w:sz="8" w:space="0" w:color="2E75B5" w:themeColor="accent1"/>
          <w:left w:val="single" w:sz="8" w:space="0" w:color="2E75B5" w:themeColor="accent1"/>
          <w:bottom w:val="single" w:sz="8" w:space="0" w:color="2E75B5" w:themeColor="accent1"/>
          <w:right w:val="single" w:sz="8" w:space="0" w:color="2E75B5"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225787"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2E75B5"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2E75B5"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pPr>
      <w:ind w:left="720" w:hanging="360"/>
    </w:pPr>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Caption">
    <w:name w:val="caption"/>
    <w:basedOn w:val="Normal"/>
    <w:next w:val="Normal"/>
    <w:uiPriority w:val="35"/>
    <w:unhideWhenUsed/>
    <w:qFormat/>
    <w:rsid w:val="007A42A5"/>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A776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8751">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15245159">
      <w:bodyDiv w:val="1"/>
      <w:marLeft w:val="0"/>
      <w:marRight w:val="0"/>
      <w:marTop w:val="0"/>
      <w:marBottom w:val="0"/>
      <w:divBdr>
        <w:top w:val="none" w:sz="0" w:space="0" w:color="auto"/>
        <w:left w:val="none" w:sz="0" w:space="0" w:color="auto"/>
        <w:bottom w:val="none" w:sz="0" w:space="0" w:color="auto"/>
        <w:right w:val="none" w:sz="0" w:space="0" w:color="auto"/>
      </w:divBdr>
    </w:div>
    <w:div w:id="360478119">
      <w:bodyDiv w:val="1"/>
      <w:marLeft w:val="0"/>
      <w:marRight w:val="0"/>
      <w:marTop w:val="0"/>
      <w:marBottom w:val="0"/>
      <w:divBdr>
        <w:top w:val="none" w:sz="0" w:space="0" w:color="auto"/>
        <w:left w:val="none" w:sz="0" w:space="0" w:color="auto"/>
        <w:bottom w:val="none" w:sz="0" w:space="0" w:color="auto"/>
        <w:right w:val="none" w:sz="0" w:space="0" w:color="auto"/>
      </w:divBdr>
    </w:div>
    <w:div w:id="44507691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25036">
      <w:bodyDiv w:val="1"/>
      <w:marLeft w:val="0"/>
      <w:marRight w:val="0"/>
      <w:marTop w:val="0"/>
      <w:marBottom w:val="0"/>
      <w:divBdr>
        <w:top w:val="none" w:sz="0" w:space="0" w:color="auto"/>
        <w:left w:val="none" w:sz="0" w:space="0" w:color="auto"/>
        <w:bottom w:val="none" w:sz="0" w:space="0" w:color="auto"/>
        <w:right w:val="none" w:sz="0" w:space="0" w:color="auto"/>
      </w:divBdr>
    </w:div>
    <w:div w:id="881283329">
      <w:bodyDiv w:val="1"/>
      <w:marLeft w:val="0"/>
      <w:marRight w:val="0"/>
      <w:marTop w:val="0"/>
      <w:marBottom w:val="0"/>
      <w:divBdr>
        <w:top w:val="none" w:sz="0" w:space="0" w:color="auto"/>
        <w:left w:val="none" w:sz="0" w:space="0" w:color="auto"/>
        <w:bottom w:val="none" w:sz="0" w:space="0" w:color="auto"/>
        <w:right w:val="none" w:sz="0" w:space="0" w:color="auto"/>
      </w:divBdr>
    </w:div>
    <w:div w:id="932788013">
      <w:bodyDiv w:val="1"/>
      <w:marLeft w:val="0"/>
      <w:marRight w:val="0"/>
      <w:marTop w:val="0"/>
      <w:marBottom w:val="0"/>
      <w:divBdr>
        <w:top w:val="none" w:sz="0" w:space="0" w:color="auto"/>
        <w:left w:val="none" w:sz="0" w:space="0" w:color="auto"/>
        <w:bottom w:val="none" w:sz="0" w:space="0" w:color="auto"/>
        <w:right w:val="none" w:sz="0" w:space="0" w:color="auto"/>
      </w:divBdr>
    </w:div>
    <w:div w:id="1024793278">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55589022">
      <w:bodyDiv w:val="1"/>
      <w:marLeft w:val="0"/>
      <w:marRight w:val="0"/>
      <w:marTop w:val="0"/>
      <w:marBottom w:val="0"/>
      <w:divBdr>
        <w:top w:val="none" w:sz="0" w:space="0" w:color="auto"/>
        <w:left w:val="none" w:sz="0" w:space="0" w:color="auto"/>
        <w:bottom w:val="none" w:sz="0" w:space="0" w:color="auto"/>
        <w:right w:val="none" w:sz="0" w:space="0" w:color="auto"/>
      </w:divBdr>
    </w:div>
    <w:div w:id="1068847648">
      <w:bodyDiv w:val="1"/>
      <w:marLeft w:val="0"/>
      <w:marRight w:val="0"/>
      <w:marTop w:val="0"/>
      <w:marBottom w:val="0"/>
      <w:divBdr>
        <w:top w:val="none" w:sz="0" w:space="0" w:color="auto"/>
        <w:left w:val="none" w:sz="0" w:space="0" w:color="auto"/>
        <w:bottom w:val="none" w:sz="0" w:space="0" w:color="auto"/>
        <w:right w:val="none" w:sz="0" w:space="0" w:color="auto"/>
      </w:divBdr>
    </w:div>
    <w:div w:id="1170829805">
      <w:bodyDiv w:val="1"/>
      <w:marLeft w:val="0"/>
      <w:marRight w:val="0"/>
      <w:marTop w:val="0"/>
      <w:marBottom w:val="0"/>
      <w:divBdr>
        <w:top w:val="none" w:sz="0" w:space="0" w:color="auto"/>
        <w:left w:val="none" w:sz="0" w:space="0" w:color="auto"/>
        <w:bottom w:val="none" w:sz="0" w:space="0" w:color="auto"/>
        <w:right w:val="none" w:sz="0" w:space="0" w:color="auto"/>
      </w:divBdr>
    </w:div>
    <w:div w:id="1236625800">
      <w:bodyDiv w:val="1"/>
      <w:marLeft w:val="0"/>
      <w:marRight w:val="0"/>
      <w:marTop w:val="0"/>
      <w:marBottom w:val="0"/>
      <w:divBdr>
        <w:top w:val="none" w:sz="0" w:space="0" w:color="auto"/>
        <w:left w:val="none" w:sz="0" w:space="0" w:color="auto"/>
        <w:bottom w:val="none" w:sz="0" w:space="0" w:color="auto"/>
        <w:right w:val="none" w:sz="0" w:space="0" w:color="auto"/>
      </w:divBdr>
    </w:div>
    <w:div w:id="1299459557">
      <w:bodyDiv w:val="1"/>
      <w:marLeft w:val="0"/>
      <w:marRight w:val="0"/>
      <w:marTop w:val="0"/>
      <w:marBottom w:val="0"/>
      <w:divBdr>
        <w:top w:val="none" w:sz="0" w:space="0" w:color="auto"/>
        <w:left w:val="none" w:sz="0" w:space="0" w:color="auto"/>
        <w:bottom w:val="none" w:sz="0" w:space="0" w:color="auto"/>
        <w:right w:val="none" w:sz="0" w:space="0" w:color="auto"/>
      </w:divBdr>
    </w:div>
    <w:div w:id="1371151467">
      <w:bodyDiv w:val="1"/>
      <w:marLeft w:val="0"/>
      <w:marRight w:val="0"/>
      <w:marTop w:val="0"/>
      <w:marBottom w:val="0"/>
      <w:divBdr>
        <w:top w:val="none" w:sz="0" w:space="0" w:color="auto"/>
        <w:left w:val="none" w:sz="0" w:space="0" w:color="auto"/>
        <w:bottom w:val="none" w:sz="0" w:space="0" w:color="auto"/>
        <w:right w:val="none" w:sz="0" w:space="0" w:color="auto"/>
      </w:divBdr>
    </w:div>
    <w:div w:id="1415859080">
      <w:bodyDiv w:val="1"/>
      <w:marLeft w:val="0"/>
      <w:marRight w:val="0"/>
      <w:marTop w:val="0"/>
      <w:marBottom w:val="0"/>
      <w:divBdr>
        <w:top w:val="none" w:sz="0" w:space="0" w:color="auto"/>
        <w:left w:val="none" w:sz="0" w:space="0" w:color="auto"/>
        <w:bottom w:val="none" w:sz="0" w:space="0" w:color="auto"/>
        <w:right w:val="none" w:sz="0" w:space="0" w:color="auto"/>
      </w:divBdr>
    </w:div>
    <w:div w:id="1436365687">
      <w:bodyDiv w:val="1"/>
      <w:marLeft w:val="0"/>
      <w:marRight w:val="0"/>
      <w:marTop w:val="0"/>
      <w:marBottom w:val="0"/>
      <w:divBdr>
        <w:top w:val="none" w:sz="0" w:space="0" w:color="auto"/>
        <w:left w:val="none" w:sz="0" w:space="0" w:color="auto"/>
        <w:bottom w:val="none" w:sz="0" w:space="0" w:color="auto"/>
        <w:right w:val="none" w:sz="0" w:space="0" w:color="auto"/>
      </w:divBdr>
    </w:div>
    <w:div w:id="1488131115">
      <w:bodyDiv w:val="1"/>
      <w:marLeft w:val="0"/>
      <w:marRight w:val="0"/>
      <w:marTop w:val="0"/>
      <w:marBottom w:val="0"/>
      <w:divBdr>
        <w:top w:val="none" w:sz="0" w:space="0" w:color="auto"/>
        <w:left w:val="none" w:sz="0" w:space="0" w:color="auto"/>
        <w:bottom w:val="none" w:sz="0" w:space="0" w:color="auto"/>
        <w:right w:val="none" w:sz="0" w:space="0" w:color="auto"/>
      </w:divBdr>
    </w:div>
    <w:div w:id="1499465539">
      <w:bodyDiv w:val="1"/>
      <w:marLeft w:val="0"/>
      <w:marRight w:val="0"/>
      <w:marTop w:val="0"/>
      <w:marBottom w:val="0"/>
      <w:divBdr>
        <w:top w:val="none" w:sz="0" w:space="0" w:color="auto"/>
        <w:left w:val="none" w:sz="0" w:space="0" w:color="auto"/>
        <w:bottom w:val="none" w:sz="0" w:space="0" w:color="auto"/>
        <w:right w:val="none" w:sz="0" w:space="0" w:color="auto"/>
      </w:divBdr>
    </w:div>
    <w:div w:id="1514759872">
      <w:bodyDiv w:val="1"/>
      <w:marLeft w:val="0"/>
      <w:marRight w:val="0"/>
      <w:marTop w:val="0"/>
      <w:marBottom w:val="0"/>
      <w:divBdr>
        <w:top w:val="none" w:sz="0" w:space="0" w:color="auto"/>
        <w:left w:val="none" w:sz="0" w:space="0" w:color="auto"/>
        <w:bottom w:val="none" w:sz="0" w:space="0" w:color="auto"/>
        <w:right w:val="none" w:sz="0" w:space="0" w:color="auto"/>
      </w:divBdr>
    </w:div>
    <w:div w:id="1578586957">
      <w:bodyDiv w:val="1"/>
      <w:marLeft w:val="0"/>
      <w:marRight w:val="0"/>
      <w:marTop w:val="0"/>
      <w:marBottom w:val="0"/>
      <w:divBdr>
        <w:top w:val="none" w:sz="0" w:space="0" w:color="auto"/>
        <w:left w:val="none" w:sz="0" w:space="0" w:color="auto"/>
        <w:bottom w:val="none" w:sz="0" w:space="0" w:color="auto"/>
        <w:right w:val="none" w:sz="0" w:space="0" w:color="auto"/>
      </w:divBdr>
    </w:div>
    <w:div w:id="1677152882">
      <w:bodyDiv w:val="1"/>
      <w:marLeft w:val="0"/>
      <w:marRight w:val="0"/>
      <w:marTop w:val="0"/>
      <w:marBottom w:val="0"/>
      <w:divBdr>
        <w:top w:val="none" w:sz="0" w:space="0" w:color="auto"/>
        <w:left w:val="none" w:sz="0" w:space="0" w:color="auto"/>
        <w:bottom w:val="none" w:sz="0" w:space="0" w:color="auto"/>
        <w:right w:val="none" w:sz="0" w:space="0" w:color="auto"/>
      </w:divBdr>
    </w:div>
    <w:div w:id="1741095027">
      <w:bodyDiv w:val="1"/>
      <w:marLeft w:val="0"/>
      <w:marRight w:val="0"/>
      <w:marTop w:val="0"/>
      <w:marBottom w:val="0"/>
      <w:divBdr>
        <w:top w:val="none" w:sz="0" w:space="0" w:color="auto"/>
        <w:left w:val="none" w:sz="0" w:space="0" w:color="auto"/>
        <w:bottom w:val="none" w:sz="0" w:space="0" w:color="auto"/>
        <w:right w:val="none" w:sz="0" w:space="0" w:color="auto"/>
      </w:divBdr>
    </w:div>
    <w:div w:id="1761442079">
      <w:bodyDiv w:val="1"/>
      <w:marLeft w:val="0"/>
      <w:marRight w:val="0"/>
      <w:marTop w:val="0"/>
      <w:marBottom w:val="0"/>
      <w:divBdr>
        <w:top w:val="none" w:sz="0" w:space="0" w:color="auto"/>
        <w:left w:val="none" w:sz="0" w:space="0" w:color="auto"/>
        <w:bottom w:val="none" w:sz="0" w:space="0" w:color="auto"/>
        <w:right w:val="none" w:sz="0" w:space="0" w:color="auto"/>
      </w:divBdr>
    </w:div>
    <w:div w:id="1770467472">
      <w:bodyDiv w:val="1"/>
      <w:marLeft w:val="0"/>
      <w:marRight w:val="0"/>
      <w:marTop w:val="0"/>
      <w:marBottom w:val="0"/>
      <w:divBdr>
        <w:top w:val="none" w:sz="0" w:space="0" w:color="auto"/>
        <w:left w:val="none" w:sz="0" w:space="0" w:color="auto"/>
        <w:bottom w:val="none" w:sz="0" w:space="0" w:color="auto"/>
        <w:right w:val="none" w:sz="0" w:space="0" w:color="auto"/>
      </w:divBdr>
    </w:div>
    <w:div w:id="1896162607">
      <w:bodyDiv w:val="1"/>
      <w:marLeft w:val="0"/>
      <w:marRight w:val="0"/>
      <w:marTop w:val="0"/>
      <w:marBottom w:val="0"/>
      <w:divBdr>
        <w:top w:val="none" w:sz="0" w:space="0" w:color="auto"/>
        <w:left w:val="none" w:sz="0" w:space="0" w:color="auto"/>
        <w:bottom w:val="none" w:sz="0" w:space="0" w:color="auto"/>
        <w:right w:val="none" w:sz="0" w:space="0" w:color="auto"/>
      </w:divBdr>
    </w:div>
    <w:div w:id="1979452667">
      <w:bodyDiv w:val="1"/>
      <w:marLeft w:val="0"/>
      <w:marRight w:val="0"/>
      <w:marTop w:val="0"/>
      <w:marBottom w:val="0"/>
      <w:divBdr>
        <w:top w:val="none" w:sz="0" w:space="0" w:color="auto"/>
        <w:left w:val="none" w:sz="0" w:space="0" w:color="auto"/>
        <w:bottom w:val="none" w:sz="0" w:space="0" w:color="auto"/>
        <w:right w:val="none" w:sz="0" w:space="0" w:color="auto"/>
      </w:divBdr>
    </w:div>
    <w:div w:id="20931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media.publications@edumail.vic.gov.au" TargetMode="External"/><Relationship Id="rId26" Type="http://schemas.openxmlformats.org/officeDocument/2006/relationships/header" Target="header5.xml"/><Relationship Id="rId39" Type="http://schemas.openxmlformats.org/officeDocument/2006/relationships/glossaryDocument" Target="glossary/document.xml"/><Relationship Id="rId21" Type="http://schemas.openxmlformats.org/officeDocument/2006/relationships/hyperlink" Target="https://www.vcaa.vic.edu.au/Pages/HomePage.aspx" TargetMode="External"/><Relationship Id="rId34"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Footer/Pages/Copyright.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chart" Target="charts/chart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vcaa.media.publications@edumail.vic.gov.au" TargetMode="External"/><Relationship Id="rId28" Type="http://schemas.openxmlformats.org/officeDocument/2006/relationships/header" Target="header6.xml"/><Relationship Id="rId36"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copyright@edumail.vic.gov.au"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chart" Target="charts/chart3.xml"/><Relationship Id="rId8" Type="http://schemas.openxmlformats.org/officeDocument/2006/relationships/webSettings" Target="webSettings.xml"/><Relationship Id="rId3"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CAAFS01\DARU$\DIRT%20analysis%20requests\DIRT0003_VCE_SPO2023\Analysis\3_R_output\SEA%20Data_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CAAFS01\DARU$\DIRT%20analysis%20requests\DIRT0003_VCE_SPO2023\Analysis\3_R_output\SEA%20Data_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CAAFS01\DARU$\DIRT%20analysis%20requests\DIRT0003_VCE_SPO2023\Analysis\3_R_output\SEA%20Data_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CAAFS01\DARU$\DIRT%20analysis%20requests\DIRT0003_VCE_SPO2023\Analysis\3_R_output\DES%20Data_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CAAFS01\DARU$\DIRT%20analysis%20requests\DIRT0003_VCE_SPO2023\1-Documentation\Analysis\3_R_output\DES%20Data_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'Table 1'!$BB$6</c:f>
              <c:strCache>
                <c:ptCount val="1"/>
                <c:pt idx="0">
                  <c:v>Catholic</c:v>
                </c:pt>
              </c:strCache>
            </c:strRef>
          </c:tx>
          <c:spPr>
            <a:ln w="28575" cap="rnd">
              <a:solidFill>
                <a:schemeClr val="accent3"/>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chemeClr val="accent3"/>
                </a:solidFill>
                <a:prstDash val="sysDot"/>
                <a:round/>
              </a:ln>
              <a:effectLst/>
            </c:spPr>
            <c:extLst>
              <c:ext xmlns:c16="http://schemas.microsoft.com/office/drawing/2014/chart" uri="{C3380CC4-5D6E-409C-BE32-E72D297353CC}">
                <c16:uniqueId val="{00000001-3D4F-4180-B01D-A8AFCF2B9447}"/>
              </c:ext>
            </c:extLst>
          </c:dPt>
          <c:cat>
            <c:numRef>
              <c:f>('Table 1'!$BG$4,'Table 1'!$BL$4:$BP$4)</c:f>
              <c:numCache>
                <c:formatCode>General</c:formatCode>
                <c:ptCount val="6"/>
                <c:pt idx="0">
                  <c:v>2014</c:v>
                </c:pt>
                <c:pt idx="1">
                  <c:v>2019</c:v>
                </c:pt>
                <c:pt idx="2">
                  <c:v>2020</c:v>
                </c:pt>
                <c:pt idx="3">
                  <c:v>2021</c:v>
                </c:pt>
                <c:pt idx="4">
                  <c:v>2022</c:v>
                </c:pt>
                <c:pt idx="5">
                  <c:v>2023</c:v>
                </c:pt>
              </c:numCache>
              <c:extLst/>
            </c:numRef>
          </c:cat>
          <c:val>
            <c:numRef>
              <c:f>('Table 1'!$BG$6,'Table 1'!$BL$6:$BP$6)</c:f>
              <c:numCache>
                <c:formatCode>#,##0</c:formatCode>
                <c:ptCount val="6"/>
                <c:pt idx="0">
                  <c:v>920</c:v>
                </c:pt>
                <c:pt idx="1">
                  <c:v>1499</c:v>
                </c:pt>
                <c:pt idx="2">
                  <c:v>1512</c:v>
                </c:pt>
                <c:pt idx="3">
                  <c:v>1733</c:v>
                </c:pt>
                <c:pt idx="4">
                  <c:v>2093</c:v>
                </c:pt>
                <c:pt idx="5">
                  <c:v>2508</c:v>
                </c:pt>
              </c:numCache>
              <c:extLst/>
            </c:numRef>
          </c:val>
          <c:smooth val="0"/>
          <c:extLst>
            <c:ext xmlns:c16="http://schemas.microsoft.com/office/drawing/2014/chart" uri="{C3380CC4-5D6E-409C-BE32-E72D297353CC}">
              <c16:uniqueId val="{00000002-3D4F-4180-B01D-A8AFCF2B9447}"/>
            </c:ext>
          </c:extLst>
        </c:ser>
        <c:ser>
          <c:idx val="3"/>
          <c:order val="3"/>
          <c:tx>
            <c:strRef>
              <c:f>'Table 1'!$BB$7</c:f>
              <c:strCache>
                <c:ptCount val="1"/>
                <c:pt idx="0">
                  <c:v>Government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Pt>
            <c:idx val="1"/>
            <c:marker>
              <c:symbol val="circle"/>
              <c:size val="5"/>
              <c:spPr>
                <a:solidFill>
                  <a:schemeClr val="accent4"/>
                </a:solidFill>
                <a:ln w="9525">
                  <a:solidFill>
                    <a:schemeClr val="accent4"/>
                  </a:solidFill>
                </a:ln>
                <a:effectLst/>
              </c:spPr>
            </c:marker>
            <c:bubble3D val="0"/>
            <c:spPr>
              <a:ln w="28575" cap="rnd">
                <a:solidFill>
                  <a:schemeClr val="accent4"/>
                </a:solidFill>
                <a:prstDash val="sysDot"/>
                <a:round/>
              </a:ln>
              <a:effectLst/>
            </c:spPr>
            <c:extLst>
              <c:ext xmlns:c16="http://schemas.microsoft.com/office/drawing/2014/chart" uri="{C3380CC4-5D6E-409C-BE32-E72D297353CC}">
                <c16:uniqueId val="{00000004-3D4F-4180-B01D-A8AFCF2B9447}"/>
              </c:ext>
            </c:extLst>
          </c:dPt>
          <c:cat>
            <c:numRef>
              <c:f>('Table 1'!$BG$4,'Table 1'!$BL$4:$BP$4)</c:f>
              <c:numCache>
                <c:formatCode>General</c:formatCode>
                <c:ptCount val="6"/>
                <c:pt idx="0">
                  <c:v>2014</c:v>
                </c:pt>
                <c:pt idx="1">
                  <c:v>2019</c:v>
                </c:pt>
                <c:pt idx="2">
                  <c:v>2020</c:v>
                </c:pt>
                <c:pt idx="3">
                  <c:v>2021</c:v>
                </c:pt>
                <c:pt idx="4">
                  <c:v>2022</c:v>
                </c:pt>
                <c:pt idx="5">
                  <c:v>2023</c:v>
                </c:pt>
              </c:numCache>
              <c:extLst/>
            </c:numRef>
          </c:cat>
          <c:val>
            <c:numRef>
              <c:f>('Table 1'!$BG$7,'Table 1'!$BL$7:$BP$7)</c:f>
              <c:numCache>
                <c:formatCode>#,##0</c:formatCode>
                <c:ptCount val="6"/>
                <c:pt idx="0">
                  <c:v>1496</c:v>
                </c:pt>
                <c:pt idx="1">
                  <c:v>2347</c:v>
                </c:pt>
                <c:pt idx="2">
                  <c:v>2747</c:v>
                </c:pt>
                <c:pt idx="3">
                  <c:v>2812</c:v>
                </c:pt>
                <c:pt idx="4">
                  <c:v>3162</c:v>
                </c:pt>
                <c:pt idx="5">
                  <c:v>4056</c:v>
                </c:pt>
              </c:numCache>
              <c:extLst/>
            </c:numRef>
          </c:val>
          <c:smooth val="0"/>
          <c:extLst>
            <c:ext xmlns:c16="http://schemas.microsoft.com/office/drawing/2014/chart" uri="{C3380CC4-5D6E-409C-BE32-E72D297353CC}">
              <c16:uniqueId val="{00000005-3D4F-4180-B01D-A8AFCF2B9447}"/>
            </c:ext>
          </c:extLst>
        </c:ser>
        <c:ser>
          <c:idx val="4"/>
          <c:order val="4"/>
          <c:tx>
            <c:strRef>
              <c:f>'Table 1'!$BB$8</c:f>
              <c:strCache>
                <c:ptCount val="1"/>
                <c:pt idx="0">
                  <c:v>Independent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Pt>
            <c:idx val="1"/>
            <c:marker>
              <c:symbol val="circle"/>
              <c:size val="5"/>
              <c:spPr>
                <a:solidFill>
                  <a:schemeClr val="accent5"/>
                </a:solidFill>
                <a:ln w="9525">
                  <a:solidFill>
                    <a:schemeClr val="accent5"/>
                  </a:solidFill>
                </a:ln>
                <a:effectLst/>
              </c:spPr>
            </c:marker>
            <c:bubble3D val="0"/>
            <c:spPr>
              <a:ln w="28575" cap="rnd">
                <a:solidFill>
                  <a:schemeClr val="accent5"/>
                </a:solidFill>
                <a:prstDash val="sysDot"/>
                <a:round/>
              </a:ln>
              <a:effectLst/>
            </c:spPr>
            <c:extLst>
              <c:ext xmlns:c16="http://schemas.microsoft.com/office/drawing/2014/chart" uri="{C3380CC4-5D6E-409C-BE32-E72D297353CC}">
                <c16:uniqueId val="{00000007-3D4F-4180-B01D-A8AFCF2B9447}"/>
              </c:ext>
            </c:extLst>
          </c:dPt>
          <c:cat>
            <c:numRef>
              <c:f>('Table 1'!$BG$4,'Table 1'!$BL$4:$BP$4)</c:f>
              <c:numCache>
                <c:formatCode>General</c:formatCode>
                <c:ptCount val="6"/>
                <c:pt idx="0">
                  <c:v>2014</c:v>
                </c:pt>
                <c:pt idx="1">
                  <c:v>2019</c:v>
                </c:pt>
                <c:pt idx="2">
                  <c:v>2020</c:v>
                </c:pt>
                <c:pt idx="3">
                  <c:v>2021</c:v>
                </c:pt>
                <c:pt idx="4">
                  <c:v>2022</c:v>
                </c:pt>
                <c:pt idx="5">
                  <c:v>2023</c:v>
                </c:pt>
              </c:numCache>
              <c:extLst/>
            </c:numRef>
          </c:cat>
          <c:val>
            <c:numRef>
              <c:f>('Table 1'!$BG$8,'Table 1'!$BL$8:$BP$8)</c:f>
              <c:numCache>
                <c:formatCode>#,##0</c:formatCode>
                <c:ptCount val="6"/>
                <c:pt idx="0">
                  <c:v>1229</c:v>
                </c:pt>
                <c:pt idx="1">
                  <c:v>1979</c:v>
                </c:pt>
                <c:pt idx="2">
                  <c:v>2158</c:v>
                </c:pt>
                <c:pt idx="3">
                  <c:v>2568</c:v>
                </c:pt>
                <c:pt idx="4">
                  <c:v>3084</c:v>
                </c:pt>
                <c:pt idx="5">
                  <c:v>3626</c:v>
                </c:pt>
              </c:numCache>
              <c:extLst/>
            </c:numRef>
          </c:val>
          <c:smooth val="0"/>
          <c:extLst>
            <c:ext xmlns:c16="http://schemas.microsoft.com/office/drawing/2014/chart" uri="{C3380CC4-5D6E-409C-BE32-E72D297353CC}">
              <c16:uniqueId val="{00000008-3D4F-4180-B01D-A8AFCF2B9447}"/>
            </c:ext>
          </c:extLst>
        </c:ser>
        <c:dLbls>
          <c:showLegendKey val="0"/>
          <c:showVal val="0"/>
          <c:showCatName val="0"/>
          <c:showSerName val="0"/>
          <c:showPercent val="0"/>
          <c:showBubbleSize val="0"/>
        </c:dLbls>
        <c:marker val="1"/>
        <c:smooth val="0"/>
        <c:axId val="871136728"/>
        <c:axId val="871137384"/>
        <c:extLst>
          <c:ext xmlns:c15="http://schemas.microsoft.com/office/drawing/2012/chart" uri="{02D57815-91ED-43cb-92C2-25804820EDAC}">
            <c15:filteredLineSeries>
              <c15:ser>
                <c:idx val="0"/>
                <c:order val="0"/>
                <c:tx>
                  <c:strRef>
                    <c:extLst>
                      <c:ext uri="{02D57815-91ED-43cb-92C2-25804820EDAC}">
                        <c15:formulaRef>
                          <c15:sqref>'Table 1'!$BB$4</c15:sqref>
                        </c15:formulaRef>
                      </c:ext>
                    </c:extLst>
                    <c:strCache>
                      <c:ptCount val="1"/>
                      <c:pt idx="0">
                        <c:v>SECTOR</c:v>
                      </c:pt>
                    </c:strCache>
                  </c:strRef>
                </c:tx>
                <c:spPr>
                  <a:ln w="28575" cap="rnd">
                    <a:solidFill>
                      <a:schemeClr val="accent1"/>
                    </a:solidFill>
                    <a:round/>
                  </a:ln>
                  <a:effectLst/>
                </c:spPr>
                <c:marker>
                  <c:symbol val="triangle"/>
                  <c:size val="5"/>
                  <c:spPr>
                    <a:solidFill>
                      <a:srgbClr val="FF0000"/>
                    </a:solidFill>
                    <a:ln w="9525">
                      <a:solidFill>
                        <a:srgbClr val="FF0000"/>
                      </a:solidFill>
                    </a:ln>
                    <a:effectLst/>
                  </c:spPr>
                </c:marker>
                <c:cat>
                  <c:numRef>
                    <c:extLst>
                      <c:ext uri="{02D57815-91ED-43cb-92C2-25804820EDAC}">
                        <c15:formulaRef>
                          <c15:sqref>('Table 1'!$BG$4,'Table 1'!$BL$4:$BP$4)</c15:sqref>
                        </c15:formulaRef>
                      </c:ext>
                    </c:extLst>
                    <c:numCache>
                      <c:formatCode>General</c:formatCode>
                      <c:ptCount val="6"/>
                      <c:pt idx="0">
                        <c:v>2014</c:v>
                      </c:pt>
                      <c:pt idx="1">
                        <c:v>2019</c:v>
                      </c:pt>
                      <c:pt idx="2">
                        <c:v>2020</c:v>
                      </c:pt>
                      <c:pt idx="3">
                        <c:v>2021</c:v>
                      </c:pt>
                      <c:pt idx="4">
                        <c:v>2022</c:v>
                      </c:pt>
                      <c:pt idx="5">
                        <c:v>2023</c:v>
                      </c:pt>
                    </c:numCache>
                  </c:numRef>
                </c:cat>
                <c:val>
                  <c:numRef>
                    <c:extLst>
                      <c:ext uri="{02D57815-91ED-43cb-92C2-25804820EDAC}">
                        <c15:formulaRef>
                          <c15:sqref>('Table 1'!$BG$4,'Table 1'!$BL$4:$BP$4)</c15:sqref>
                        </c15:formulaRef>
                      </c:ext>
                    </c:extLst>
                    <c:numCache>
                      <c:formatCode>General</c:formatCode>
                      <c:ptCount val="6"/>
                      <c:pt idx="0">
                        <c:v>2014</c:v>
                      </c:pt>
                      <c:pt idx="1">
                        <c:v>2019</c:v>
                      </c:pt>
                      <c:pt idx="2">
                        <c:v>2020</c:v>
                      </c:pt>
                      <c:pt idx="3">
                        <c:v>2021</c:v>
                      </c:pt>
                      <c:pt idx="4">
                        <c:v>2022</c:v>
                      </c:pt>
                      <c:pt idx="5">
                        <c:v>2023</c:v>
                      </c:pt>
                    </c:numCache>
                  </c:numRef>
                </c:val>
                <c:smooth val="0"/>
                <c:extLst>
                  <c:ext xmlns:c16="http://schemas.microsoft.com/office/drawing/2014/chart" uri="{C3380CC4-5D6E-409C-BE32-E72D297353CC}">
                    <c16:uniqueId val="{00000009-3D4F-4180-B01D-A8AFCF2B9447}"/>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'Table 1'!$BB$5</c15:sqref>
                        </c15:formulaRef>
                      </c:ext>
                    </c:extLst>
                    <c:strCache>
                      <c:ptCount val="1"/>
                      <c:pt idx="0">
                        <c:v>Adult</c:v>
                      </c:pt>
                    </c:strCache>
                  </c:strRef>
                </c:tx>
                <c:spPr>
                  <a:ln w="28575" cap="rnd">
                    <a:solidFill>
                      <a:schemeClr val="accent2"/>
                    </a:solidFill>
                    <a:round/>
                  </a:ln>
                  <a:effectLst/>
                </c:spPr>
                <c:marker>
                  <c:symbol val="square"/>
                  <c:size val="5"/>
                  <c:spPr>
                    <a:solidFill>
                      <a:srgbClr val="00B050"/>
                    </a:solidFill>
                    <a:ln w="9525">
                      <a:solidFill>
                        <a:srgbClr val="00B050"/>
                      </a:solidFill>
                    </a:ln>
                    <a:effectLst/>
                  </c:spPr>
                </c:marker>
                <c:cat>
                  <c:numRef>
                    <c:extLst xmlns:c15="http://schemas.microsoft.com/office/drawing/2012/chart">
                      <c:ext xmlns:c15="http://schemas.microsoft.com/office/drawing/2012/chart" uri="{02D57815-91ED-43cb-92C2-25804820EDAC}">
                        <c15:formulaRef>
                          <c15:sqref>('Table 1'!$BG$4,'Table 1'!$BL$4:$BP$4)</c15:sqref>
                        </c15:formulaRef>
                      </c:ext>
                    </c:extLst>
                    <c:numCache>
                      <c:formatCode>General</c:formatCode>
                      <c:ptCount val="6"/>
                      <c:pt idx="0">
                        <c:v>2014</c:v>
                      </c:pt>
                      <c:pt idx="1">
                        <c:v>2019</c:v>
                      </c:pt>
                      <c:pt idx="2">
                        <c:v>2020</c:v>
                      </c:pt>
                      <c:pt idx="3">
                        <c:v>2021</c:v>
                      </c:pt>
                      <c:pt idx="4">
                        <c:v>2022</c:v>
                      </c:pt>
                      <c:pt idx="5">
                        <c:v>2023</c:v>
                      </c:pt>
                    </c:numCache>
                  </c:numRef>
                </c:cat>
                <c:val>
                  <c:numRef>
                    <c:extLst xmlns:c15="http://schemas.microsoft.com/office/drawing/2012/chart">
                      <c:ext xmlns:c15="http://schemas.microsoft.com/office/drawing/2012/chart" uri="{02D57815-91ED-43cb-92C2-25804820EDAC}">
                        <c15:formulaRef>
                          <c15:sqref>('Table 1'!$BG$5,'Table 1'!$BL$5:$BP$5)</c15:sqref>
                        </c15:formulaRef>
                      </c:ext>
                    </c:extLst>
                    <c:numCache>
                      <c:formatCode>#,##0</c:formatCode>
                      <c:ptCount val="6"/>
                      <c:pt idx="0">
                        <c:v>78</c:v>
                      </c:pt>
                      <c:pt idx="1">
                        <c:v>50</c:v>
                      </c:pt>
                      <c:pt idx="2">
                        <c:v>59</c:v>
                      </c:pt>
                      <c:pt idx="3">
                        <c:v>61</c:v>
                      </c:pt>
                      <c:pt idx="4">
                        <c:v>28</c:v>
                      </c:pt>
                      <c:pt idx="5">
                        <c:v>48</c:v>
                      </c:pt>
                    </c:numCache>
                  </c:numRef>
                </c:val>
                <c:smooth val="0"/>
                <c:extLst xmlns:c15="http://schemas.microsoft.com/office/drawing/2012/chart">
                  <c:ext xmlns:c16="http://schemas.microsoft.com/office/drawing/2014/chart" uri="{C3380CC4-5D6E-409C-BE32-E72D297353CC}">
                    <c16:uniqueId val="{0000000A-3D4F-4180-B01D-A8AFCF2B9447}"/>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'Table 1'!$BB$9</c15:sqref>
                        </c15:formulaRef>
                      </c:ext>
                    </c:extLst>
                    <c:strCache>
                      <c:ptCount val="1"/>
                      <c:pt idx="0">
                        <c:v>Other Providers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('Table 1'!$BG$4,'Table 1'!$BL$4:$BP$4)</c15:sqref>
                        </c15:formulaRef>
                      </c:ext>
                    </c:extLst>
                    <c:numCache>
                      <c:formatCode>General</c:formatCode>
                      <c:ptCount val="6"/>
                      <c:pt idx="0">
                        <c:v>2014</c:v>
                      </c:pt>
                      <c:pt idx="1">
                        <c:v>2019</c:v>
                      </c:pt>
                      <c:pt idx="2">
                        <c:v>2020</c:v>
                      </c:pt>
                      <c:pt idx="3">
                        <c:v>2021</c:v>
                      </c:pt>
                      <c:pt idx="4">
                        <c:v>2022</c:v>
                      </c:pt>
                      <c:pt idx="5">
                        <c:v>2023</c:v>
                      </c:pt>
                    </c:numCache>
                  </c:numRef>
                </c:cat>
                <c:val>
                  <c:numRef>
                    <c:extLst xmlns:c15="http://schemas.microsoft.com/office/drawing/2012/chart">
                      <c:ext xmlns:c15="http://schemas.microsoft.com/office/drawing/2012/chart" uri="{02D57815-91ED-43cb-92C2-25804820EDAC}">
                        <c15:formulaRef>
                          <c15:sqref>('Table 1'!$BG$9,'Table 1'!$BL$9:$BP$9)</c15:sqref>
                        </c15:formulaRef>
                      </c:ext>
                    </c:extLst>
                    <c:numCache>
                      <c:formatCode>#,##0</c:formatCode>
                      <c:ptCount val="6"/>
                      <c:pt idx="0">
                        <c:v>0</c:v>
                      </c:pt>
                      <c:pt idx="1">
                        <c:v>0</c:v>
                      </c:pt>
                      <c:pt idx="2">
                        <c:v>1</c:v>
                      </c:pt>
                      <c:pt idx="3">
                        <c:v>3</c:v>
                      </c:pt>
                      <c:pt idx="4">
                        <c:v>2</c:v>
                      </c:pt>
                      <c:pt idx="5">
                        <c:v>4</c:v>
                      </c:pt>
                    </c:numCache>
                  </c:numRef>
                </c:val>
                <c:smooth val="0"/>
                <c:extLst xmlns:c15="http://schemas.microsoft.com/office/drawing/2012/chart">
                  <c:ext xmlns:c16="http://schemas.microsoft.com/office/drawing/2014/chart" uri="{C3380CC4-5D6E-409C-BE32-E72D297353CC}">
                    <c16:uniqueId val="{0000000B-3D4F-4180-B01D-A8AFCF2B944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'Table 1'!$BB$10</c15:sqref>
                        </c15:formulaRef>
                      </c:ext>
                    </c:extLst>
                    <c:strCache>
                      <c:ptCount val="1"/>
                      <c:pt idx="0">
                        <c:v>Total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('Table 1'!$BG$4,'Table 1'!$BL$4:$BP$4)</c15:sqref>
                        </c15:formulaRef>
                      </c:ext>
                    </c:extLst>
                    <c:numCache>
                      <c:formatCode>General</c:formatCode>
                      <c:ptCount val="6"/>
                      <c:pt idx="0">
                        <c:v>2014</c:v>
                      </c:pt>
                      <c:pt idx="1">
                        <c:v>2019</c:v>
                      </c:pt>
                      <c:pt idx="2">
                        <c:v>2020</c:v>
                      </c:pt>
                      <c:pt idx="3">
                        <c:v>2021</c:v>
                      </c:pt>
                      <c:pt idx="4">
                        <c:v>2022</c:v>
                      </c:pt>
                      <c:pt idx="5">
                        <c:v>2023</c:v>
                      </c:pt>
                    </c:numCache>
                  </c:numRef>
                </c:cat>
                <c:val>
                  <c:numRef>
                    <c:extLst xmlns:c15="http://schemas.microsoft.com/office/drawing/2012/chart">
                      <c:ext xmlns:c15="http://schemas.microsoft.com/office/drawing/2012/chart" uri="{02D57815-91ED-43cb-92C2-25804820EDAC}">
                        <c15:formulaRef>
                          <c15:sqref>('Table 1'!$BG$10,'Table 1'!$BL$10:$BP$10)</c15:sqref>
                        </c15:formulaRef>
                      </c:ext>
                    </c:extLst>
                    <c:numCache>
                      <c:formatCode>#,##0</c:formatCode>
                      <c:ptCount val="6"/>
                      <c:pt idx="0">
                        <c:v>3723</c:v>
                      </c:pt>
                      <c:pt idx="1">
                        <c:v>5875</c:v>
                      </c:pt>
                      <c:pt idx="2">
                        <c:v>6477</c:v>
                      </c:pt>
                      <c:pt idx="3">
                        <c:v>7177</c:v>
                      </c:pt>
                      <c:pt idx="4">
                        <c:v>8369</c:v>
                      </c:pt>
                      <c:pt idx="5">
                        <c:v>10242</c:v>
                      </c:pt>
                    </c:numCache>
                  </c:numRef>
                </c:val>
                <c:smooth val="0"/>
                <c:extLst xmlns:c15="http://schemas.microsoft.com/office/drawing/2012/chart">
                  <c:ext xmlns:c16="http://schemas.microsoft.com/office/drawing/2014/chart" uri="{C3380CC4-5D6E-409C-BE32-E72D297353CC}">
                    <c16:uniqueId val="{0000000C-3D4F-4180-B01D-A8AFCF2B9447}"/>
                  </c:ext>
                </c:extLst>
              </c15:ser>
            </c15:filteredLineSeries>
          </c:ext>
        </c:extLst>
      </c:lineChart>
      <c:catAx>
        <c:axId val="87113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7384"/>
        <c:crosses val="autoZero"/>
        <c:auto val="1"/>
        <c:lblAlgn val="ctr"/>
        <c:lblOffset val="100"/>
        <c:noMultiLvlLbl val="0"/>
      </c:catAx>
      <c:valAx>
        <c:axId val="871137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'Table 1'!$BB$21</c:f>
              <c:strCache>
                <c:ptCount val="1"/>
                <c:pt idx="0">
                  <c:v>Adult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1"/>
            <c:marker>
              <c:symbol val="circle"/>
              <c:size val="5"/>
              <c:spPr>
                <a:solidFill>
                  <a:schemeClr val="accent2"/>
                </a:solidFill>
                <a:ln w="9525">
                  <a:solidFill>
                    <a:schemeClr val="accent2"/>
                  </a:solidFill>
                </a:ln>
                <a:effectLst/>
              </c:spPr>
            </c:marker>
            <c:bubble3D val="0"/>
            <c:spPr>
              <a:ln w="28575" cap="rnd">
                <a:solidFill>
                  <a:schemeClr val="accent2"/>
                </a:solidFill>
                <a:prstDash val="sysDot"/>
                <a:round/>
              </a:ln>
              <a:effectLst/>
            </c:spPr>
            <c:extLst>
              <c:ext xmlns:c16="http://schemas.microsoft.com/office/drawing/2014/chart" uri="{C3380CC4-5D6E-409C-BE32-E72D297353CC}">
                <c16:uniqueId val="{00000001-7EDE-491A-AA0D-68A69A657FA0}"/>
              </c:ext>
            </c:extLst>
          </c:dPt>
          <c:cat>
            <c:numRef>
              <c:f>('Table 1'!$BG$20,'Table 1'!$BL$20:$BP$20)</c:f>
              <c:numCache>
                <c:formatCode>General</c:formatCode>
                <c:ptCount val="6"/>
                <c:pt idx="0">
                  <c:v>2014</c:v>
                </c:pt>
                <c:pt idx="1">
                  <c:v>2019</c:v>
                </c:pt>
                <c:pt idx="2">
                  <c:v>2020</c:v>
                </c:pt>
                <c:pt idx="3">
                  <c:v>2021</c:v>
                </c:pt>
                <c:pt idx="4">
                  <c:v>2022</c:v>
                </c:pt>
                <c:pt idx="5">
                  <c:v>2023</c:v>
                </c:pt>
              </c:numCache>
              <c:extLst/>
            </c:numRef>
          </c:cat>
          <c:val>
            <c:numRef>
              <c:f>('Table 1'!$BG$21,'Table 1'!$BL$21:$BP$21)</c:f>
              <c:numCache>
                <c:formatCode>#,##0.0</c:formatCode>
                <c:ptCount val="6"/>
                <c:pt idx="0">
                  <c:v>98.7</c:v>
                </c:pt>
                <c:pt idx="1">
                  <c:v>98</c:v>
                </c:pt>
                <c:pt idx="2" formatCode="#,##0">
                  <c:v>100</c:v>
                </c:pt>
                <c:pt idx="3" formatCode="#,##0">
                  <c:v>100</c:v>
                </c:pt>
                <c:pt idx="4" formatCode="#,##0">
                  <c:v>100</c:v>
                </c:pt>
                <c:pt idx="5">
                  <c:v>97.9</c:v>
                </c:pt>
              </c:numCache>
              <c:extLst/>
            </c:numRef>
          </c:val>
          <c:smooth val="0"/>
          <c:extLst>
            <c:ext xmlns:c16="http://schemas.microsoft.com/office/drawing/2014/chart" uri="{C3380CC4-5D6E-409C-BE32-E72D297353CC}">
              <c16:uniqueId val="{00000002-7EDE-491A-AA0D-68A69A657FA0}"/>
            </c:ext>
          </c:extLst>
        </c:ser>
        <c:ser>
          <c:idx val="2"/>
          <c:order val="2"/>
          <c:tx>
            <c:strRef>
              <c:f>'Table 1'!$BB$22</c:f>
              <c:strCache>
                <c:ptCount val="1"/>
                <c:pt idx="0">
                  <c:v>Catholic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Pt>
            <c:idx val="1"/>
            <c:marker>
              <c:symbol val="circle"/>
              <c:size val="5"/>
              <c:spPr>
                <a:solidFill>
                  <a:schemeClr val="accent3"/>
                </a:solidFill>
                <a:ln w="9525">
                  <a:solidFill>
                    <a:schemeClr val="accent3"/>
                  </a:solidFill>
                </a:ln>
                <a:effectLst/>
              </c:spPr>
            </c:marker>
            <c:bubble3D val="0"/>
            <c:spPr>
              <a:ln w="28575" cap="rnd">
                <a:solidFill>
                  <a:schemeClr val="accent3"/>
                </a:solidFill>
                <a:prstDash val="sysDot"/>
                <a:round/>
              </a:ln>
              <a:effectLst/>
            </c:spPr>
            <c:extLst>
              <c:ext xmlns:c16="http://schemas.microsoft.com/office/drawing/2014/chart" uri="{C3380CC4-5D6E-409C-BE32-E72D297353CC}">
                <c16:uniqueId val="{00000004-7EDE-491A-AA0D-68A69A657FA0}"/>
              </c:ext>
            </c:extLst>
          </c:dPt>
          <c:cat>
            <c:numRef>
              <c:f>('Table 1'!$BG$20,'Table 1'!$BL$20:$BP$20)</c:f>
              <c:numCache>
                <c:formatCode>General</c:formatCode>
                <c:ptCount val="6"/>
                <c:pt idx="0">
                  <c:v>2014</c:v>
                </c:pt>
                <c:pt idx="1">
                  <c:v>2019</c:v>
                </c:pt>
                <c:pt idx="2">
                  <c:v>2020</c:v>
                </c:pt>
                <c:pt idx="3">
                  <c:v>2021</c:v>
                </c:pt>
                <c:pt idx="4">
                  <c:v>2022</c:v>
                </c:pt>
                <c:pt idx="5">
                  <c:v>2023</c:v>
                </c:pt>
              </c:numCache>
              <c:extLst/>
            </c:numRef>
          </c:cat>
          <c:val>
            <c:numRef>
              <c:f>('Table 1'!$BG$22,'Table 1'!$BL$22:$BP$22)</c:f>
              <c:numCache>
                <c:formatCode>#,##0.0</c:formatCode>
                <c:ptCount val="6"/>
                <c:pt idx="0">
                  <c:v>97.4</c:v>
                </c:pt>
                <c:pt idx="1">
                  <c:v>96.864576384256168</c:v>
                </c:pt>
                <c:pt idx="2">
                  <c:v>97.222222222222214</c:v>
                </c:pt>
                <c:pt idx="3">
                  <c:v>98.788228505481825</c:v>
                </c:pt>
                <c:pt idx="4">
                  <c:v>98.614429049211665</c:v>
                </c:pt>
                <c:pt idx="5">
                  <c:v>99.1</c:v>
                </c:pt>
              </c:numCache>
              <c:extLst/>
            </c:numRef>
          </c:val>
          <c:smooth val="0"/>
          <c:extLst>
            <c:ext xmlns:c16="http://schemas.microsoft.com/office/drawing/2014/chart" uri="{C3380CC4-5D6E-409C-BE32-E72D297353CC}">
              <c16:uniqueId val="{00000005-7EDE-491A-AA0D-68A69A657FA0}"/>
            </c:ext>
          </c:extLst>
        </c:ser>
        <c:ser>
          <c:idx val="3"/>
          <c:order val="3"/>
          <c:tx>
            <c:strRef>
              <c:f>'Table 1'!$BB$23</c:f>
              <c:strCache>
                <c:ptCount val="1"/>
                <c:pt idx="0">
                  <c:v>Government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Pt>
            <c:idx val="1"/>
            <c:marker>
              <c:symbol val="circle"/>
              <c:size val="5"/>
              <c:spPr>
                <a:solidFill>
                  <a:schemeClr val="accent4"/>
                </a:solidFill>
                <a:ln w="9525">
                  <a:solidFill>
                    <a:schemeClr val="accent4"/>
                  </a:solidFill>
                </a:ln>
                <a:effectLst/>
              </c:spPr>
            </c:marker>
            <c:bubble3D val="0"/>
            <c:spPr>
              <a:ln w="28575" cap="rnd">
                <a:solidFill>
                  <a:schemeClr val="accent4"/>
                </a:solidFill>
                <a:prstDash val="sysDot"/>
                <a:round/>
              </a:ln>
              <a:effectLst/>
            </c:spPr>
            <c:extLst>
              <c:ext xmlns:c16="http://schemas.microsoft.com/office/drawing/2014/chart" uri="{C3380CC4-5D6E-409C-BE32-E72D297353CC}">
                <c16:uniqueId val="{00000007-7EDE-491A-AA0D-68A69A657FA0}"/>
              </c:ext>
            </c:extLst>
          </c:dPt>
          <c:cat>
            <c:numRef>
              <c:f>('Table 1'!$BG$20,'Table 1'!$BL$20:$BP$20)</c:f>
              <c:numCache>
                <c:formatCode>General</c:formatCode>
                <c:ptCount val="6"/>
                <c:pt idx="0">
                  <c:v>2014</c:v>
                </c:pt>
                <c:pt idx="1">
                  <c:v>2019</c:v>
                </c:pt>
                <c:pt idx="2">
                  <c:v>2020</c:v>
                </c:pt>
                <c:pt idx="3">
                  <c:v>2021</c:v>
                </c:pt>
                <c:pt idx="4">
                  <c:v>2022</c:v>
                </c:pt>
                <c:pt idx="5">
                  <c:v>2023</c:v>
                </c:pt>
              </c:numCache>
              <c:extLst/>
            </c:numRef>
          </c:cat>
          <c:val>
            <c:numRef>
              <c:f>('Table 1'!$BG$23,'Table 1'!$BL$23:$BP$23)</c:f>
              <c:numCache>
                <c:formatCode>#,##0.0</c:formatCode>
                <c:ptCount val="6"/>
                <c:pt idx="0">
                  <c:v>96.9</c:v>
                </c:pt>
                <c:pt idx="1">
                  <c:v>97.017469109501491</c:v>
                </c:pt>
                <c:pt idx="2">
                  <c:v>96.869311976701852</c:v>
                </c:pt>
                <c:pt idx="3">
                  <c:v>99.324324324324323</c:v>
                </c:pt>
                <c:pt idx="4">
                  <c:v>98.766603415559771</c:v>
                </c:pt>
                <c:pt idx="5">
                  <c:v>99.3</c:v>
                </c:pt>
              </c:numCache>
              <c:extLst/>
            </c:numRef>
          </c:val>
          <c:smooth val="0"/>
          <c:extLst>
            <c:ext xmlns:c16="http://schemas.microsoft.com/office/drawing/2014/chart" uri="{C3380CC4-5D6E-409C-BE32-E72D297353CC}">
              <c16:uniqueId val="{00000008-7EDE-491A-AA0D-68A69A657FA0}"/>
            </c:ext>
          </c:extLst>
        </c:ser>
        <c:ser>
          <c:idx val="4"/>
          <c:order val="4"/>
          <c:tx>
            <c:strRef>
              <c:f>'Table 1'!$BB$24</c:f>
              <c:strCache>
                <c:ptCount val="1"/>
                <c:pt idx="0">
                  <c:v>Independent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Pt>
            <c:idx val="1"/>
            <c:marker>
              <c:symbol val="circle"/>
              <c:size val="5"/>
              <c:spPr>
                <a:solidFill>
                  <a:schemeClr val="accent5"/>
                </a:solidFill>
                <a:ln w="9525">
                  <a:solidFill>
                    <a:schemeClr val="accent5"/>
                  </a:solidFill>
                </a:ln>
                <a:effectLst/>
              </c:spPr>
            </c:marker>
            <c:bubble3D val="0"/>
            <c:spPr>
              <a:ln w="28575" cap="rnd">
                <a:solidFill>
                  <a:schemeClr val="accent5"/>
                </a:solidFill>
                <a:prstDash val="sysDot"/>
                <a:round/>
              </a:ln>
              <a:effectLst/>
            </c:spPr>
            <c:extLst>
              <c:ext xmlns:c16="http://schemas.microsoft.com/office/drawing/2014/chart" uri="{C3380CC4-5D6E-409C-BE32-E72D297353CC}">
                <c16:uniqueId val="{0000000A-7EDE-491A-AA0D-68A69A657FA0}"/>
              </c:ext>
            </c:extLst>
          </c:dPt>
          <c:cat>
            <c:numRef>
              <c:f>('Table 1'!$BG$20,'Table 1'!$BL$20:$BP$20)</c:f>
              <c:numCache>
                <c:formatCode>General</c:formatCode>
                <c:ptCount val="6"/>
                <c:pt idx="0">
                  <c:v>2014</c:v>
                </c:pt>
                <c:pt idx="1">
                  <c:v>2019</c:v>
                </c:pt>
                <c:pt idx="2">
                  <c:v>2020</c:v>
                </c:pt>
                <c:pt idx="3">
                  <c:v>2021</c:v>
                </c:pt>
                <c:pt idx="4">
                  <c:v>2022</c:v>
                </c:pt>
                <c:pt idx="5">
                  <c:v>2023</c:v>
                </c:pt>
              </c:numCache>
              <c:extLst/>
            </c:numRef>
          </c:cat>
          <c:val>
            <c:numRef>
              <c:f>('Table 1'!$BG$24,'Table 1'!$BL$24:$BP$24)</c:f>
              <c:numCache>
                <c:formatCode>#,##0.0</c:formatCode>
                <c:ptCount val="6"/>
                <c:pt idx="0">
                  <c:v>95.4</c:v>
                </c:pt>
                <c:pt idx="1">
                  <c:v>94.188984335523003</c:v>
                </c:pt>
                <c:pt idx="2">
                  <c:v>95.180722891566262</c:v>
                </c:pt>
                <c:pt idx="3">
                  <c:v>98.014018691588788</c:v>
                </c:pt>
                <c:pt idx="4">
                  <c:v>97.859922178988327</c:v>
                </c:pt>
                <c:pt idx="5">
                  <c:v>99.2</c:v>
                </c:pt>
              </c:numCache>
              <c:extLst/>
            </c:numRef>
          </c:val>
          <c:smooth val="0"/>
          <c:extLst>
            <c:ext xmlns:c16="http://schemas.microsoft.com/office/drawing/2014/chart" uri="{C3380CC4-5D6E-409C-BE32-E72D297353CC}">
              <c16:uniqueId val="{0000000B-7EDE-491A-AA0D-68A69A657FA0}"/>
            </c:ext>
          </c:extLst>
        </c:ser>
        <c:dLbls>
          <c:showLegendKey val="0"/>
          <c:showVal val="0"/>
          <c:showCatName val="0"/>
          <c:showSerName val="0"/>
          <c:showPercent val="0"/>
          <c:showBubbleSize val="0"/>
        </c:dLbls>
        <c:marker val="1"/>
        <c:smooth val="0"/>
        <c:axId val="927566888"/>
        <c:axId val="927567216"/>
        <c:extLst>
          <c:ext xmlns:c15="http://schemas.microsoft.com/office/drawing/2012/chart" uri="{02D57815-91ED-43cb-92C2-25804820EDAC}">
            <c15:filteredLineSeries>
              <c15:ser>
                <c:idx val="0"/>
                <c:order val="0"/>
                <c:tx>
                  <c:strRef>
                    <c:extLst>
                      <c:ext uri="{02D57815-91ED-43cb-92C2-25804820EDAC}">
                        <c15:formulaRef>
                          <c15:sqref>'Table 1'!$BB$20</c15:sqref>
                        </c15:formulaRef>
                      </c:ext>
                    </c:extLst>
                    <c:strCache>
                      <c:ptCount val="1"/>
                      <c:pt idx="0">
                        <c:v>SECTOR</c:v>
                      </c:pt>
                    </c:strCache>
                  </c:strRef>
                </c:tx>
                <c:spPr>
                  <a:ln w="28575" cap="rnd">
                    <a:solidFill>
                      <a:schemeClr val="accent1"/>
                    </a:solidFill>
                    <a:round/>
                  </a:ln>
                  <a:effectLst/>
                </c:spPr>
                <c:marker>
                  <c:symbol val="circle"/>
                  <c:size val="5"/>
                  <c:spPr>
                    <a:solidFill>
                      <a:srgbClr val="0070C0"/>
                    </a:solidFill>
                    <a:ln w="9525">
                      <a:solidFill>
                        <a:srgbClr val="0070C0"/>
                      </a:solidFill>
                    </a:ln>
                    <a:effectLst/>
                  </c:spPr>
                </c:marker>
                <c:cat>
                  <c:numRef>
                    <c:extLst>
                      <c:ext uri="{02D57815-91ED-43cb-92C2-25804820EDAC}">
                        <c15:formulaRef>
                          <c15:sqref>('Table 1'!$BG$20,'Table 1'!$BL$20:$BP$20)</c15:sqref>
                        </c15:formulaRef>
                      </c:ext>
                    </c:extLst>
                    <c:numCache>
                      <c:formatCode>General</c:formatCode>
                      <c:ptCount val="6"/>
                      <c:pt idx="0">
                        <c:v>2014</c:v>
                      </c:pt>
                      <c:pt idx="1">
                        <c:v>2019</c:v>
                      </c:pt>
                      <c:pt idx="2">
                        <c:v>2020</c:v>
                      </c:pt>
                      <c:pt idx="3">
                        <c:v>2021</c:v>
                      </c:pt>
                      <c:pt idx="4">
                        <c:v>2022</c:v>
                      </c:pt>
                      <c:pt idx="5">
                        <c:v>2023</c:v>
                      </c:pt>
                    </c:numCache>
                  </c:numRef>
                </c:cat>
                <c:val>
                  <c:numRef>
                    <c:extLst>
                      <c:ext uri="{02D57815-91ED-43cb-92C2-25804820EDAC}">
                        <c15:formulaRef>
                          <c15:sqref>('Table 1'!$BG$20,'Table 1'!$BL$20:$BP$20)</c15:sqref>
                        </c15:formulaRef>
                      </c:ext>
                    </c:extLst>
                    <c:numCache>
                      <c:formatCode>General</c:formatCode>
                      <c:ptCount val="6"/>
                      <c:pt idx="0">
                        <c:v>2014</c:v>
                      </c:pt>
                      <c:pt idx="1">
                        <c:v>2019</c:v>
                      </c:pt>
                      <c:pt idx="2">
                        <c:v>2020</c:v>
                      </c:pt>
                      <c:pt idx="3">
                        <c:v>2021</c:v>
                      </c:pt>
                      <c:pt idx="4">
                        <c:v>2022</c:v>
                      </c:pt>
                      <c:pt idx="5">
                        <c:v>2023</c:v>
                      </c:pt>
                    </c:numCache>
                  </c:numRef>
                </c:val>
                <c:smooth val="0"/>
                <c:extLst>
                  <c:ext xmlns:c16="http://schemas.microsoft.com/office/drawing/2014/chart" uri="{C3380CC4-5D6E-409C-BE32-E72D297353CC}">
                    <c16:uniqueId val="{0000000C-7EDE-491A-AA0D-68A69A657FA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'Table 1'!$BB$25</c15:sqref>
                        </c15:formulaRef>
                      </c:ext>
                    </c:extLst>
                    <c:strCache>
                      <c:ptCount val="1"/>
                      <c:pt idx="0">
                        <c:v>Other Providers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('Table 1'!$BG$20,'Table 1'!$BL$20:$BP$20)</c15:sqref>
                        </c15:formulaRef>
                      </c:ext>
                    </c:extLst>
                    <c:numCache>
                      <c:formatCode>General</c:formatCode>
                      <c:ptCount val="6"/>
                      <c:pt idx="0">
                        <c:v>2014</c:v>
                      </c:pt>
                      <c:pt idx="1">
                        <c:v>2019</c:v>
                      </c:pt>
                      <c:pt idx="2">
                        <c:v>2020</c:v>
                      </c:pt>
                      <c:pt idx="3">
                        <c:v>2021</c:v>
                      </c:pt>
                      <c:pt idx="4">
                        <c:v>2022</c:v>
                      </c:pt>
                      <c:pt idx="5">
                        <c:v>2023</c:v>
                      </c:pt>
                    </c:numCache>
                  </c:numRef>
                </c:cat>
                <c:val>
                  <c:numRef>
                    <c:extLst xmlns:c15="http://schemas.microsoft.com/office/drawing/2012/chart">
                      <c:ext xmlns:c15="http://schemas.microsoft.com/office/drawing/2012/chart" uri="{02D57815-91ED-43cb-92C2-25804820EDAC}">
                        <c15:formulaRef>
                          <c15:sqref>('Table 1'!$BG$25,'Table 1'!$BL$25:$BP$25)</c15:sqref>
                        </c15:formulaRef>
                      </c:ext>
                    </c:extLst>
                    <c:numCache>
                      <c:formatCode>#,##0.0</c:formatCode>
                      <c:ptCount val="6"/>
                      <c:pt idx="0" formatCode="#,##0">
                        <c:v>0</c:v>
                      </c:pt>
                      <c:pt idx="1">
                        <c:v>0</c:v>
                      </c:pt>
                      <c:pt idx="2" formatCode="#,##0">
                        <c:v>100</c:v>
                      </c:pt>
                      <c:pt idx="3">
                        <c:v>0</c:v>
                      </c:pt>
                      <c:pt idx="4" formatCode="#,##0">
                        <c:v>100</c:v>
                      </c:pt>
                      <c:pt idx="5">
                        <c:v>100</c:v>
                      </c:pt>
                    </c:numCache>
                  </c:numRef>
                </c:val>
                <c:smooth val="0"/>
                <c:extLst xmlns:c15="http://schemas.microsoft.com/office/drawing/2012/chart">
                  <c:ext xmlns:c16="http://schemas.microsoft.com/office/drawing/2014/chart" uri="{C3380CC4-5D6E-409C-BE32-E72D297353CC}">
                    <c16:uniqueId val="{0000000D-7EDE-491A-AA0D-68A69A657FA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'Table 1'!$BB$26</c15:sqref>
                        </c15:formulaRef>
                      </c:ext>
                    </c:extLst>
                    <c:strCache>
                      <c:ptCount val="1"/>
                      <c:pt idx="0">
                        <c:v>Total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('Table 1'!$BG$20,'Table 1'!$BL$20:$BP$20)</c15:sqref>
                        </c15:formulaRef>
                      </c:ext>
                    </c:extLst>
                    <c:numCache>
                      <c:formatCode>General</c:formatCode>
                      <c:ptCount val="6"/>
                      <c:pt idx="0">
                        <c:v>2014</c:v>
                      </c:pt>
                      <c:pt idx="1">
                        <c:v>2019</c:v>
                      </c:pt>
                      <c:pt idx="2">
                        <c:v>2020</c:v>
                      </c:pt>
                      <c:pt idx="3">
                        <c:v>2021</c:v>
                      </c:pt>
                      <c:pt idx="4">
                        <c:v>2022</c:v>
                      </c:pt>
                      <c:pt idx="5">
                        <c:v>2023</c:v>
                      </c:pt>
                    </c:numCache>
                  </c:numRef>
                </c:cat>
                <c:val>
                  <c:numRef>
                    <c:extLst xmlns:c15="http://schemas.microsoft.com/office/drawing/2012/chart">
                      <c:ext xmlns:c15="http://schemas.microsoft.com/office/drawing/2012/chart" uri="{02D57815-91ED-43cb-92C2-25804820EDAC}">
                        <c15:formulaRef>
                          <c15:sqref>('Table 1'!$BG$26,'Table 1'!$BL$26:$BP$26)</c15:sqref>
                        </c15:formulaRef>
                      </c:ext>
                    </c:extLst>
                    <c:numCache>
                      <c:formatCode>#,##0.0</c:formatCode>
                      <c:ptCount val="6"/>
                      <c:pt idx="0">
                        <c:v>96.6</c:v>
                      </c:pt>
                      <c:pt idx="1">
                        <c:v>96.034042553191483</c:v>
                      </c:pt>
                      <c:pt idx="2">
                        <c:v>96.418094796973904</c:v>
                      </c:pt>
                      <c:pt idx="3">
                        <c:v>98.732060749616835</c:v>
                      </c:pt>
                      <c:pt idx="4">
                        <c:v>98.398852909547145</c:v>
                      </c:pt>
                      <c:pt idx="5">
                        <c:v>99.2</c:v>
                      </c:pt>
                    </c:numCache>
                  </c:numRef>
                </c:val>
                <c:smooth val="0"/>
                <c:extLst xmlns:c15="http://schemas.microsoft.com/office/drawing/2012/chart">
                  <c:ext xmlns:c16="http://schemas.microsoft.com/office/drawing/2014/chart" uri="{C3380CC4-5D6E-409C-BE32-E72D297353CC}">
                    <c16:uniqueId val="{0000000E-7EDE-491A-AA0D-68A69A657FA0}"/>
                  </c:ext>
                </c:extLst>
              </c15:ser>
            </c15:filteredLineSeries>
          </c:ext>
        </c:extLst>
      </c:lineChart>
      <c:catAx>
        <c:axId val="92756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567216"/>
        <c:crosses val="autoZero"/>
        <c:auto val="1"/>
        <c:lblAlgn val="ctr"/>
        <c:lblOffset val="100"/>
        <c:noMultiLvlLbl val="0"/>
      </c:catAx>
      <c:valAx>
        <c:axId val="927567216"/>
        <c:scaling>
          <c:orientation val="minMax"/>
          <c:max val="100"/>
          <c:min val="9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56688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3'!$AR$33</c:f>
              <c:strCache>
                <c:ptCount val="1"/>
                <c:pt idx="0">
                  <c:v>Emergency Application</c:v>
                </c:pt>
              </c:strCache>
            </c:strRef>
          </c:tx>
          <c:spPr>
            <a:ln w="28575" cap="rnd">
              <a:solidFill>
                <a:schemeClr val="bg1">
                  <a:lumMod val="50000"/>
                </a:schemeClr>
              </a:solidFill>
              <a:round/>
            </a:ln>
            <a:effectLst/>
          </c:spPr>
          <c:marker>
            <c:symbol val="none"/>
          </c:marker>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3'!$AU$33,'Table 3'!$AY$33:$BC$33)</c:f>
              <c:numCache>
                <c:formatCode>0.0</c:formatCode>
                <c:ptCount val="6"/>
                <c:pt idx="0" formatCode="0">
                  <c:v>100</c:v>
                </c:pt>
                <c:pt idx="1">
                  <c:v>99.889380530973455</c:v>
                </c:pt>
                <c:pt idx="2">
                  <c:v>99.919419822723611</c:v>
                </c:pt>
                <c:pt idx="3">
                  <c:v>100</c:v>
                </c:pt>
                <c:pt idx="4">
                  <c:v>99.836333878887075</c:v>
                </c:pt>
                <c:pt idx="5">
                  <c:v>99.76047904191617</c:v>
                </c:pt>
              </c:numCache>
              <c:extLst/>
            </c:numRef>
          </c:val>
          <c:smooth val="0"/>
          <c:extLst>
            <c:ext xmlns:c16="http://schemas.microsoft.com/office/drawing/2014/chart" uri="{C3380CC4-5D6E-409C-BE32-E72D297353CC}">
              <c16:uniqueId val="{00000000-1799-45F7-AADA-01497A15BB33}"/>
            </c:ext>
          </c:extLst>
        </c:ser>
        <c:ser>
          <c:idx val="1"/>
          <c:order val="1"/>
          <c:tx>
            <c:strRef>
              <c:f>'Table 3'!$AR$34</c:f>
              <c:strCache>
                <c:ptCount val="1"/>
                <c:pt idx="0">
                  <c:v>Health Impairment</c:v>
                </c:pt>
              </c:strCache>
            </c:strRef>
          </c:tx>
          <c:spPr>
            <a:ln w="28575" cap="rnd">
              <a:solidFill>
                <a:schemeClr val="accent2"/>
              </a:solidFill>
              <a:round/>
            </a:ln>
            <a:effectLst/>
          </c:spPr>
          <c:marker>
            <c:symbol val="none"/>
          </c:marker>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3'!$AU$34,'Table 3'!$AY$34:$BC$34)</c:f>
              <c:numCache>
                <c:formatCode>0.0</c:formatCode>
                <c:ptCount val="6"/>
                <c:pt idx="0" formatCode="0">
                  <c:v>99.954086317722684</c:v>
                </c:pt>
                <c:pt idx="1">
                  <c:v>98.859315589353614</c:v>
                </c:pt>
                <c:pt idx="2">
                  <c:v>97.283236994219664</c:v>
                </c:pt>
                <c:pt idx="3">
                  <c:v>99.832682654768547</c:v>
                </c:pt>
                <c:pt idx="4">
                  <c:v>99.549323985978972</c:v>
                </c:pt>
                <c:pt idx="5">
                  <c:v>99.627560521415276</c:v>
                </c:pt>
              </c:numCache>
              <c:extLst/>
            </c:numRef>
          </c:val>
          <c:smooth val="0"/>
          <c:extLst>
            <c:ext xmlns:c16="http://schemas.microsoft.com/office/drawing/2014/chart" uri="{C3380CC4-5D6E-409C-BE32-E72D297353CC}">
              <c16:uniqueId val="{00000001-1799-45F7-AADA-01497A15BB33}"/>
            </c:ext>
          </c:extLst>
        </c:ser>
        <c:ser>
          <c:idx val="2"/>
          <c:order val="2"/>
          <c:tx>
            <c:strRef>
              <c:f>'Table 3'!$AR$35</c:f>
              <c:strCache>
                <c:ptCount val="1"/>
                <c:pt idx="0">
                  <c:v>Deaf and Hard of Hearing</c:v>
                </c:pt>
              </c:strCache>
            </c:strRef>
          </c:tx>
          <c:spPr>
            <a:ln w="28575" cap="rnd">
              <a:solidFill>
                <a:srgbClr val="7030A0"/>
              </a:solidFill>
              <a:round/>
            </a:ln>
            <a:effectLst/>
          </c:spPr>
          <c:marker>
            <c:symbol val="none"/>
          </c:marker>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3'!$AU$35,'Table 3'!$AY$35:$BC$35)</c:f>
              <c:numCache>
                <c:formatCode>0.0</c:formatCode>
                <c:ptCount val="6"/>
                <c:pt idx="0" formatCode="0">
                  <c:v>100</c:v>
                </c:pt>
                <c:pt idx="1">
                  <c:v>98.86363636363636</c:v>
                </c:pt>
                <c:pt idx="2">
                  <c:v>96.739130434782609</c:v>
                </c:pt>
                <c:pt idx="3">
                  <c:v>100</c:v>
                </c:pt>
                <c:pt idx="4">
                  <c:v>97.5</c:v>
                </c:pt>
                <c:pt idx="5">
                  <c:v>100</c:v>
                </c:pt>
              </c:numCache>
              <c:extLst/>
            </c:numRef>
          </c:val>
          <c:smooth val="0"/>
          <c:extLst>
            <c:ext xmlns:c16="http://schemas.microsoft.com/office/drawing/2014/chart" uri="{C3380CC4-5D6E-409C-BE32-E72D297353CC}">
              <c16:uniqueId val="{00000002-1799-45F7-AADA-01497A15BB33}"/>
            </c:ext>
          </c:extLst>
        </c:ser>
        <c:ser>
          <c:idx val="3"/>
          <c:order val="3"/>
          <c:tx>
            <c:strRef>
              <c:f>'Table 3'!$AR$36</c:f>
              <c:strCache>
                <c:ptCount val="1"/>
                <c:pt idx="0">
                  <c:v>Language Disorder</c:v>
                </c:pt>
              </c:strCache>
            </c:strRef>
          </c:tx>
          <c:spPr>
            <a:ln w="28575" cap="rnd">
              <a:solidFill>
                <a:srgbClr val="FF0000"/>
              </a:solidFill>
              <a:round/>
            </a:ln>
            <a:effectLst/>
          </c:spPr>
          <c:marker>
            <c:symbol val="none"/>
          </c:marker>
          <c:dPt>
            <c:idx val="0"/>
            <c:marker>
              <c:symbol val="none"/>
            </c:marker>
            <c:bubble3D val="0"/>
            <c:spPr>
              <a:ln w="28575" cap="rnd">
                <a:solidFill>
                  <a:srgbClr val="FF0000"/>
                </a:solidFill>
                <a:prstDash val="sysDot"/>
                <a:round/>
              </a:ln>
              <a:effectLst/>
            </c:spPr>
            <c:extLst>
              <c:ext xmlns:c16="http://schemas.microsoft.com/office/drawing/2014/chart" uri="{C3380CC4-5D6E-409C-BE32-E72D297353CC}">
                <c16:uniqueId val="{00000004-1799-45F7-AADA-01497A15BB33}"/>
              </c:ext>
            </c:extLst>
          </c:dPt>
          <c:dPt>
            <c:idx val="1"/>
            <c:marker>
              <c:symbol val="none"/>
            </c:marker>
            <c:bubble3D val="0"/>
            <c:spPr>
              <a:ln w="28575" cap="rnd">
                <a:solidFill>
                  <a:srgbClr val="FF0000"/>
                </a:solidFill>
                <a:prstDash val="sysDot"/>
                <a:round/>
              </a:ln>
              <a:effectLst/>
            </c:spPr>
            <c:extLst>
              <c:ext xmlns:c16="http://schemas.microsoft.com/office/drawing/2014/chart" uri="{C3380CC4-5D6E-409C-BE32-E72D297353CC}">
                <c16:uniqueId val="{00000006-1799-45F7-AADA-01497A15BB33}"/>
              </c:ext>
            </c:extLst>
          </c:dPt>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3'!$AU$36,'Table 3'!$AY$36:$BC$36)</c:f>
              <c:numCache>
                <c:formatCode>0.0</c:formatCode>
                <c:ptCount val="6"/>
                <c:pt idx="0">
                  <c:v>72.727272727272734</c:v>
                </c:pt>
                <c:pt idx="1">
                  <c:v>83.606557377049185</c:v>
                </c:pt>
                <c:pt idx="2">
                  <c:v>86.170212765957444</c:v>
                </c:pt>
                <c:pt idx="3">
                  <c:v>87.5</c:v>
                </c:pt>
                <c:pt idx="4">
                  <c:v>95.104895104895107</c:v>
                </c:pt>
                <c:pt idx="5">
                  <c:v>96.784565916398719</c:v>
                </c:pt>
              </c:numCache>
              <c:extLst/>
            </c:numRef>
          </c:val>
          <c:smooth val="0"/>
          <c:extLst>
            <c:ext xmlns:c16="http://schemas.microsoft.com/office/drawing/2014/chart" uri="{C3380CC4-5D6E-409C-BE32-E72D297353CC}">
              <c16:uniqueId val="{00000007-1799-45F7-AADA-01497A15BB33}"/>
            </c:ext>
          </c:extLst>
        </c:ser>
        <c:ser>
          <c:idx val="4"/>
          <c:order val="4"/>
          <c:tx>
            <c:strRef>
              <c:f>'Table 3'!$AR$37</c:f>
              <c:strCache>
                <c:ptCount val="1"/>
                <c:pt idx="0">
                  <c:v>Mental Health Condition</c:v>
                </c:pt>
              </c:strCache>
            </c:strRef>
          </c:tx>
          <c:spPr>
            <a:ln w="28575" cap="rnd">
              <a:solidFill>
                <a:schemeClr val="accent5"/>
              </a:solidFill>
              <a:round/>
            </a:ln>
            <a:effectLst/>
          </c:spPr>
          <c:marker>
            <c:symbol val="none"/>
          </c:marker>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3'!$AU$37,'Table 3'!$AY$37:$BC$37)</c:f>
              <c:numCache>
                <c:formatCode>0.0</c:formatCode>
                <c:ptCount val="6"/>
                <c:pt idx="0" formatCode="0">
                  <c:v>100</c:v>
                </c:pt>
                <c:pt idx="1">
                  <c:v>98.992322456813824</c:v>
                </c:pt>
                <c:pt idx="2">
                  <c:v>99.134823359769285</c:v>
                </c:pt>
                <c:pt idx="3">
                  <c:v>99.821268990169798</c:v>
                </c:pt>
                <c:pt idx="4">
                  <c:v>99.586274032611342</c:v>
                </c:pt>
                <c:pt idx="5">
                  <c:v>99.625200785293586</c:v>
                </c:pt>
              </c:numCache>
              <c:extLst/>
            </c:numRef>
          </c:val>
          <c:smooth val="0"/>
          <c:extLst>
            <c:ext xmlns:c16="http://schemas.microsoft.com/office/drawing/2014/chart" uri="{C3380CC4-5D6E-409C-BE32-E72D297353CC}">
              <c16:uniqueId val="{00000008-1799-45F7-AADA-01497A15BB33}"/>
            </c:ext>
          </c:extLst>
        </c:ser>
        <c:ser>
          <c:idx val="5"/>
          <c:order val="5"/>
          <c:tx>
            <c:strRef>
              <c:f>'Table 3'!$AR$38</c:f>
              <c:strCache>
                <c:ptCount val="1"/>
                <c:pt idx="0">
                  <c:v>Motor Coordination Disorder</c:v>
                </c:pt>
              </c:strCache>
            </c:strRef>
          </c:tx>
          <c:spPr>
            <a:ln w="28575" cap="rnd">
              <a:solidFill>
                <a:srgbClr val="F22CDA"/>
              </a:solidFill>
              <a:round/>
            </a:ln>
            <a:effectLst/>
          </c:spPr>
          <c:marker>
            <c:symbol val="none"/>
          </c:marker>
          <c:dPt>
            <c:idx val="1"/>
            <c:marker>
              <c:symbol val="none"/>
            </c:marker>
            <c:bubble3D val="0"/>
            <c:spPr>
              <a:ln w="28575" cap="rnd">
                <a:solidFill>
                  <a:srgbClr val="F22CDA"/>
                </a:solidFill>
                <a:prstDash val="sysDot"/>
                <a:round/>
              </a:ln>
              <a:effectLst/>
            </c:spPr>
            <c:extLst>
              <c:ext xmlns:c16="http://schemas.microsoft.com/office/drawing/2014/chart" uri="{C3380CC4-5D6E-409C-BE32-E72D297353CC}">
                <c16:uniqueId val="{0000000A-1799-45F7-AADA-01497A15BB33}"/>
              </c:ext>
            </c:extLst>
          </c:dPt>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3'!$AU$38,'Table 3'!$AY$38:$BC$38)</c:f>
              <c:numCache>
                <c:formatCode>0.0</c:formatCode>
                <c:ptCount val="6"/>
                <c:pt idx="0" formatCode="0">
                  <c:v>0</c:v>
                </c:pt>
                <c:pt idx="1">
                  <c:v>97.368421052631575</c:v>
                </c:pt>
                <c:pt idx="2">
                  <c:v>99.557522123893804</c:v>
                </c:pt>
                <c:pt idx="3">
                  <c:v>99.633699633699635</c:v>
                </c:pt>
                <c:pt idx="4">
                  <c:v>98.979591836734699</c:v>
                </c:pt>
                <c:pt idx="5">
                  <c:v>99.212598425196859</c:v>
                </c:pt>
              </c:numCache>
              <c:extLst/>
            </c:numRef>
          </c:val>
          <c:smooth val="0"/>
          <c:extLst>
            <c:ext xmlns:c16="http://schemas.microsoft.com/office/drawing/2014/chart" uri="{C3380CC4-5D6E-409C-BE32-E72D297353CC}">
              <c16:uniqueId val="{0000000B-1799-45F7-AADA-01497A15BB33}"/>
            </c:ext>
          </c:extLst>
        </c:ser>
        <c:ser>
          <c:idx val="7"/>
          <c:order val="7"/>
          <c:tx>
            <c:strRef>
              <c:f>'Table 3'!$AR$40</c:f>
              <c:strCache>
                <c:ptCount val="1"/>
                <c:pt idx="0">
                  <c:v>Learning Disability</c:v>
                </c:pt>
              </c:strCache>
            </c:strRef>
          </c:tx>
          <c:spPr>
            <a:ln w="28575" cap="rnd">
              <a:solidFill>
                <a:srgbClr val="00B050"/>
              </a:solidFill>
              <a:round/>
            </a:ln>
            <a:effectLst/>
          </c:spPr>
          <c:marker>
            <c:symbol val="none"/>
          </c:marker>
          <c:dPt>
            <c:idx val="1"/>
            <c:marker>
              <c:symbol val="none"/>
            </c:marker>
            <c:bubble3D val="0"/>
            <c:spPr>
              <a:ln w="28575" cap="rnd">
                <a:solidFill>
                  <a:srgbClr val="00B050"/>
                </a:solidFill>
                <a:prstDash val="sysDot"/>
                <a:round/>
              </a:ln>
              <a:effectLst/>
            </c:spPr>
            <c:extLst>
              <c:ext xmlns:c16="http://schemas.microsoft.com/office/drawing/2014/chart" uri="{C3380CC4-5D6E-409C-BE32-E72D297353CC}">
                <c16:uniqueId val="{0000000D-1799-45F7-AADA-01497A15BB33}"/>
              </c:ext>
            </c:extLst>
          </c:dPt>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3'!$AU$40,'Table 3'!$AY$40:$BC$40)</c:f>
              <c:numCache>
                <c:formatCode>0.0</c:formatCode>
                <c:ptCount val="6"/>
                <c:pt idx="0">
                  <c:v>75.416666666666671</c:v>
                </c:pt>
                <c:pt idx="1">
                  <c:v>79.053254437869825</c:v>
                </c:pt>
                <c:pt idx="2">
                  <c:v>82.782212086659072</c:v>
                </c:pt>
                <c:pt idx="3">
                  <c:v>93.081761006289312</c:v>
                </c:pt>
                <c:pt idx="4">
                  <c:v>91.694915254237287</c:v>
                </c:pt>
                <c:pt idx="5">
                  <c:v>97.863247863247864</c:v>
                </c:pt>
              </c:numCache>
              <c:extLst/>
            </c:numRef>
          </c:val>
          <c:smooth val="0"/>
          <c:extLst>
            <c:ext xmlns:c16="http://schemas.microsoft.com/office/drawing/2014/chart" uri="{C3380CC4-5D6E-409C-BE32-E72D297353CC}">
              <c16:uniqueId val="{0000000E-1799-45F7-AADA-01497A15BB33}"/>
            </c:ext>
          </c:extLst>
        </c:ser>
        <c:ser>
          <c:idx val="8"/>
          <c:order val="8"/>
          <c:tx>
            <c:strRef>
              <c:f>'Table 3'!$AR$41</c:f>
              <c:strCache>
                <c:ptCount val="1"/>
                <c:pt idx="0">
                  <c:v>Vision Impaired</c:v>
                </c:pt>
              </c:strCache>
            </c:strRef>
          </c:tx>
          <c:spPr>
            <a:ln w="28575" cap="rnd">
              <a:solidFill>
                <a:srgbClr val="00B0F0"/>
              </a:solidFill>
              <a:round/>
            </a:ln>
            <a:effectLst/>
          </c:spPr>
          <c:marker>
            <c:symbol val="none"/>
          </c:marker>
          <c:dPt>
            <c:idx val="1"/>
            <c:marker>
              <c:symbol val="none"/>
            </c:marker>
            <c:bubble3D val="0"/>
            <c:spPr>
              <a:ln w="28575" cap="rnd">
                <a:solidFill>
                  <a:srgbClr val="00B0F0"/>
                </a:solidFill>
                <a:prstDash val="sysDot"/>
                <a:round/>
              </a:ln>
              <a:effectLst/>
            </c:spPr>
            <c:extLst>
              <c:ext xmlns:c16="http://schemas.microsoft.com/office/drawing/2014/chart" uri="{C3380CC4-5D6E-409C-BE32-E72D297353CC}">
                <c16:uniqueId val="{00000010-1799-45F7-AADA-01497A15BB33}"/>
              </c:ext>
            </c:extLst>
          </c:dPt>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3'!$AU$41,'Table 3'!$AY$41:$BC$41)</c:f>
              <c:numCache>
                <c:formatCode>0.0</c:formatCode>
                <c:ptCount val="6"/>
                <c:pt idx="0" formatCode="0">
                  <c:v>100</c:v>
                </c:pt>
                <c:pt idx="1">
                  <c:v>98.837209302325576</c:v>
                </c:pt>
                <c:pt idx="2">
                  <c:v>100</c:v>
                </c:pt>
                <c:pt idx="3">
                  <c:v>97.826086956521735</c:v>
                </c:pt>
                <c:pt idx="4">
                  <c:v>100</c:v>
                </c:pt>
                <c:pt idx="5">
                  <c:v>98.692810457516345</c:v>
                </c:pt>
              </c:numCache>
              <c:extLst/>
            </c:numRef>
          </c:val>
          <c:smooth val="0"/>
          <c:extLst>
            <c:ext xmlns:c16="http://schemas.microsoft.com/office/drawing/2014/chart" uri="{C3380CC4-5D6E-409C-BE32-E72D297353CC}">
              <c16:uniqueId val="{00000011-1799-45F7-AADA-01497A15BB33}"/>
            </c:ext>
          </c:extLst>
        </c:ser>
        <c:ser>
          <c:idx val="6"/>
          <c:order val="6"/>
          <c:tx>
            <c:strRef>
              <c:f>'Table 3'!$AR$39</c:f>
              <c:strCache>
                <c:ptCount val="1"/>
                <c:pt idx="0">
                  <c:v>Physical Disability</c:v>
                </c:pt>
              </c:strCache>
            </c:strRef>
          </c:tx>
          <c:spPr>
            <a:ln w="28575" cap="rnd">
              <a:solidFill>
                <a:srgbClr val="FFFF00"/>
              </a:solidFill>
              <a:round/>
            </a:ln>
            <a:effectLst/>
          </c:spPr>
          <c:marker>
            <c:symbol val="none"/>
          </c:marker>
          <c:dPt>
            <c:idx val="1"/>
            <c:marker>
              <c:symbol val="none"/>
            </c:marker>
            <c:bubble3D val="0"/>
            <c:spPr>
              <a:ln w="28575" cap="rnd">
                <a:solidFill>
                  <a:srgbClr val="FFFF00"/>
                </a:solidFill>
                <a:prstDash val="sysDot"/>
                <a:round/>
              </a:ln>
              <a:effectLst/>
            </c:spPr>
            <c:extLst>
              <c:ext xmlns:c16="http://schemas.microsoft.com/office/drawing/2014/chart" uri="{C3380CC4-5D6E-409C-BE32-E72D297353CC}">
                <c16:uniqueId val="{00000013-1799-45F7-AADA-01497A15BB33}"/>
              </c:ext>
            </c:extLst>
          </c:dPt>
          <c:cat>
            <c:numRef>
              <c:f>('Table 3'!$AU$32,'Table 3'!$AY$32:$BC$32)</c:f>
              <c:numCache>
                <c:formatCode>General</c:formatCode>
                <c:ptCount val="6"/>
                <c:pt idx="0">
                  <c:v>2014</c:v>
                </c:pt>
                <c:pt idx="1">
                  <c:v>2019</c:v>
                </c:pt>
                <c:pt idx="2">
                  <c:v>2020</c:v>
                </c:pt>
                <c:pt idx="3">
                  <c:v>2021</c:v>
                </c:pt>
                <c:pt idx="4">
                  <c:v>2022</c:v>
                </c:pt>
                <c:pt idx="5">
                  <c:v>2023</c:v>
                </c:pt>
              </c:numCache>
              <c:extLst/>
            </c:numRef>
          </c:cat>
          <c:val>
            <c:numRef>
              <c:f>('Table 3'!$AU$39,'Table 3'!$AY$39:$BC$39)</c:f>
              <c:numCache>
                <c:formatCode>0.0</c:formatCode>
                <c:ptCount val="6"/>
                <c:pt idx="0" formatCode="0">
                  <c:v>100</c:v>
                </c:pt>
                <c:pt idx="1">
                  <c:v>100</c:v>
                </c:pt>
                <c:pt idx="2">
                  <c:v>98.156682027649765</c:v>
                </c:pt>
                <c:pt idx="3">
                  <c:v>99.473684210526315</c:v>
                </c:pt>
                <c:pt idx="4">
                  <c:v>98.870056497175142</c:v>
                </c:pt>
                <c:pt idx="5">
                  <c:v>99.290780141843967</c:v>
                </c:pt>
              </c:numCache>
              <c:extLst/>
            </c:numRef>
          </c:val>
          <c:smooth val="0"/>
          <c:extLst>
            <c:ext xmlns:c16="http://schemas.microsoft.com/office/drawing/2014/chart" uri="{C3380CC4-5D6E-409C-BE32-E72D297353CC}">
              <c16:uniqueId val="{00000014-1799-45F7-AADA-01497A15BB33}"/>
            </c:ext>
          </c:extLst>
        </c:ser>
        <c:dLbls>
          <c:showLegendKey val="0"/>
          <c:showVal val="0"/>
          <c:showCatName val="0"/>
          <c:showSerName val="0"/>
          <c:showPercent val="0"/>
          <c:showBubbleSize val="0"/>
        </c:dLbls>
        <c:smooth val="0"/>
        <c:axId val="645552408"/>
        <c:axId val="645543224"/>
      </c:lineChart>
      <c:catAx>
        <c:axId val="64555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543224"/>
        <c:crosses val="autoZero"/>
        <c:auto val="1"/>
        <c:lblAlgn val="ctr"/>
        <c:lblOffset val="100"/>
        <c:noMultiLvlLbl val="0"/>
      </c:catAx>
      <c:valAx>
        <c:axId val="645543224"/>
        <c:scaling>
          <c:orientation val="minMax"/>
          <c:max val="100"/>
          <c:min val="3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552408"/>
        <c:crosses val="autoZero"/>
        <c:crossBetween val="between"/>
      </c:valAx>
      <c:spPr>
        <a:noFill/>
        <a:ln>
          <a:noFill/>
        </a:ln>
        <a:effectLst/>
      </c:spPr>
    </c:plotArea>
    <c:legend>
      <c:legendPos val="r"/>
      <c:layout>
        <c:manualLayout>
          <c:xMode val="edge"/>
          <c:yMode val="edge"/>
          <c:x val="0.64216535433070865"/>
          <c:y val="5.9602653834937298E-2"/>
          <c:w val="0.34116797900262469"/>
          <c:h val="0.825239136774569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5'!$B$6</c:f>
              <c:strCache>
                <c:ptCount val="1"/>
                <c:pt idx="0">
                  <c:v>Catholic</c:v>
                </c:pt>
              </c:strCache>
            </c:strRef>
          </c:tx>
          <c:spPr>
            <a:ln w="28575" cap="rnd">
              <a:solidFill>
                <a:srgbClr val="FF0000"/>
              </a:solidFill>
              <a:prstDash val="solid"/>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1-1A3A-426D-B7C5-411281C9C1C1}"/>
              </c:ext>
            </c:extLst>
          </c:dPt>
          <c:cat>
            <c:numRef>
              <c:f>'Table 5'!$X$4:$AF$4</c:f>
              <c:numCache>
                <c:formatCode>General</c:formatCode>
                <c:ptCount val="6"/>
                <c:pt idx="0">
                  <c:v>2014</c:v>
                </c:pt>
                <c:pt idx="1">
                  <c:v>2019</c:v>
                </c:pt>
                <c:pt idx="2">
                  <c:v>2020</c:v>
                </c:pt>
                <c:pt idx="3">
                  <c:v>2021</c:v>
                </c:pt>
                <c:pt idx="4">
                  <c:v>2022</c:v>
                </c:pt>
                <c:pt idx="5">
                  <c:v>2023</c:v>
                </c:pt>
              </c:numCache>
            </c:numRef>
          </c:cat>
          <c:val>
            <c:numRef>
              <c:f>'Table 5'!$X$6:$AF$6</c:f>
              <c:numCache>
                <c:formatCode>#,##0.0</c:formatCode>
                <c:ptCount val="6"/>
                <c:pt idx="0">
                  <c:v>77.48091603053436</c:v>
                </c:pt>
                <c:pt idx="1">
                  <c:v>84.459459459459467</c:v>
                </c:pt>
                <c:pt idx="2">
                  <c:v>88.266199649737302</c:v>
                </c:pt>
                <c:pt idx="3">
                  <c:v>86.210317460317469</c:v>
                </c:pt>
                <c:pt idx="4">
                  <c:v>98.166666666666671</c:v>
                </c:pt>
                <c:pt idx="5">
                  <c:v>91.576885406464243</c:v>
                </c:pt>
              </c:numCache>
            </c:numRef>
          </c:val>
          <c:smooth val="0"/>
          <c:extLst>
            <c:ext xmlns:c16="http://schemas.microsoft.com/office/drawing/2014/chart" uri="{C3380CC4-5D6E-409C-BE32-E72D297353CC}">
              <c16:uniqueId val="{00000002-1A3A-426D-B7C5-411281C9C1C1}"/>
            </c:ext>
          </c:extLst>
        </c:ser>
        <c:ser>
          <c:idx val="1"/>
          <c:order val="1"/>
          <c:tx>
            <c:strRef>
              <c:f>'Table 5'!$B$7</c:f>
              <c:strCache>
                <c:ptCount val="1"/>
                <c:pt idx="0">
                  <c:v>Government</c:v>
                </c:pt>
              </c:strCache>
            </c:strRef>
          </c:tx>
          <c:spPr>
            <a:ln w="28575" cap="rnd">
              <a:solidFill>
                <a:srgbClr val="00B050"/>
              </a:solidFill>
              <a:prstDash val="solid"/>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4-1A3A-426D-B7C5-411281C9C1C1}"/>
              </c:ext>
            </c:extLst>
          </c:dPt>
          <c:cat>
            <c:numRef>
              <c:f>'Table 5'!$X$4:$AF$4</c:f>
              <c:numCache>
                <c:formatCode>General</c:formatCode>
                <c:ptCount val="6"/>
                <c:pt idx="0">
                  <c:v>2014</c:v>
                </c:pt>
                <c:pt idx="1">
                  <c:v>2019</c:v>
                </c:pt>
                <c:pt idx="2">
                  <c:v>2020</c:v>
                </c:pt>
                <c:pt idx="3">
                  <c:v>2021</c:v>
                </c:pt>
                <c:pt idx="4">
                  <c:v>2022</c:v>
                </c:pt>
                <c:pt idx="5">
                  <c:v>2023</c:v>
                </c:pt>
              </c:numCache>
            </c:numRef>
          </c:cat>
          <c:val>
            <c:numRef>
              <c:f>'Table 5'!$X$7:$AF$7</c:f>
              <c:numCache>
                <c:formatCode>#,##0.0</c:formatCode>
                <c:ptCount val="6"/>
                <c:pt idx="0">
                  <c:v>74.660074165636587</c:v>
                </c:pt>
                <c:pt idx="1">
                  <c:v>80.719557195571952</c:v>
                </c:pt>
                <c:pt idx="2">
                  <c:v>89.107142857142861</c:v>
                </c:pt>
                <c:pt idx="3">
                  <c:v>93.30708661417323</c:v>
                </c:pt>
                <c:pt idx="4">
                  <c:v>96.686046511627907</c:v>
                </c:pt>
                <c:pt idx="5">
                  <c:v>92.741116751269033</c:v>
                </c:pt>
              </c:numCache>
            </c:numRef>
          </c:val>
          <c:smooth val="0"/>
          <c:extLst>
            <c:ext xmlns:c16="http://schemas.microsoft.com/office/drawing/2014/chart" uri="{C3380CC4-5D6E-409C-BE32-E72D297353CC}">
              <c16:uniqueId val="{00000005-1A3A-426D-B7C5-411281C9C1C1}"/>
            </c:ext>
          </c:extLst>
        </c:ser>
        <c:ser>
          <c:idx val="2"/>
          <c:order val="2"/>
          <c:tx>
            <c:strRef>
              <c:f>'Table 5'!$B$8</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ot"/>
                <a:round/>
              </a:ln>
              <a:effectLst/>
            </c:spPr>
            <c:extLst>
              <c:ext xmlns:c16="http://schemas.microsoft.com/office/drawing/2014/chart" uri="{C3380CC4-5D6E-409C-BE32-E72D297353CC}">
                <c16:uniqueId val="{00000007-1A3A-426D-B7C5-411281C9C1C1}"/>
              </c:ext>
            </c:extLst>
          </c:dPt>
          <c:cat>
            <c:numRef>
              <c:f>'Table 5'!$X$4:$AF$4</c:f>
              <c:numCache>
                <c:formatCode>General</c:formatCode>
                <c:ptCount val="6"/>
                <c:pt idx="0">
                  <c:v>2014</c:v>
                </c:pt>
                <c:pt idx="1">
                  <c:v>2019</c:v>
                </c:pt>
                <c:pt idx="2">
                  <c:v>2020</c:v>
                </c:pt>
                <c:pt idx="3">
                  <c:v>2021</c:v>
                </c:pt>
                <c:pt idx="4">
                  <c:v>2022</c:v>
                </c:pt>
                <c:pt idx="5">
                  <c:v>2023</c:v>
                </c:pt>
              </c:numCache>
            </c:numRef>
          </c:cat>
          <c:val>
            <c:numRef>
              <c:f>'Table 5'!$X$8:$AF$8</c:f>
              <c:numCache>
                <c:formatCode>#,##0.0</c:formatCode>
                <c:ptCount val="6"/>
                <c:pt idx="0">
                  <c:v>72.575905974534777</c:v>
                </c:pt>
                <c:pt idx="1">
                  <c:v>81.861575178997612</c:v>
                </c:pt>
                <c:pt idx="2">
                  <c:v>88.433382137628115</c:v>
                </c:pt>
                <c:pt idx="3">
                  <c:v>93.378119001919387</c:v>
                </c:pt>
                <c:pt idx="4">
                  <c:v>93.899057127010536</c:v>
                </c:pt>
                <c:pt idx="5">
                  <c:v>93.474264705882348</c:v>
                </c:pt>
              </c:numCache>
            </c:numRef>
          </c:val>
          <c:smooth val="0"/>
          <c:extLst>
            <c:ext xmlns:c16="http://schemas.microsoft.com/office/drawing/2014/chart" uri="{C3380CC4-5D6E-409C-BE32-E72D297353CC}">
              <c16:uniqueId val="{00000008-1A3A-426D-B7C5-411281C9C1C1}"/>
            </c:ext>
          </c:extLst>
        </c:ser>
        <c:dLbls>
          <c:showLegendKey val="0"/>
          <c:showVal val="0"/>
          <c:showCatName val="0"/>
          <c:showSerName val="0"/>
          <c:showPercent val="0"/>
          <c:showBubbleSize val="0"/>
        </c:dLbls>
        <c:marker val="1"/>
        <c:smooth val="0"/>
        <c:axId val="843531704"/>
        <c:axId val="843535640"/>
      </c:lineChart>
      <c:catAx>
        <c:axId val="84353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535640"/>
        <c:crosses val="autoZero"/>
        <c:auto val="1"/>
        <c:lblAlgn val="ctr"/>
        <c:lblOffset val="100"/>
        <c:noMultiLvlLbl val="0"/>
      </c:catAx>
      <c:valAx>
        <c:axId val="843535640"/>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531704"/>
        <c:crosses val="autoZero"/>
        <c:crossBetween val="between"/>
        <c:majorUnit val="1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'Table 9'!$AP$36</c:f>
              <c:strCache>
                <c:ptCount val="1"/>
                <c:pt idx="0">
                  <c:v>Approved DES</c:v>
                </c:pt>
              </c:strCache>
            </c:strRef>
          </c:tx>
          <c:spPr>
            <a:solidFill>
              <a:schemeClr val="accent1"/>
            </a:solidFill>
            <a:ln>
              <a:noFill/>
            </a:ln>
            <a:effectLst/>
          </c:spPr>
          <c:invertIfNegative val="0"/>
          <c:cat>
            <c:strRef>
              <c:f>'Table 9'!$AO$37:$AO$42</c:f>
              <c:strCache>
                <c:ptCount val="6"/>
                <c:pt idx="0">
                  <c:v>2014</c:v>
                </c:pt>
                <c:pt idx="1">
                  <c:v>2019</c:v>
                </c:pt>
                <c:pt idx="2">
                  <c:v>2020</c:v>
                </c:pt>
                <c:pt idx="3">
                  <c:v>2021</c:v>
                </c:pt>
                <c:pt idx="4">
                  <c:v>2022</c:v>
                </c:pt>
                <c:pt idx="5">
                  <c:v>2023</c:v>
                </c:pt>
              </c:strCache>
            </c:strRef>
          </c:cat>
          <c:val>
            <c:numRef>
              <c:f>'Table 9'!$AP$37:$AP$42</c:f>
              <c:numCache>
                <c:formatCode>General</c:formatCode>
                <c:ptCount val="6"/>
                <c:pt idx="0">
                  <c:v>2785</c:v>
                </c:pt>
                <c:pt idx="1">
                  <c:v>2349</c:v>
                </c:pt>
                <c:pt idx="2">
                  <c:v>2137</c:v>
                </c:pt>
                <c:pt idx="3">
                  <c:v>3800</c:v>
                </c:pt>
                <c:pt idx="4">
                  <c:v>7992</c:v>
                </c:pt>
                <c:pt idx="5">
                  <c:v>3943</c:v>
                </c:pt>
              </c:numCache>
            </c:numRef>
          </c:val>
          <c:extLst>
            <c:ext xmlns:c16="http://schemas.microsoft.com/office/drawing/2014/chart" uri="{C3380CC4-5D6E-409C-BE32-E72D297353CC}">
              <c16:uniqueId val="{00000000-602C-4AA8-9BB9-DD7B63E8D70C}"/>
            </c:ext>
          </c:extLst>
        </c:ser>
        <c:ser>
          <c:idx val="1"/>
          <c:order val="1"/>
          <c:tx>
            <c:strRef>
              <c:f>'Table 9'!$AQ$36</c:f>
              <c:strCache>
                <c:ptCount val="1"/>
                <c:pt idx="0">
                  <c:v>Not Approved DES</c:v>
                </c:pt>
              </c:strCache>
            </c:strRef>
          </c:tx>
          <c:spPr>
            <a:solidFill>
              <a:schemeClr val="accent2"/>
            </a:solidFill>
            <a:ln>
              <a:noFill/>
            </a:ln>
            <a:effectLst/>
          </c:spPr>
          <c:invertIfNegative val="0"/>
          <c:cat>
            <c:strRef>
              <c:f>'Table 9'!$AO$37:$AO$42</c:f>
              <c:strCache>
                <c:ptCount val="6"/>
                <c:pt idx="0">
                  <c:v>2014</c:v>
                </c:pt>
                <c:pt idx="1">
                  <c:v>2019</c:v>
                </c:pt>
                <c:pt idx="2">
                  <c:v>2020</c:v>
                </c:pt>
                <c:pt idx="3">
                  <c:v>2021</c:v>
                </c:pt>
                <c:pt idx="4">
                  <c:v>2022</c:v>
                </c:pt>
                <c:pt idx="5">
                  <c:v>2023</c:v>
                </c:pt>
              </c:strCache>
            </c:strRef>
          </c:cat>
          <c:val>
            <c:numRef>
              <c:f>'Table 9'!$AQ$37:$AQ$42</c:f>
              <c:numCache>
                <c:formatCode>General</c:formatCode>
                <c:ptCount val="6"/>
                <c:pt idx="0">
                  <c:v>935</c:v>
                </c:pt>
                <c:pt idx="1">
                  <c:v>512</c:v>
                </c:pt>
                <c:pt idx="2">
                  <c:v>270</c:v>
                </c:pt>
                <c:pt idx="3">
                  <c:v>349</c:v>
                </c:pt>
                <c:pt idx="4">
                  <c:v>281</c:v>
                </c:pt>
                <c:pt idx="5">
                  <c:v>303</c:v>
                </c:pt>
              </c:numCache>
            </c:numRef>
          </c:val>
          <c:extLst>
            <c:ext xmlns:c16="http://schemas.microsoft.com/office/drawing/2014/chart" uri="{C3380CC4-5D6E-409C-BE32-E72D297353CC}">
              <c16:uniqueId val="{00000001-602C-4AA8-9BB9-DD7B63E8D70C}"/>
            </c:ext>
          </c:extLst>
        </c:ser>
        <c:dLbls>
          <c:showLegendKey val="0"/>
          <c:showVal val="0"/>
          <c:showCatName val="0"/>
          <c:showSerName val="0"/>
          <c:showPercent val="0"/>
          <c:showBubbleSize val="0"/>
        </c:dLbls>
        <c:gapWidth val="150"/>
        <c:overlap val="100"/>
        <c:axId val="464695312"/>
        <c:axId val="464696296"/>
      </c:barChart>
      <c:catAx>
        <c:axId val="46469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96296"/>
        <c:crosses val="autoZero"/>
        <c:auto val="1"/>
        <c:lblAlgn val="ctr"/>
        <c:lblOffset val="100"/>
        <c:noMultiLvlLbl val="0"/>
      </c:catAx>
      <c:valAx>
        <c:axId val="46469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9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125844"/>
    <w:rsid w:val="001466FC"/>
    <w:rsid w:val="00215549"/>
    <w:rsid w:val="00266E53"/>
    <w:rsid w:val="0032420C"/>
    <w:rsid w:val="004567A0"/>
    <w:rsid w:val="004B1B88"/>
    <w:rsid w:val="008016FB"/>
    <w:rsid w:val="00847767"/>
    <w:rsid w:val="00B027D0"/>
    <w:rsid w:val="00B55F3D"/>
    <w:rsid w:val="00B76BEC"/>
    <w:rsid w:val="00C01934"/>
    <w:rsid w:val="00C7626D"/>
    <w:rsid w:val="00E779B4"/>
    <w:rsid w:val="00E903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E75B5"/>
      </a:accent1>
      <a:accent2>
        <a:srgbClr val="FF0000"/>
      </a:accent2>
      <a:accent3>
        <a:srgbClr val="00B050"/>
      </a:accent3>
      <a:accent4>
        <a:srgbClr val="7030A0"/>
      </a:accent4>
      <a:accent5>
        <a:srgbClr val="4472C4"/>
      </a:accent5>
      <a:accent6>
        <a:srgbClr val="70AD47"/>
      </a:accent6>
      <a:hlink>
        <a:srgbClr val="0563C1"/>
      </a:hlink>
      <a:folHlink>
        <a:srgbClr val="954F7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B9E9AE7F-5E58-41A5-96F1-AE9684AD9872}"/>
</file>

<file path=customXml/itemProps4.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5215</Words>
  <Characters>29727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VCE Special Provision Report 2023</vt:lpstr>
    </vt:vector>
  </TitlesOfParts>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 Provision Report 2023</dc:title>
  <dc:creator/>
  <cp:lastModifiedBy/>
  <cp:revision>1</cp:revision>
  <dcterms:created xsi:type="dcterms:W3CDTF">2024-02-05T06:12:00Z</dcterms:created>
  <dcterms:modified xsi:type="dcterms:W3CDTF">2024-02-05T06:12:00Z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