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27F9553" w:rsidR="00F4525C" w:rsidRPr="007C29E4" w:rsidRDefault="00755F60" w:rsidP="000C615C">
      <w:pPr>
        <w:pStyle w:val="Title"/>
      </w:pPr>
      <w:r>
        <w:t>Characteristics of Study</w:t>
      </w:r>
    </w:p>
    <w:p w14:paraId="74E62D52" w14:textId="2A901F01" w:rsidR="00243F0D" w:rsidRPr="007C29E4" w:rsidRDefault="00E45E84" w:rsidP="000C615C">
      <w:pPr>
        <w:pStyle w:val="Heading1"/>
      </w:pPr>
      <w:bookmarkStart w:id="0" w:name="TemplateOverview"/>
      <w:bookmarkEnd w:id="0"/>
      <w:r w:rsidRPr="00E45E84">
        <w:t xml:space="preserve">Sample model for Units </w:t>
      </w:r>
      <w:r w:rsidR="00755F60">
        <w:t>3</w:t>
      </w:r>
      <w:r w:rsidRPr="00E45E84">
        <w:t xml:space="preserve"> and </w:t>
      </w:r>
      <w:r w:rsidR="00755F60">
        <w:t>4</w:t>
      </w:r>
    </w:p>
    <w:tbl>
      <w:tblPr>
        <w:tblStyle w:val="VCAATableClosed"/>
        <w:tblW w:w="0" w:type="auto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1555"/>
        <w:gridCol w:w="3048"/>
        <w:gridCol w:w="3049"/>
        <w:gridCol w:w="3049"/>
        <w:gridCol w:w="3049"/>
      </w:tblGrid>
      <w:tr w:rsidR="00755F60" w:rsidRPr="007C29E4" w14:paraId="41354E58" w14:textId="77777777" w:rsidTr="00900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6FE30C" w14:textId="77777777" w:rsidR="00755F60" w:rsidRPr="007C29E4" w:rsidRDefault="00755F60" w:rsidP="00755F60">
            <w:pPr>
              <w:pStyle w:val="Tablecondensedheading"/>
              <w:rPr>
                <w:lang w:val="en-AU"/>
              </w:rPr>
            </w:pPr>
          </w:p>
        </w:tc>
        <w:tc>
          <w:tcPr>
            <w:tcW w:w="60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64F3F8" w14:textId="1E41039B" w:rsidR="00755F60" w:rsidRDefault="00755F60" w:rsidP="00755F60">
            <w:pPr>
              <w:pStyle w:val="Tablecondensedheading"/>
              <w:jc w:val="center"/>
              <w:rPr>
                <w:lang w:val="en-AU"/>
              </w:rPr>
            </w:pPr>
            <w:r>
              <w:rPr>
                <w:lang w:val="en-AU"/>
              </w:rPr>
              <w:t>Unit 1 - Financial accounting for a trading business</w:t>
            </w:r>
          </w:p>
        </w:tc>
        <w:tc>
          <w:tcPr>
            <w:tcW w:w="6098" w:type="dxa"/>
            <w:gridSpan w:val="2"/>
            <w:tcBorders>
              <w:left w:val="single" w:sz="4" w:space="0" w:color="auto"/>
            </w:tcBorders>
          </w:tcPr>
          <w:p w14:paraId="395880C0" w14:textId="7F113F2B" w:rsidR="00755F60" w:rsidRDefault="00755F60" w:rsidP="00755F60">
            <w:pPr>
              <w:pStyle w:val="Tablecondensedheading"/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Unit 1 – Recoding, reporting, </w:t>
            </w:r>
            <w:proofErr w:type="gramStart"/>
            <w:r>
              <w:rPr>
                <w:lang w:val="en-AU"/>
              </w:rPr>
              <w:t>budgeting</w:t>
            </w:r>
            <w:proofErr w:type="gramEnd"/>
            <w:r>
              <w:rPr>
                <w:lang w:val="en-AU"/>
              </w:rPr>
              <w:t xml:space="preserve"> and decision-making</w:t>
            </w:r>
          </w:p>
        </w:tc>
      </w:tr>
      <w:tr w:rsidR="00755F60" w:rsidRPr="007C29E4" w14:paraId="27BFE34A" w14:textId="77777777" w:rsidTr="00900A46">
        <w:tc>
          <w:tcPr>
            <w:tcW w:w="155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EAD0C86" w14:textId="77777777" w:rsidR="00755F60" w:rsidRPr="007C29E4" w:rsidRDefault="00755F60" w:rsidP="00755F60">
            <w:pPr>
              <w:pStyle w:val="Tablecondensedheading"/>
              <w:rPr>
                <w:lang w:val="en-AU"/>
              </w:rPr>
            </w:pPr>
            <w:r w:rsidRPr="007C29E4">
              <w:rPr>
                <w:lang w:val="en-AU"/>
              </w:rPr>
              <w:t xml:space="preserve">Closed table style 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0F7EB4"/>
          </w:tcPr>
          <w:p w14:paraId="3FC6328B" w14:textId="1F394818" w:rsidR="00755F60" w:rsidRPr="007C29E4" w:rsidRDefault="00755F60" w:rsidP="00755F60">
            <w:pPr>
              <w:pStyle w:val="Tablecondensedheading"/>
              <w:jc w:val="center"/>
              <w:rPr>
                <w:lang w:val="en-AU"/>
              </w:rPr>
            </w:pPr>
            <w:r>
              <w:rPr>
                <w:lang w:val="en-AU"/>
              </w:rPr>
              <w:t>AOS 1 – Recording and analysing financial data</w:t>
            </w:r>
          </w:p>
        </w:tc>
        <w:tc>
          <w:tcPr>
            <w:tcW w:w="3049" w:type="dxa"/>
            <w:shd w:val="clear" w:color="auto" w:fill="0F7EB4"/>
          </w:tcPr>
          <w:p w14:paraId="2D45ADC4" w14:textId="39FDC877" w:rsidR="00755F60" w:rsidRDefault="00755F60" w:rsidP="00755F60">
            <w:pPr>
              <w:pStyle w:val="Tablecondensedheading"/>
              <w:jc w:val="center"/>
              <w:rPr>
                <w:lang w:val="en-AU"/>
              </w:rPr>
            </w:pPr>
            <w:r>
              <w:rPr>
                <w:lang w:val="en-AU"/>
              </w:rPr>
              <w:t>AOS 2 – Preparing and interpreting accounting reports</w:t>
            </w:r>
          </w:p>
        </w:tc>
        <w:tc>
          <w:tcPr>
            <w:tcW w:w="3049" w:type="dxa"/>
            <w:shd w:val="clear" w:color="auto" w:fill="0F7EB4"/>
          </w:tcPr>
          <w:p w14:paraId="59731299" w14:textId="632E730D" w:rsidR="00755F60" w:rsidRDefault="00755F60" w:rsidP="00755F60">
            <w:pPr>
              <w:pStyle w:val="Tablecondensedheading"/>
              <w:jc w:val="center"/>
              <w:rPr>
                <w:lang w:val="en-AU"/>
              </w:rPr>
            </w:pPr>
            <w:r>
              <w:rPr>
                <w:lang w:val="en-AU"/>
              </w:rPr>
              <w:t>AOS 1 – Extension of recording and reporting</w:t>
            </w:r>
          </w:p>
        </w:tc>
        <w:tc>
          <w:tcPr>
            <w:tcW w:w="3049" w:type="dxa"/>
            <w:shd w:val="clear" w:color="auto" w:fill="0F7EB4"/>
          </w:tcPr>
          <w:p w14:paraId="7BC7248A" w14:textId="14A7D41D" w:rsidR="00755F60" w:rsidRDefault="00755F60" w:rsidP="00755F60">
            <w:pPr>
              <w:pStyle w:val="Tablecondensedheading"/>
              <w:jc w:val="center"/>
              <w:rPr>
                <w:lang w:val="en-AU"/>
              </w:rPr>
            </w:pPr>
            <w:r>
              <w:rPr>
                <w:lang w:val="en-AU"/>
              </w:rPr>
              <w:t>AOS2 –Budgeting and decision making</w:t>
            </w:r>
          </w:p>
        </w:tc>
      </w:tr>
      <w:tr w:rsidR="00755F60" w:rsidRPr="007C29E4" w14:paraId="5BE52DCE" w14:textId="77777777" w:rsidTr="00900A46">
        <w:tc>
          <w:tcPr>
            <w:tcW w:w="1555" w:type="dxa"/>
            <w:shd w:val="clear" w:color="auto" w:fill="0F7EB4"/>
          </w:tcPr>
          <w:p w14:paraId="077F5751" w14:textId="1EC9C3C1" w:rsidR="00755F60" w:rsidRPr="007C29E4" w:rsidRDefault="00755F60" w:rsidP="00755F60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Source Docs</w:t>
            </w:r>
            <w:r w:rsidRPr="007C29E4">
              <w:rPr>
                <w:lang w:val="en-AU"/>
              </w:rPr>
              <w:t xml:space="preserve"> </w:t>
            </w:r>
          </w:p>
        </w:tc>
        <w:tc>
          <w:tcPr>
            <w:tcW w:w="3048" w:type="dxa"/>
          </w:tcPr>
          <w:p w14:paraId="3B457234" w14:textId="4328B1CF" w:rsidR="00755F60" w:rsidRPr="007C29E4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EFT Receipt, Receipt EFT Payment, Cheque Butt Memo Sales Invoice, Purchase Invoice, Credit Note</w:t>
            </w:r>
          </w:p>
        </w:tc>
        <w:tc>
          <w:tcPr>
            <w:tcW w:w="3049" w:type="dxa"/>
          </w:tcPr>
          <w:p w14:paraId="4A8BA139" w14:textId="57491ACB" w:rsidR="00755F60" w:rsidRDefault="00755F60" w:rsidP="00755F60">
            <w:pPr>
              <w:pStyle w:val="Tablecondensed"/>
              <w:rPr>
                <w:lang w:val="en-AU"/>
              </w:rPr>
            </w:pPr>
          </w:p>
        </w:tc>
        <w:tc>
          <w:tcPr>
            <w:tcW w:w="3049" w:type="dxa"/>
          </w:tcPr>
          <w:p w14:paraId="63B3F4A1" w14:textId="53B163A9" w:rsidR="00755F60" w:rsidRDefault="00755F60" w:rsidP="00755F60">
            <w:pPr>
              <w:pStyle w:val="Tablecondensed"/>
              <w:rPr>
                <w:lang w:val="en-AU"/>
              </w:rPr>
            </w:pPr>
          </w:p>
        </w:tc>
        <w:tc>
          <w:tcPr>
            <w:tcW w:w="3049" w:type="dxa"/>
          </w:tcPr>
          <w:p w14:paraId="0387181E" w14:textId="50CB0972" w:rsidR="00755F60" w:rsidRDefault="00755F60" w:rsidP="00755F60">
            <w:pPr>
              <w:pStyle w:val="Tablecondensed"/>
              <w:rPr>
                <w:lang w:val="en-AU"/>
              </w:rPr>
            </w:pPr>
          </w:p>
        </w:tc>
      </w:tr>
      <w:tr w:rsidR="00755F60" w:rsidRPr="007C29E4" w14:paraId="78178EFB" w14:textId="77777777" w:rsidTr="00900A46"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0F7EB4"/>
          </w:tcPr>
          <w:p w14:paraId="0284BC77" w14:textId="1D3B018E" w:rsidR="00755F60" w:rsidRDefault="00755F60" w:rsidP="00755F60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Qualitative Characteristics</w:t>
            </w:r>
          </w:p>
        </w:tc>
        <w:tc>
          <w:tcPr>
            <w:tcW w:w="3048" w:type="dxa"/>
          </w:tcPr>
          <w:p w14:paraId="448ADF15" w14:textId="21946FE0" w:rsidR="00EE3352" w:rsidRDefault="00EE3352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Variability</w:t>
            </w:r>
          </w:p>
          <w:p w14:paraId="5E987CF0" w14:textId="3E500BA0" w:rsidR="00EE3352" w:rsidRDefault="00EE3352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Comparability</w:t>
            </w:r>
          </w:p>
          <w:p w14:paraId="393ED53B" w14:textId="3507F2E8" w:rsidR="00EE3352" w:rsidRDefault="00EE3352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Relevance</w:t>
            </w:r>
          </w:p>
        </w:tc>
        <w:tc>
          <w:tcPr>
            <w:tcW w:w="3049" w:type="dxa"/>
          </w:tcPr>
          <w:p w14:paraId="0EF074BD" w14:textId="77777777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Comparability</w:t>
            </w:r>
          </w:p>
          <w:p w14:paraId="3A871486" w14:textId="5DCD810E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Understandability</w:t>
            </w:r>
          </w:p>
        </w:tc>
        <w:tc>
          <w:tcPr>
            <w:tcW w:w="3049" w:type="dxa"/>
          </w:tcPr>
          <w:p w14:paraId="3701A1F2" w14:textId="77777777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Relevance</w:t>
            </w:r>
          </w:p>
          <w:p w14:paraId="6B2B2C39" w14:textId="4B3DA12D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Faithful Representation</w:t>
            </w:r>
          </w:p>
        </w:tc>
        <w:tc>
          <w:tcPr>
            <w:tcW w:w="3049" w:type="dxa"/>
          </w:tcPr>
          <w:p w14:paraId="0A171A3A" w14:textId="77777777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Relevance</w:t>
            </w:r>
          </w:p>
          <w:p w14:paraId="26690ECA" w14:textId="77777777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Timeliness</w:t>
            </w:r>
          </w:p>
          <w:p w14:paraId="724C74D9" w14:textId="18897ED4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Faithful Representation</w:t>
            </w:r>
          </w:p>
        </w:tc>
      </w:tr>
      <w:tr w:rsidR="00755F60" w:rsidRPr="007C29E4" w14:paraId="2D6A7B91" w14:textId="77777777" w:rsidTr="00900A46">
        <w:tc>
          <w:tcPr>
            <w:tcW w:w="1555" w:type="dxa"/>
            <w:tcBorders>
              <w:bottom w:val="single" w:sz="4" w:space="0" w:color="auto"/>
            </w:tcBorders>
            <w:shd w:val="clear" w:color="auto" w:fill="0F7EB4"/>
          </w:tcPr>
          <w:p w14:paraId="1A949B93" w14:textId="77777777" w:rsidR="00755F60" w:rsidRDefault="00755F60" w:rsidP="00755F60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Assumptions</w:t>
            </w:r>
          </w:p>
        </w:tc>
        <w:tc>
          <w:tcPr>
            <w:tcW w:w="3048" w:type="dxa"/>
          </w:tcPr>
          <w:p w14:paraId="55CFAB9A" w14:textId="77777777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Going Concern</w:t>
            </w:r>
          </w:p>
          <w:p w14:paraId="1DDA34A3" w14:textId="77777777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Entity</w:t>
            </w:r>
          </w:p>
          <w:p w14:paraId="522119B0" w14:textId="7A84CB5D" w:rsidR="00EE3352" w:rsidRDefault="00EE3352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Period</w:t>
            </w:r>
          </w:p>
        </w:tc>
        <w:tc>
          <w:tcPr>
            <w:tcW w:w="3049" w:type="dxa"/>
          </w:tcPr>
          <w:p w14:paraId="78C0419B" w14:textId="77777777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Accrual</w:t>
            </w:r>
          </w:p>
          <w:p w14:paraId="5AE3531F" w14:textId="02A1DF02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Period</w:t>
            </w:r>
          </w:p>
        </w:tc>
        <w:tc>
          <w:tcPr>
            <w:tcW w:w="3049" w:type="dxa"/>
          </w:tcPr>
          <w:p w14:paraId="12B5CCD9" w14:textId="77777777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Accrual</w:t>
            </w:r>
          </w:p>
          <w:p w14:paraId="5DF8B276" w14:textId="1DC110FF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Period</w:t>
            </w:r>
          </w:p>
        </w:tc>
        <w:tc>
          <w:tcPr>
            <w:tcW w:w="3049" w:type="dxa"/>
          </w:tcPr>
          <w:p w14:paraId="7282A3BA" w14:textId="77777777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Accrual</w:t>
            </w:r>
          </w:p>
          <w:p w14:paraId="28E34FC8" w14:textId="18D004CB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Period</w:t>
            </w:r>
          </w:p>
        </w:tc>
      </w:tr>
      <w:tr w:rsidR="00755F60" w:rsidRPr="007C29E4" w14:paraId="269A37A4" w14:textId="77777777" w:rsidTr="00900A46">
        <w:tc>
          <w:tcPr>
            <w:tcW w:w="1555" w:type="dxa"/>
            <w:tcBorders>
              <w:top w:val="single" w:sz="4" w:space="0" w:color="auto"/>
            </w:tcBorders>
            <w:shd w:val="clear" w:color="auto" w:fill="0F7EB4"/>
          </w:tcPr>
          <w:p w14:paraId="66D27796" w14:textId="3BA42703" w:rsidR="00755F60" w:rsidRDefault="00755F60" w:rsidP="00755F60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Elements</w:t>
            </w:r>
          </w:p>
        </w:tc>
        <w:tc>
          <w:tcPr>
            <w:tcW w:w="3048" w:type="dxa"/>
          </w:tcPr>
          <w:p w14:paraId="3342AC54" w14:textId="08CDFD3A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Assets, Liabilities, Owners Equity</w:t>
            </w:r>
            <w:r w:rsidR="00EE3352">
              <w:rPr>
                <w:lang w:val="en-AU"/>
              </w:rPr>
              <w:t>, Revenue, Expense</w:t>
            </w:r>
          </w:p>
        </w:tc>
        <w:tc>
          <w:tcPr>
            <w:tcW w:w="3049" w:type="dxa"/>
          </w:tcPr>
          <w:p w14:paraId="1FD9EF81" w14:textId="537AA58C" w:rsidR="00755F60" w:rsidRDefault="00755F60" w:rsidP="00755F60">
            <w:pPr>
              <w:pStyle w:val="Tablecondensed"/>
              <w:rPr>
                <w:lang w:val="en-AU"/>
              </w:rPr>
            </w:pPr>
          </w:p>
        </w:tc>
        <w:tc>
          <w:tcPr>
            <w:tcW w:w="3049" w:type="dxa"/>
          </w:tcPr>
          <w:p w14:paraId="06C5EB4D" w14:textId="1E9CE3B6" w:rsidR="00755F60" w:rsidRDefault="00EE3352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Impact of the Inclusion or omission of items</w:t>
            </w:r>
          </w:p>
        </w:tc>
        <w:tc>
          <w:tcPr>
            <w:tcW w:w="3049" w:type="dxa"/>
          </w:tcPr>
          <w:p w14:paraId="71E0AEBA" w14:textId="03D87E75" w:rsidR="00755F60" w:rsidRDefault="00755F60" w:rsidP="00755F60">
            <w:pPr>
              <w:pStyle w:val="Tablecondensed"/>
              <w:rPr>
                <w:lang w:val="en-AU"/>
              </w:rPr>
            </w:pPr>
          </w:p>
        </w:tc>
      </w:tr>
      <w:tr w:rsidR="00755F60" w:rsidRPr="007C29E4" w14:paraId="5742561B" w14:textId="77777777" w:rsidTr="00900A46">
        <w:trPr>
          <w:trHeight w:val="874"/>
        </w:trPr>
        <w:tc>
          <w:tcPr>
            <w:tcW w:w="1555" w:type="dxa"/>
            <w:shd w:val="clear" w:color="auto" w:fill="0F7EB4"/>
          </w:tcPr>
          <w:p w14:paraId="137E3EAD" w14:textId="4E69CADB" w:rsidR="00755F60" w:rsidRDefault="00755F60" w:rsidP="00755F60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Reports</w:t>
            </w:r>
          </w:p>
        </w:tc>
        <w:tc>
          <w:tcPr>
            <w:tcW w:w="3048" w:type="dxa"/>
          </w:tcPr>
          <w:p w14:paraId="5D020B07" w14:textId="77777777" w:rsidR="00755F60" w:rsidRDefault="00755F60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Balance Sheet</w:t>
            </w:r>
          </w:p>
          <w:p w14:paraId="6D374019" w14:textId="6C41BC6B" w:rsidR="00EE3352" w:rsidRDefault="00EE3352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Income Statement</w:t>
            </w:r>
          </w:p>
        </w:tc>
        <w:tc>
          <w:tcPr>
            <w:tcW w:w="3049" w:type="dxa"/>
          </w:tcPr>
          <w:p w14:paraId="78EA32CA" w14:textId="4A90C508" w:rsidR="00EE3352" w:rsidRDefault="00900A46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Cash Flow Statement</w:t>
            </w:r>
          </w:p>
          <w:p w14:paraId="540D1A04" w14:textId="77777777" w:rsidR="00900A46" w:rsidRDefault="00900A46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Income Statement</w:t>
            </w:r>
          </w:p>
          <w:p w14:paraId="7BA2E355" w14:textId="6EA564F3" w:rsidR="00900A46" w:rsidRDefault="00900A46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Balance Sheet</w:t>
            </w:r>
          </w:p>
        </w:tc>
        <w:tc>
          <w:tcPr>
            <w:tcW w:w="3049" w:type="dxa"/>
          </w:tcPr>
          <w:p w14:paraId="0D48DFCF" w14:textId="77777777" w:rsidR="00755F60" w:rsidRDefault="00900A46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Cash Flow Statement</w:t>
            </w:r>
          </w:p>
          <w:p w14:paraId="63DCA226" w14:textId="77777777" w:rsidR="00900A46" w:rsidRDefault="00900A46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Income Statement</w:t>
            </w:r>
          </w:p>
          <w:p w14:paraId="40DE10AE" w14:textId="77777777" w:rsidR="00900A46" w:rsidRDefault="00900A46" w:rsidP="00755F60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Balance Sheet</w:t>
            </w:r>
          </w:p>
          <w:p w14:paraId="32F83595" w14:textId="1A65F7B5" w:rsidR="00900A46" w:rsidRPr="00900A46" w:rsidRDefault="00900A46" w:rsidP="00755F60">
            <w:pPr>
              <w:pStyle w:val="Tablecondensed"/>
              <w:rPr>
                <w:i/>
                <w:iCs/>
                <w:lang w:val="en-AU"/>
              </w:rPr>
            </w:pPr>
            <w:r w:rsidRPr="00900A46">
              <w:rPr>
                <w:i/>
                <w:iCs/>
                <w:lang w:val="en-AU"/>
              </w:rPr>
              <w:t>Impact of balance day adjustments</w:t>
            </w:r>
          </w:p>
        </w:tc>
        <w:tc>
          <w:tcPr>
            <w:tcW w:w="3049" w:type="dxa"/>
          </w:tcPr>
          <w:p w14:paraId="091A8C90" w14:textId="77777777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Cash Flow Statement</w:t>
            </w:r>
          </w:p>
          <w:p w14:paraId="5A8F346C" w14:textId="77777777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Income Statement</w:t>
            </w:r>
          </w:p>
          <w:p w14:paraId="42DAF158" w14:textId="77777777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Balance Sheet</w:t>
            </w:r>
          </w:p>
          <w:p w14:paraId="772C58C9" w14:textId="17F6B9A1" w:rsidR="00755F60" w:rsidRPr="00EE3352" w:rsidRDefault="00900A46" w:rsidP="00900A46">
            <w:pPr>
              <w:pStyle w:val="Tablecondensed"/>
              <w:rPr>
                <w:i/>
                <w:iCs/>
                <w:lang w:val="en-AU"/>
              </w:rPr>
            </w:pPr>
            <w:r>
              <w:rPr>
                <w:i/>
                <w:iCs/>
                <w:lang w:val="en-AU"/>
              </w:rPr>
              <w:t>Budgeted and historical</w:t>
            </w:r>
          </w:p>
        </w:tc>
      </w:tr>
      <w:tr w:rsidR="00900A46" w:rsidRPr="007C29E4" w14:paraId="5645F8AB" w14:textId="77777777" w:rsidTr="00900A46">
        <w:tc>
          <w:tcPr>
            <w:tcW w:w="1555" w:type="dxa"/>
            <w:shd w:val="clear" w:color="auto" w:fill="0F7EB4"/>
          </w:tcPr>
          <w:p w14:paraId="126E50EC" w14:textId="2D1A6986" w:rsidR="00900A46" w:rsidRDefault="00900A46" w:rsidP="00900A46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lastRenderedPageBreak/>
              <w:t>Financial Indicators</w:t>
            </w:r>
          </w:p>
        </w:tc>
        <w:tc>
          <w:tcPr>
            <w:tcW w:w="3048" w:type="dxa"/>
          </w:tcPr>
          <w:p w14:paraId="03F0AFA8" w14:textId="7058EF6A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Inventory Turnover</w:t>
            </w:r>
          </w:p>
          <w:p w14:paraId="6B599161" w14:textId="553F17EC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Acc. Receivable Turnover</w:t>
            </w:r>
          </w:p>
          <w:p w14:paraId="41F13560" w14:textId="247E2160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Acc. Payable Turnover</w:t>
            </w:r>
          </w:p>
          <w:p w14:paraId="60ED0F16" w14:textId="4105D4AF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Gross Profit Margin</w:t>
            </w:r>
          </w:p>
          <w:p w14:paraId="2D232F26" w14:textId="7A42D50A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Net Profit Margin</w:t>
            </w:r>
          </w:p>
        </w:tc>
        <w:tc>
          <w:tcPr>
            <w:tcW w:w="3049" w:type="dxa"/>
          </w:tcPr>
          <w:p w14:paraId="3A2B4FFB" w14:textId="77777777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Cash Flow Cover</w:t>
            </w:r>
          </w:p>
          <w:p w14:paraId="2AA81844" w14:textId="77777777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Working Capital Ratio</w:t>
            </w:r>
          </w:p>
          <w:p w14:paraId="0DB7C3F8" w14:textId="77777777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Quick Assets Ratio</w:t>
            </w:r>
          </w:p>
          <w:p w14:paraId="39D48E3C" w14:textId="5DE5BDB6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Debt Ratio</w:t>
            </w:r>
          </w:p>
        </w:tc>
        <w:tc>
          <w:tcPr>
            <w:tcW w:w="3049" w:type="dxa"/>
          </w:tcPr>
          <w:p w14:paraId="2A616DF0" w14:textId="03C7C652" w:rsidR="00900A46" w:rsidRDefault="00900A46" w:rsidP="00900A46">
            <w:pPr>
              <w:pStyle w:val="Tablecondensed"/>
              <w:rPr>
                <w:lang w:val="en-AU"/>
              </w:rPr>
            </w:pPr>
          </w:p>
        </w:tc>
        <w:tc>
          <w:tcPr>
            <w:tcW w:w="3049" w:type="dxa"/>
          </w:tcPr>
          <w:p w14:paraId="76C3575E" w14:textId="1620CF92" w:rsidR="00900A46" w:rsidRPr="00900A46" w:rsidRDefault="00900A46" w:rsidP="00900A46">
            <w:pPr>
              <w:pStyle w:val="Tablecondensed"/>
              <w:rPr>
                <w:i/>
                <w:iCs/>
                <w:lang w:val="en-AU"/>
              </w:rPr>
            </w:pPr>
            <w:r w:rsidRPr="00900A46">
              <w:rPr>
                <w:i/>
                <w:iCs/>
                <w:lang w:val="en-AU"/>
              </w:rPr>
              <w:t>All financial Indicators</w:t>
            </w:r>
          </w:p>
        </w:tc>
      </w:tr>
      <w:tr w:rsidR="00900A46" w:rsidRPr="007C29E4" w14:paraId="6EB83911" w14:textId="77777777" w:rsidTr="00900A46">
        <w:tc>
          <w:tcPr>
            <w:tcW w:w="1555" w:type="dxa"/>
            <w:shd w:val="clear" w:color="auto" w:fill="0F7EB4"/>
          </w:tcPr>
          <w:p w14:paraId="3F500CA4" w14:textId="4762D3B8" w:rsidR="00900A46" w:rsidRDefault="00900A46" w:rsidP="00900A46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Modelling (examples)</w:t>
            </w:r>
          </w:p>
        </w:tc>
        <w:tc>
          <w:tcPr>
            <w:tcW w:w="3048" w:type="dxa"/>
          </w:tcPr>
          <w:p w14:paraId="21824DB8" w14:textId="66A32225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Product and Period cost</w:t>
            </w:r>
          </w:p>
          <w:p w14:paraId="7D01C01F" w14:textId="4595FB29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Delivery costs</w:t>
            </w:r>
          </w:p>
        </w:tc>
        <w:tc>
          <w:tcPr>
            <w:tcW w:w="3049" w:type="dxa"/>
          </w:tcPr>
          <w:p w14:paraId="47346F94" w14:textId="6B68FC1F" w:rsidR="00900A46" w:rsidRDefault="00900A46" w:rsidP="00900A46">
            <w:pPr>
              <w:pStyle w:val="Tablecondensed"/>
              <w:rPr>
                <w:lang w:val="en-AU"/>
              </w:rPr>
            </w:pPr>
          </w:p>
        </w:tc>
        <w:tc>
          <w:tcPr>
            <w:tcW w:w="3049" w:type="dxa"/>
          </w:tcPr>
          <w:p w14:paraId="05C0859A" w14:textId="5BF64E38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Different supply options</w:t>
            </w:r>
          </w:p>
          <w:p w14:paraId="70A48B2E" w14:textId="77777777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Depreciation Methods</w:t>
            </w:r>
          </w:p>
          <w:p w14:paraId="41A96698" w14:textId="0D5A2133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Doubtful Debts</w:t>
            </w:r>
          </w:p>
        </w:tc>
        <w:tc>
          <w:tcPr>
            <w:tcW w:w="3049" w:type="dxa"/>
          </w:tcPr>
          <w:p w14:paraId="1AD1A94A" w14:textId="5749B111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Budgeting outcomes of different options</w:t>
            </w:r>
          </w:p>
        </w:tc>
      </w:tr>
      <w:tr w:rsidR="00900A46" w:rsidRPr="007C29E4" w14:paraId="7D7DE27F" w14:textId="77777777" w:rsidTr="00900A46">
        <w:trPr>
          <w:trHeight w:val="1381"/>
        </w:trPr>
        <w:tc>
          <w:tcPr>
            <w:tcW w:w="1555" w:type="dxa"/>
            <w:shd w:val="clear" w:color="auto" w:fill="0F7EB4"/>
          </w:tcPr>
          <w:p w14:paraId="6DA0794C" w14:textId="15A36331" w:rsidR="00900A46" w:rsidRDefault="00900A46" w:rsidP="00900A46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Graphical Representations (examples)</w:t>
            </w:r>
          </w:p>
        </w:tc>
        <w:tc>
          <w:tcPr>
            <w:tcW w:w="3048" w:type="dxa"/>
          </w:tcPr>
          <w:p w14:paraId="405A4FAC" w14:textId="35146B66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Balance Sheet, Inventory costs</w:t>
            </w:r>
          </w:p>
        </w:tc>
        <w:tc>
          <w:tcPr>
            <w:tcW w:w="3049" w:type="dxa"/>
          </w:tcPr>
          <w:p w14:paraId="695A412B" w14:textId="77777777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Sections of CSF and profit data</w:t>
            </w:r>
          </w:p>
          <w:p w14:paraId="63AF4516" w14:textId="78B86D3F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ITO, ARTO, APTO, and GPM or NPM</w:t>
            </w:r>
          </w:p>
        </w:tc>
        <w:tc>
          <w:tcPr>
            <w:tcW w:w="3049" w:type="dxa"/>
          </w:tcPr>
          <w:p w14:paraId="55FA4165" w14:textId="6E87A914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Depreciation methods</w:t>
            </w:r>
          </w:p>
        </w:tc>
        <w:tc>
          <w:tcPr>
            <w:tcW w:w="3049" w:type="dxa"/>
          </w:tcPr>
          <w:p w14:paraId="0457D112" w14:textId="77777777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 xml:space="preserve">ITO, ARTO, APTO, Cash </w:t>
            </w:r>
          </w:p>
          <w:p w14:paraId="6B4D0BB3" w14:textId="2E0B58BB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Cycle</w:t>
            </w:r>
          </w:p>
          <w:p w14:paraId="7CABA8D0" w14:textId="43628EBE" w:rsidR="00900A46" w:rsidRDefault="00900A46" w:rsidP="00900A46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Age of Acc Receivable</w:t>
            </w:r>
          </w:p>
        </w:tc>
      </w:tr>
      <w:tr w:rsidR="00900A46" w:rsidRPr="007C29E4" w14:paraId="1ADD3AC7" w14:textId="77777777" w:rsidTr="00900A46">
        <w:trPr>
          <w:trHeight w:val="784"/>
        </w:trPr>
        <w:tc>
          <w:tcPr>
            <w:tcW w:w="1555" w:type="dxa"/>
            <w:shd w:val="clear" w:color="auto" w:fill="0F7EB4"/>
          </w:tcPr>
          <w:p w14:paraId="67C07AA2" w14:textId="26FBC514" w:rsidR="00900A46" w:rsidRPr="007C29E4" w:rsidRDefault="00900A46" w:rsidP="00900A46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Graphical Representations (examples)</w:t>
            </w:r>
          </w:p>
        </w:tc>
        <w:tc>
          <w:tcPr>
            <w:tcW w:w="6097" w:type="dxa"/>
            <w:gridSpan w:val="2"/>
          </w:tcPr>
          <w:p w14:paraId="645AD8DA" w14:textId="77777777" w:rsidR="00900A46" w:rsidRDefault="00900A46" w:rsidP="00900A46">
            <w:pPr>
              <w:pStyle w:val="Numbers"/>
              <w:rPr>
                <w:lang w:val="en-AU"/>
              </w:rPr>
            </w:pPr>
            <w:r w:rsidRPr="00EE3352">
              <w:rPr>
                <w:lang w:val="en-AU"/>
              </w:rPr>
              <w:t>Folio of exercises</w:t>
            </w:r>
            <w:r>
              <w:rPr>
                <w:lang w:val="en-AU"/>
              </w:rPr>
              <w:t xml:space="preserve"> (Including ICT)</w:t>
            </w:r>
          </w:p>
          <w:p w14:paraId="6D0F6BAC" w14:textId="77777777" w:rsidR="00900A46" w:rsidRDefault="00900A46" w:rsidP="00900A46">
            <w:pPr>
              <w:pStyle w:val="Numbers"/>
              <w:rPr>
                <w:lang w:val="en-AU"/>
              </w:rPr>
            </w:pPr>
            <w:r>
              <w:rPr>
                <w:lang w:val="en-AU"/>
              </w:rPr>
              <w:t>Structures Questions (under test Conditions)</w:t>
            </w:r>
          </w:p>
          <w:p w14:paraId="4B215768" w14:textId="032FA3EA" w:rsidR="00900A46" w:rsidRDefault="00900A46" w:rsidP="00900A46">
            <w:pPr>
              <w:pStyle w:val="Numbers"/>
              <w:rPr>
                <w:lang w:val="en-AU"/>
              </w:rPr>
            </w:pPr>
            <w:r>
              <w:rPr>
                <w:lang w:val="en-AU"/>
              </w:rPr>
              <w:t>Practise Exam covering Unit 3</w:t>
            </w:r>
          </w:p>
        </w:tc>
        <w:tc>
          <w:tcPr>
            <w:tcW w:w="6098" w:type="dxa"/>
            <w:gridSpan w:val="2"/>
          </w:tcPr>
          <w:p w14:paraId="4A8E5C1C" w14:textId="549BDCA4" w:rsidR="00900A46" w:rsidRDefault="00900A46" w:rsidP="00900A46">
            <w:pPr>
              <w:pStyle w:val="Numbers"/>
              <w:numPr>
                <w:ilvl w:val="0"/>
                <w:numId w:val="19"/>
              </w:numPr>
              <w:ind w:hanging="1287"/>
              <w:rPr>
                <w:lang w:val="en-AU"/>
              </w:rPr>
            </w:pPr>
            <w:r w:rsidRPr="00EE3352">
              <w:rPr>
                <w:lang w:val="en-AU"/>
              </w:rPr>
              <w:t>Folio of exercises</w:t>
            </w:r>
            <w:r>
              <w:rPr>
                <w:lang w:val="en-AU"/>
              </w:rPr>
              <w:t xml:space="preserve"> (Including ICT)</w:t>
            </w:r>
          </w:p>
          <w:p w14:paraId="2CEB15C3" w14:textId="77777777" w:rsidR="00900A46" w:rsidRDefault="00900A46" w:rsidP="00900A46">
            <w:pPr>
              <w:pStyle w:val="Numbers"/>
              <w:numPr>
                <w:ilvl w:val="0"/>
                <w:numId w:val="19"/>
              </w:numPr>
              <w:ind w:hanging="1287"/>
              <w:rPr>
                <w:lang w:val="en-AU"/>
              </w:rPr>
            </w:pPr>
            <w:r>
              <w:rPr>
                <w:lang w:val="en-AU"/>
              </w:rPr>
              <w:t>Structures Questions (under test Conditions)</w:t>
            </w:r>
          </w:p>
          <w:p w14:paraId="5C62BC57" w14:textId="496DF2B8" w:rsidR="00900A46" w:rsidRPr="00EE3352" w:rsidRDefault="00900A46" w:rsidP="00900A46">
            <w:pPr>
              <w:pStyle w:val="Numbers"/>
              <w:numPr>
                <w:ilvl w:val="0"/>
                <w:numId w:val="19"/>
              </w:numPr>
              <w:ind w:hanging="1287"/>
              <w:rPr>
                <w:lang w:val="en-AU"/>
              </w:rPr>
            </w:pPr>
            <w:r>
              <w:rPr>
                <w:lang w:val="en-AU"/>
              </w:rPr>
              <w:t>VCAA November Exam covering Unit 3 and 4</w:t>
            </w:r>
          </w:p>
        </w:tc>
      </w:tr>
    </w:tbl>
    <w:p w14:paraId="34249ED0" w14:textId="77777777" w:rsidR="00F4525C" w:rsidRPr="007C29E4" w:rsidRDefault="00F4525C" w:rsidP="005D3D78">
      <w:pPr>
        <w:rPr>
          <w:lang w:val="en-AU"/>
        </w:rPr>
      </w:pPr>
    </w:p>
    <w:sectPr w:rsidR="00F4525C" w:rsidRPr="007C29E4" w:rsidSect="00926AF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2" w:right="567" w:bottom="993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1754078440" name="Picture 17540784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740068365" name="Picture 174006836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383334076" name="Picture 13833340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239FDCF" w:rsidR="00FD29D3" w:rsidRPr="00FB42AE" w:rsidRDefault="00926AF0" w:rsidP="00D86DE4">
    <w:pPr>
      <w:pStyle w:val="Captionsandfootnotes"/>
      <w:rPr>
        <w:color w:val="auto"/>
      </w:rPr>
    </w:pPr>
    <w:sdt>
      <w:sdtPr>
        <w:rPr>
          <w:color w:val="auto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926AF0">
          <w:rPr>
            <w:color w:val="auto"/>
          </w:rPr>
          <w:t>Characteristics of Study - Sample model for Units 3 and 4</w:t>
        </w:r>
      </w:sdtContent>
    </w:sdt>
    <w:r w:rsidR="00FD29D3" w:rsidRPr="00FB42AE">
      <w:rPr>
        <w:color w:val="aut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2BB87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692265109" name="Picture 692265109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977758743">
    <w:abstractNumId w:val="14"/>
  </w:num>
  <w:num w:numId="2" w16cid:durableId="1820612531">
    <w:abstractNumId w:val="12"/>
  </w:num>
  <w:num w:numId="3" w16cid:durableId="817381855">
    <w:abstractNumId w:val="11"/>
  </w:num>
  <w:num w:numId="4" w16cid:durableId="1182621885">
    <w:abstractNumId w:val="10"/>
  </w:num>
  <w:num w:numId="5" w16cid:durableId="89009407">
    <w:abstractNumId w:val="13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  <w:num w:numId="16" w16cid:durableId="560943766">
    <w:abstractNumId w:val="11"/>
    <w:lvlOverride w:ilvl="0">
      <w:startOverride w:val="1"/>
    </w:lvlOverride>
  </w:num>
  <w:num w:numId="17" w16cid:durableId="535121683">
    <w:abstractNumId w:val="11"/>
    <w:lvlOverride w:ilvl="0">
      <w:startOverride w:val="1"/>
    </w:lvlOverride>
  </w:num>
  <w:num w:numId="18" w16cid:durableId="536158051">
    <w:abstractNumId w:val="11"/>
    <w:lvlOverride w:ilvl="0">
      <w:startOverride w:val="1"/>
    </w:lvlOverride>
  </w:num>
  <w:num w:numId="19" w16cid:durableId="202205033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0A23"/>
    <w:rsid w:val="00065CC6"/>
    <w:rsid w:val="000A71F7"/>
    <w:rsid w:val="000C615C"/>
    <w:rsid w:val="000F09E4"/>
    <w:rsid w:val="000F16FD"/>
    <w:rsid w:val="000F5AAF"/>
    <w:rsid w:val="00111C64"/>
    <w:rsid w:val="00143520"/>
    <w:rsid w:val="00153AD2"/>
    <w:rsid w:val="001779EA"/>
    <w:rsid w:val="001D3246"/>
    <w:rsid w:val="00203F34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C6F90"/>
    <w:rsid w:val="002E4FB5"/>
    <w:rsid w:val="00302FB8"/>
    <w:rsid w:val="00304EA1"/>
    <w:rsid w:val="00313C4C"/>
    <w:rsid w:val="00314D81"/>
    <w:rsid w:val="00322FC6"/>
    <w:rsid w:val="0035293F"/>
    <w:rsid w:val="00383776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55F60"/>
    <w:rsid w:val="00773E6C"/>
    <w:rsid w:val="00781FB1"/>
    <w:rsid w:val="007C29E4"/>
    <w:rsid w:val="007D1B6D"/>
    <w:rsid w:val="00813C37"/>
    <w:rsid w:val="008154B5"/>
    <w:rsid w:val="00823962"/>
    <w:rsid w:val="00852719"/>
    <w:rsid w:val="00860115"/>
    <w:rsid w:val="0088783C"/>
    <w:rsid w:val="00900A46"/>
    <w:rsid w:val="00926AF0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703FA"/>
    <w:rsid w:val="00A921E0"/>
    <w:rsid w:val="00A922F4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45E84"/>
    <w:rsid w:val="00E538E6"/>
    <w:rsid w:val="00E55AE9"/>
    <w:rsid w:val="00E948F9"/>
    <w:rsid w:val="00EB0C84"/>
    <w:rsid w:val="00EE3352"/>
    <w:rsid w:val="00F06248"/>
    <w:rsid w:val="00F17FDE"/>
    <w:rsid w:val="00F40D53"/>
    <w:rsid w:val="00F4525C"/>
    <w:rsid w:val="00F50D86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semiHidden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iPriority w:val="99"/>
    <w:semiHidden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9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24016C"/>
    <w:rsid w:val="003F38AF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FBDE4003-849C-4AE9-BEB8-6DA93B3AB66C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f77e68f7-c052-4667-a1a6-124cfe860c79"/>
    <ds:schemaRef ds:uri="91390586-87fb-46cf-92ab-e8c7138719e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Characteristics of Study</vt:lpstr>
    </vt:vector>
  </TitlesOfParts>
  <Company>Victorian Curriculum and Assessment Authority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Characteristics of Study - Sample model for Units 3 and 4</dc:title>
  <dc:creator>Derek Tolan</dc:creator>
  <cp:lastModifiedBy>Vanessa Flores</cp:lastModifiedBy>
  <cp:revision>6</cp:revision>
  <cp:lastPrinted>2015-05-15T02:36:00Z</cp:lastPrinted>
  <dcterms:created xsi:type="dcterms:W3CDTF">2024-12-27T01:47:00Z</dcterms:created>
  <dcterms:modified xsi:type="dcterms:W3CDTF">2024-12-27T02:59:00Z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</Properties>
</file>