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4FF79" w14:textId="42EBF886" w:rsidR="00F4525C" w:rsidRDefault="00C84E9B" w:rsidP="009B61E5">
      <w:pPr>
        <w:pStyle w:val="VCAADocumenttitle"/>
      </w:pPr>
      <w:r>
        <w:t xml:space="preserve">VCE Accounting </w:t>
      </w:r>
      <w:r w:rsidR="00EF105F">
        <w:t>2019–202</w:t>
      </w:r>
      <w:r w:rsidR="003D2C0F">
        <w:t>4</w:t>
      </w:r>
      <w:bookmarkStart w:id="0" w:name="_GoBack"/>
      <w:bookmarkEnd w:id="0"/>
      <w:r w:rsidR="00EF105F">
        <w:br/>
      </w:r>
      <w:r>
        <w:t>Advice for teachers</w:t>
      </w:r>
    </w:p>
    <w:p w14:paraId="7DD4FF7A" w14:textId="75131EE8" w:rsidR="00243F0D" w:rsidRPr="00823962" w:rsidRDefault="00C84F2B" w:rsidP="00BD2B91">
      <w:pPr>
        <w:pStyle w:val="VCAAHeading1"/>
      </w:pPr>
      <w:bookmarkStart w:id="1" w:name="TemplateOverview"/>
      <w:bookmarkEnd w:id="1"/>
      <w:r>
        <w:t>Detailed example</w:t>
      </w:r>
    </w:p>
    <w:p w14:paraId="7DD4FF7C" w14:textId="47639034" w:rsidR="00B62480" w:rsidRPr="00823962" w:rsidRDefault="00C84E9B" w:rsidP="00C84E9B">
      <w:pPr>
        <w:pStyle w:val="VCAAHeading2"/>
        <w:spacing w:after="480"/>
      </w:pPr>
      <w:r>
        <w:t xml:space="preserve">Unit </w:t>
      </w:r>
      <w:r w:rsidR="00B21C35">
        <w:t>4</w:t>
      </w:r>
      <w:r>
        <w:t xml:space="preserve"> Area of Study </w:t>
      </w:r>
      <w:r w:rsidR="00B21C35">
        <w:t>1</w:t>
      </w:r>
      <w:r w:rsidR="00F0639D">
        <w:t xml:space="preserve">: </w:t>
      </w:r>
      <w:r w:rsidR="00B21C35">
        <w:t>Extension of recording and reporting</w:t>
      </w:r>
    </w:p>
    <w:tbl>
      <w:tblPr>
        <w:tblStyle w:val="VCAATableClosed"/>
        <w:tblW w:w="9751" w:type="dxa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9751"/>
      </w:tblGrid>
      <w:tr w:rsidR="00F0639D" w14:paraId="7DD4FF89" w14:textId="77777777" w:rsidTr="00F06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51" w:type="dxa"/>
          </w:tcPr>
          <w:p w14:paraId="7DD4FF87" w14:textId="0CF84CA0" w:rsidR="00C84E9B" w:rsidRDefault="00F0639D" w:rsidP="00AF051B">
            <w:pPr>
              <w:pStyle w:val="VCAAtablecondensedheading"/>
            </w:pPr>
            <w:r>
              <w:t>Detailed example</w:t>
            </w:r>
          </w:p>
        </w:tc>
      </w:tr>
      <w:tr w:rsidR="00F0639D" w14:paraId="5729FCA6" w14:textId="77777777" w:rsidTr="00F0639D">
        <w:tc>
          <w:tcPr>
            <w:tcW w:w="9751" w:type="dxa"/>
          </w:tcPr>
          <w:p w14:paraId="4DF69CAE" w14:textId="5F1C4235" w:rsidR="00F0639D" w:rsidRPr="00F75988" w:rsidRDefault="00B21C35" w:rsidP="00F0639D">
            <w:pPr>
              <w:pStyle w:val="VCAAbulletlevel2"/>
              <w:numPr>
                <w:ilvl w:val="0"/>
                <w:numId w:val="0"/>
              </w:numPr>
              <w:tabs>
                <w:tab w:val="clear" w:pos="34"/>
                <w:tab w:val="clear" w:pos="425"/>
                <w:tab w:val="clear" w:pos="564"/>
              </w:tabs>
              <w:spacing w:before="120"/>
              <w:ind w:left="449" w:hanging="449"/>
              <w:contextualSpacing w:val="0"/>
              <w:rPr>
                <w:rFonts w:ascii="Arial Narrow" w:hAnsi="Arial Narrow" w:cstheme="minorHAnsi"/>
                <w:b/>
                <w:bCs/>
                <w:color w:val="auto"/>
                <w:sz w:val="24"/>
                <w:szCs w:val="24"/>
                <w:lang w:val="en-AU" w:eastAsia="en-AU"/>
              </w:rPr>
            </w:pPr>
            <w:r>
              <w:rPr>
                <w:rFonts w:ascii="Arial Narrow" w:hAnsi="Arial Narrow" w:cstheme="minorHAnsi"/>
                <w:b/>
                <w:bCs/>
                <w:color w:val="auto"/>
                <w:sz w:val="24"/>
                <w:szCs w:val="24"/>
                <w:lang w:val="en-AU" w:eastAsia="en-AU"/>
              </w:rPr>
              <w:t>Ethical considerations when recording and reporting</w:t>
            </w:r>
          </w:p>
          <w:p w14:paraId="08E59E26" w14:textId="77777777" w:rsidR="00F0639D" w:rsidRPr="00F75988" w:rsidRDefault="00F0639D" w:rsidP="00F0639D">
            <w:pPr>
              <w:pStyle w:val="VCAAbulletlevel2"/>
              <w:numPr>
                <w:ilvl w:val="0"/>
                <w:numId w:val="0"/>
              </w:numPr>
              <w:tabs>
                <w:tab w:val="clear" w:pos="34"/>
                <w:tab w:val="clear" w:pos="425"/>
                <w:tab w:val="clear" w:pos="564"/>
              </w:tabs>
              <w:spacing w:before="120"/>
              <w:contextualSpacing w:val="0"/>
              <w:rPr>
                <w:rFonts w:ascii="Arial Narrow" w:hAnsi="Arial Narrow" w:cstheme="minorHAnsi"/>
                <w:bCs/>
                <w:i/>
                <w:color w:val="auto"/>
                <w:lang w:val="en-AU" w:eastAsia="en-AU"/>
              </w:rPr>
            </w:pPr>
            <w:r>
              <w:rPr>
                <w:rFonts w:ascii="Arial Narrow" w:hAnsi="Arial Narrow" w:cstheme="minorHAnsi"/>
                <w:bCs/>
                <w:i/>
                <w:color w:val="auto"/>
                <w:lang w:val="en-AU" w:eastAsia="en-AU"/>
              </w:rPr>
              <w:t>Business scenario</w:t>
            </w:r>
          </w:p>
          <w:p w14:paraId="11BC8011" w14:textId="77777777" w:rsidR="00B21C35" w:rsidRPr="00FB0FF5" w:rsidRDefault="00B21C35" w:rsidP="00B21C35">
            <w:pPr>
              <w:pStyle w:val="VCAAtablecondensed"/>
            </w:pPr>
            <w:r w:rsidRPr="00FB0FF5">
              <w:t>At 30 June 2023, the extract from the Trial Balance of Paintworks showed the following:</w:t>
            </w:r>
          </w:p>
          <w:p w14:paraId="0789C56D" w14:textId="77777777" w:rsidR="00B21C35" w:rsidRPr="00FB0FF5" w:rsidRDefault="00B21C35" w:rsidP="00B21C35">
            <w:pPr>
              <w:pStyle w:val="Ledgerheadcentred"/>
              <w:suppressAutoHyphens/>
              <w:spacing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B679162" w14:textId="77777777" w:rsidR="00B21C35" w:rsidRPr="00FB0FF5" w:rsidRDefault="00B21C35" w:rsidP="00B21C35">
            <w:pPr>
              <w:pStyle w:val="Ledgerheadcentred"/>
              <w:suppressAutoHyphens/>
              <w:spacing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FF5">
              <w:rPr>
                <w:rFonts w:ascii="Arial Narrow" w:hAnsi="Arial Narrow" w:cs="Arial"/>
                <w:b/>
                <w:sz w:val="22"/>
                <w:szCs w:val="22"/>
              </w:rPr>
              <w:t>Paintworks</w:t>
            </w:r>
          </w:p>
          <w:p w14:paraId="5F412B93" w14:textId="77777777" w:rsidR="00B21C35" w:rsidRPr="00FB0FF5" w:rsidRDefault="00B21C35" w:rsidP="00B21C35">
            <w:pPr>
              <w:pStyle w:val="Ledgerheadcentred"/>
              <w:suppressAutoHyphens/>
              <w:spacing w:before="57" w:after="120" w:line="24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B0FF5">
              <w:rPr>
                <w:rFonts w:ascii="Arial Narrow" w:hAnsi="Arial Narrow" w:cs="Arial"/>
                <w:b/>
                <w:sz w:val="22"/>
                <w:szCs w:val="22"/>
              </w:rPr>
              <w:t>Trial Balance as at 30 June 2023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7188"/>
              <w:gridCol w:w="1168"/>
              <w:gridCol w:w="1169"/>
            </w:tblGrid>
            <w:tr w:rsidR="00B21C35" w:rsidRPr="00FB0FF5" w14:paraId="7EFF3B72" w14:textId="77777777" w:rsidTr="00B21C35">
              <w:tc>
                <w:tcPr>
                  <w:tcW w:w="6799" w:type="dxa"/>
                  <w:vAlign w:val="center"/>
                </w:tcPr>
                <w:p w14:paraId="62319179" w14:textId="77777777" w:rsidR="00B21C35" w:rsidRPr="00FB0FF5" w:rsidRDefault="00B21C35" w:rsidP="00B21C35">
                  <w:pPr>
                    <w:pStyle w:val="ledgercolumnhead"/>
                    <w:suppressAutoHyphens/>
                    <w:spacing w:line="240" w:lineRule="auto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05" w:type="dxa"/>
                </w:tcPr>
                <w:p w14:paraId="22A6BE74" w14:textId="77777777" w:rsidR="00B21C35" w:rsidRPr="00FB0FF5" w:rsidRDefault="00B21C35" w:rsidP="00B21C35">
                  <w:pPr>
                    <w:pStyle w:val="ledgercolumnhead"/>
                    <w:suppressAutoHyphens/>
                    <w:spacing w:line="240" w:lineRule="auto"/>
                    <w:ind w:right="-26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FB0FF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1106" w:type="dxa"/>
                </w:tcPr>
                <w:p w14:paraId="71E52667" w14:textId="77777777" w:rsidR="00B21C35" w:rsidRPr="00FB0FF5" w:rsidRDefault="00B21C35" w:rsidP="00B21C35">
                  <w:pPr>
                    <w:pStyle w:val="ledgercolumnhead"/>
                    <w:suppressAutoHyphens/>
                    <w:spacing w:line="240" w:lineRule="auto"/>
                    <w:ind w:right="-26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FB0FF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$</w:t>
                  </w:r>
                </w:p>
              </w:tc>
            </w:tr>
            <w:tr w:rsidR="00B21C35" w:rsidRPr="00FB0FF5" w14:paraId="20873B1B" w14:textId="77777777" w:rsidTr="00B21C35">
              <w:tc>
                <w:tcPr>
                  <w:tcW w:w="6799" w:type="dxa"/>
                </w:tcPr>
                <w:p w14:paraId="20987256" w14:textId="77777777" w:rsidR="00B21C35" w:rsidRPr="00FB0FF5" w:rsidRDefault="00B21C35" w:rsidP="00B21C35">
                  <w:pPr>
                    <w:pStyle w:val="ledgercopy"/>
                    <w:suppressAutoHyphens/>
                    <w:spacing w:line="240" w:lineRule="auto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B0FF5">
                    <w:rPr>
                      <w:rFonts w:ascii="Arial Narrow" w:hAnsi="Arial Narrow" w:cs="Arial"/>
                      <w:sz w:val="22"/>
                      <w:szCs w:val="22"/>
                    </w:rPr>
                    <w:t>Accounts Receivable</w:t>
                  </w:r>
                </w:p>
              </w:tc>
              <w:tc>
                <w:tcPr>
                  <w:tcW w:w="1105" w:type="dxa"/>
                </w:tcPr>
                <w:p w14:paraId="136712B4" w14:textId="5BD04652" w:rsidR="00B21C35" w:rsidRPr="00FB0FF5" w:rsidRDefault="00B21C35" w:rsidP="00B21C35">
                  <w:pPr>
                    <w:pStyle w:val="ledgercopy"/>
                    <w:suppressAutoHyphens/>
                    <w:spacing w:line="240" w:lineRule="auto"/>
                    <w:ind w:right="137"/>
                    <w:jc w:val="right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  <w:t>65,</w:t>
                  </w:r>
                  <w:r w:rsidRPr="00FB0FF5"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  <w:t>000</w:t>
                  </w:r>
                </w:p>
              </w:tc>
              <w:tc>
                <w:tcPr>
                  <w:tcW w:w="1106" w:type="dxa"/>
                </w:tcPr>
                <w:p w14:paraId="74454579" w14:textId="77777777" w:rsidR="00B21C35" w:rsidRPr="00FB0FF5" w:rsidRDefault="00B21C35" w:rsidP="00B21C35">
                  <w:pPr>
                    <w:pStyle w:val="ledgercopy"/>
                    <w:suppressAutoHyphens/>
                    <w:spacing w:line="240" w:lineRule="auto"/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B21C35" w:rsidRPr="00FB0FF5" w14:paraId="27D00F7D" w14:textId="77777777" w:rsidTr="00B21C35">
              <w:tc>
                <w:tcPr>
                  <w:tcW w:w="6799" w:type="dxa"/>
                </w:tcPr>
                <w:p w14:paraId="7EF32FEE" w14:textId="77777777" w:rsidR="00B21C35" w:rsidRPr="00FB0FF5" w:rsidRDefault="00B21C35" w:rsidP="00B21C35">
                  <w:pPr>
                    <w:pStyle w:val="ledgercopy"/>
                    <w:suppressAutoHyphens/>
                    <w:spacing w:line="240" w:lineRule="auto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B0FF5">
                    <w:rPr>
                      <w:rFonts w:ascii="Arial Narrow" w:hAnsi="Arial Narrow" w:cs="Arial"/>
                      <w:sz w:val="22"/>
                      <w:szCs w:val="22"/>
                    </w:rPr>
                    <w:t>Allowance for Doubtful Debts</w:t>
                  </w:r>
                </w:p>
              </w:tc>
              <w:tc>
                <w:tcPr>
                  <w:tcW w:w="1105" w:type="dxa"/>
                </w:tcPr>
                <w:p w14:paraId="5282B558" w14:textId="77777777" w:rsidR="00B21C35" w:rsidRPr="00FB0FF5" w:rsidRDefault="00B21C35" w:rsidP="00B21C35">
                  <w:pPr>
                    <w:pStyle w:val="ledgercopy"/>
                    <w:suppressAutoHyphens/>
                    <w:spacing w:line="240" w:lineRule="auto"/>
                    <w:jc w:val="right"/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106" w:type="dxa"/>
                </w:tcPr>
                <w:p w14:paraId="7B73E2C8" w14:textId="60269419" w:rsidR="00B21C35" w:rsidRPr="00FB0FF5" w:rsidRDefault="00B21C35" w:rsidP="00B21C35">
                  <w:pPr>
                    <w:pStyle w:val="ledgercopy"/>
                    <w:suppressAutoHyphens/>
                    <w:spacing w:line="240" w:lineRule="auto"/>
                    <w:ind w:right="138"/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FB0FF5">
                    <w:rPr>
                      <w:rFonts w:ascii="Arial Narrow" w:hAnsi="Arial Narrow" w:cs="Arial"/>
                      <w:sz w:val="22"/>
                      <w:szCs w:val="22"/>
                    </w:rPr>
                    <w:t>2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,</w:t>
                  </w:r>
                  <w:r w:rsidRPr="00FB0FF5">
                    <w:rPr>
                      <w:rFonts w:ascii="Arial Narrow" w:hAnsi="Arial Narrow" w:cs="Arial"/>
                      <w:sz w:val="22"/>
                      <w:szCs w:val="22"/>
                    </w:rPr>
                    <w:t>800</w:t>
                  </w:r>
                </w:p>
              </w:tc>
            </w:tr>
          </w:tbl>
          <w:p w14:paraId="31E8EA45" w14:textId="77777777" w:rsidR="00B21C35" w:rsidRPr="00B21C35" w:rsidRDefault="00B21C35" w:rsidP="00B21C35">
            <w:pPr>
              <w:pStyle w:val="VCAAtablecondensedheading"/>
              <w:spacing w:before="240"/>
              <w:rPr>
                <w:i/>
              </w:rPr>
            </w:pPr>
            <w:r w:rsidRPr="00B21C35">
              <w:rPr>
                <w:i/>
              </w:rPr>
              <w:t>Additional information</w:t>
            </w:r>
          </w:p>
          <w:p w14:paraId="4F7034B4" w14:textId="14908692" w:rsidR="00B21C35" w:rsidRPr="00FB0FF5" w:rsidRDefault="00B21C35" w:rsidP="00B21C35">
            <w:pPr>
              <w:pStyle w:val="VCAAtablecondensedbullet"/>
            </w:pPr>
            <w:r w:rsidRPr="00FB0FF5">
              <w:t>During the financial year ended 30 June 2023 the business made credit sales of $140</w:t>
            </w:r>
            <w:r>
              <w:t>,</w:t>
            </w:r>
            <w:r w:rsidRPr="00FB0FF5">
              <w:t>000 plus</w:t>
            </w:r>
            <w:r>
              <w:t xml:space="preserve"> GST and sales returns were $11,</w:t>
            </w:r>
            <w:r w:rsidRPr="00FB0FF5">
              <w:t>000 including GST. Receipts from Accounts Receivable</w:t>
            </w:r>
            <w:r>
              <w:t xml:space="preserve"> for June 2023 amounted to $115,</w:t>
            </w:r>
            <w:r w:rsidRPr="00FB0FF5">
              <w:t>000.</w:t>
            </w:r>
          </w:p>
          <w:p w14:paraId="1EA2BCDA" w14:textId="77777777" w:rsidR="00B21C35" w:rsidRPr="00FB0FF5" w:rsidRDefault="00B21C35" w:rsidP="00B21C35">
            <w:pPr>
              <w:pStyle w:val="VCAAtablecondensedbullet"/>
            </w:pPr>
            <w:r w:rsidRPr="00FB0FF5">
              <w:t xml:space="preserve">On 27 June 2023 the owner received a solicitor’s letter informing him that </w:t>
            </w:r>
            <w:r>
              <w:t>his</w:t>
            </w:r>
            <w:r w:rsidRPr="00FB0FF5">
              <w:t xml:space="preserve"> customer</w:t>
            </w:r>
            <w:r>
              <w:t xml:space="preserve">, </w:t>
            </w:r>
            <w:r w:rsidRPr="00FB0FF5">
              <w:t>Harry Hardware</w:t>
            </w:r>
            <w:r>
              <w:t>,</w:t>
            </w:r>
            <w:r w:rsidRPr="00FB0FF5">
              <w:t xml:space="preserve"> had been declared bankrupt and would not be able to pay any of the $740 owed (Memo 19).</w:t>
            </w:r>
          </w:p>
          <w:p w14:paraId="6433BA67" w14:textId="77777777" w:rsidR="00B21C35" w:rsidRPr="00FB0FF5" w:rsidRDefault="00B21C35" w:rsidP="00B21C35">
            <w:pPr>
              <w:pStyle w:val="VCAAtablecondensedbullet"/>
            </w:pPr>
            <w:r w:rsidRPr="00FB0FF5">
              <w:t xml:space="preserve">At 30 June 2023 the accountant estimated that 4% of Net credit sales were considered doubtful. </w:t>
            </w:r>
          </w:p>
          <w:p w14:paraId="2F82FF00" w14:textId="77777777" w:rsidR="00B21C35" w:rsidRPr="00B21C35" w:rsidRDefault="00B21C35" w:rsidP="00B21C35">
            <w:pPr>
              <w:pStyle w:val="VCAAtablecondensedheading"/>
              <w:spacing w:before="240"/>
              <w:rPr>
                <w:b/>
                <w:i/>
              </w:rPr>
            </w:pPr>
            <w:r w:rsidRPr="00B21C35">
              <w:rPr>
                <w:i/>
              </w:rPr>
              <w:t>Tasks</w:t>
            </w:r>
          </w:p>
          <w:p w14:paraId="4F7D66F6" w14:textId="77777777" w:rsidR="00B21C35" w:rsidRPr="00692225" w:rsidRDefault="00B21C35" w:rsidP="00B21C35">
            <w:pPr>
              <w:pStyle w:val="textbullets"/>
              <w:numPr>
                <w:ilvl w:val="1"/>
                <w:numId w:val="21"/>
              </w:numPr>
              <w:spacing w:line="240" w:lineRule="auto"/>
              <w:ind w:left="429" w:hanging="405"/>
              <w:jc w:val="lef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7598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Record Memo 19 in the General Journal of </w:t>
            </w:r>
            <w:r w:rsidRPr="00692225">
              <w:rPr>
                <w:rStyle w:val="redboldlist"/>
                <w:rFonts w:ascii="Arial Narrow" w:hAnsi="Arial Narrow" w:cs="Arial"/>
                <w:color w:val="auto"/>
                <w:sz w:val="22"/>
                <w:szCs w:val="22"/>
              </w:rPr>
              <w:t>Paintworks</w:t>
            </w:r>
            <w:r>
              <w:rPr>
                <w:rStyle w:val="redboldlist"/>
                <w:rFonts w:ascii="Arial Narrow" w:hAnsi="Arial Narrow" w:cs="Arial"/>
                <w:color w:val="auto"/>
                <w:sz w:val="22"/>
                <w:szCs w:val="22"/>
              </w:rPr>
              <w:t>.</w:t>
            </w:r>
          </w:p>
          <w:p w14:paraId="18E3BB8B" w14:textId="77777777" w:rsidR="00B21C35" w:rsidRPr="00692225" w:rsidRDefault="00B21C35" w:rsidP="00B21C35">
            <w:pPr>
              <w:pStyle w:val="textbullets"/>
              <w:numPr>
                <w:ilvl w:val="1"/>
                <w:numId w:val="21"/>
              </w:numPr>
              <w:spacing w:line="240" w:lineRule="auto"/>
              <w:ind w:left="429" w:hanging="405"/>
              <w:jc w:val="left"/>
              <w:rPr>
                <w:rStyle w:val="redboldlist"/>
                <w:rFonts w:ascii="Arial Narrow" w:hAnsi="Arial Narrow" w:cs="Arial"/>
                <w:color w:val="auto"/>
                <w:sz w:val="22"/>
                <w:szCs w:val="22"/>
              </w:rPr>
            </w:pPr>
            <w:r w:rsidRPr="00F75988">
              <w:rPr>
                <w:rStyle w:val="redboldlist"/>
                <w:rFonts w:ascii="Arial Narrow" w:hAnsi="Arial Narrow" w:cs="Arial"/>
                <w:color w:val="auto"/>
                <w:sz w:val="22"/>
                <w:szCs w:val="22"/>
              </w:rPr>
              <w:t>Calculate</w:t>
            </w:r>
            <w:r w:rsidRPr="00692225">
              <w:rPr>
                <w:rStyle w:val="redboldlist"/>
                <w:rFonts w:ascii="Arial Narrow" w:hAnsi="Arial Narrow" w:cs="Arial"/>
                <w:color w:val="auto"/>
                <w:sz w:val="22"/>
                <w:szCs w:val="22"/>
              </w:rPr>
              <w:t xml:space="preserve"> Doubtful Debts for Paintworks for the year ended 30 June 2023.</w:t>
            </w:r>
          </w:p>
          <w:p w14:paraId="739E849B" w14:textId="77777777" w:rsidR="00B21C35" w:rsidRPr="00692225" w:rsidRDefault="00B21C35" w:rsidP="00B21C35">
            <w:pPr>
              <w:pStyle w:val="textbullets"/>
              <w:numPr>
                <w:ilvl w:val="1"/>
                <w:numId w:val="21"/>
              </w:numPr>
              <w:spacing w:line="240" w:lineRule="auto"/>
              <w:ind w:left="429" w:hanging="405"/>
              <w:jc w:val="left"/>
              <w:rPr>
                <w:rStyle w:val="redboldlist"/>
                <w:rFonts w:ascii="Arial Narrow" w:hAnsi="Arial Narrow" w:cs="Arial"/>
                <w:color w:val="auto"/>
                <w:sz w:val="22"/>
                <w:szCs w:val="22"/>
              </w:rPr>
            </w:pPr>
            <w:r w:rsidRPr="00F75988">
              <w:rPr>
                <w:rStyle w:val="redboldlist"/>
                <w:rFonts w:ascii="Arial Narrow" w:hAnsi="Arial Narrow" w:cs="Arial"/>
                <w:color w:val="auto"/>
                <w:sz w:val="22"/>
                <w:szCs w:val="22"/>
              </w:rPr>
              <w:t xml:space="preserve">Record the balance day adjustment for Bad </w:t>
            </w:r>
            <w:r>
              <w:rPr>
                <w:rStyle w:val="redboldlist"/>
                <w:rFonts w:ascii="Arial Narrow" w:hAnsi="Arial Narrow" w:cs="Arial"/>
                <w:color w:val="auto"/>
                <w:sz w:val="22"/>
                <w:szCs w:val="22"/>
              </w:rPr>
              <w:t>D</w:t>
            </w:r>
            <w:r w:rsidRPr="00692225">
              <w:rPr>
                <w:rStyle w:val="redboldlist"/>
                <w:rFonts w:ascii="Arial Narrow" w:hAnsi="Arial Narrow" w:cs="Arial"/>
                <w:color w:val="auto"/>
                <w:sz w:val="22"/>
                <w:szCs w:val="22"/>
              </w:rPr>
              <w:t>ebts expense for June 2023 in the General Journal of Paintworks. A narration is required.</w:t>
            </w:r>
          </w:p>
          <w:p w14:paraId="23522898" w14:textId="77777777" w:rsidR="00B21C35" w:rsidRPr="00692225" w:rsidRDefault="00B21C35" w:rsidP="00B21C35">
            <w:pPr>
              <w:pStyle w:val="textbullets"/>
              <w:numPr>
                <w:ilvl w:val="1"/>
                <w:numId w:val="21"/>
              </w:numPr>
              <w:spacing w:line="240" w:lineRule="auto"/>
              <w:ind w:left="429" w:hanging="405"/>
              <w:jc w:val="lef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75988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Show how the Bad </w:t>
            </w:r>
            <w:r>
              <w:rPr>
                <w:rFonts w:ascii="Arial Narrow" w:hAnsi="Arial Narrow" w:cs="Arial"/>
                <w:color w:val="auto"/>
                <w:sz w:val="22"/>
                <w:szCs w:val="22"/>
              </w:rPr>
              <w:t>D</w:t>
            </w:r>
            <w:r w:rsidRPr="00692225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ebts and Allowance for Doubtful Debts accounts would appear in the General Ledger of </w:t>
            </w:r>
            <w:r w:rsidRPr="00692225">
              <w:rPr>
                <w:rStyle w:val="redboldlist"/>
                <w:rFonts w:ascii="Arial Narrow" w:hAnsi="Arial Narrow" w:cs="Arial"/>
                <w:color w:val="auto"/>
                <w:sz w:val="22"/>
                <w:szCs w:val="22"/>
              </w:rPr>
              <w:t>Paintworks</w:t>
            </w:r>
            <w:r w:rsidRPr="00692225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 as at 30 June 2023 after all closing and balancing entries had been recorded.</w:t>
            </w:r>
          </w:p>
          <w:p w14:paraId="75ABB41F" w14:textId="434DC183" w:rsidR="00F0639D" w:rsidRPr="00B21C35" w:rsidRDefault="00B21C35" w:rsidP="00B21C35">
            <w:pPr>
              <w:pStyle w:val="textbullets"/>
              <w:numPr>
                <w:ilvl w:val="1"/>
                <w:numId w:val="21"/>
              </w:numPr>
              <w:spacing w:after="240" w:line="240" w:lineRule="auto"/>
              <w:ind w:left="429" w:hanging="405"/>
              <w:jc w:val="lef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F75988">
              <w:rPr>
                <w:rStyle w:val="redboldlist"/>
                <w:rFonts w:ascii="Arial Narrow" w:hAnsi="Arial Narrow" w:cs="Arial"/>
                <w:color w:val="auto"/>
                <w:sz w:val="22"/>
                <w:szCs w:val="22"/>
              </w:rPr>
              <w:t>Show how</w:t>
            </w:r>
            <w:r w:rsidRPr="00FB0FF5">
              <w:rPr>
                <w:rStyle w:val="redboldlist"/>
                <w:rFonts w:ascii="Arial Narrow" w:hAnsi="Arial Narrow" w:cs="Arial"/>
                <w:color w:val="auto"/>
                <w:sz w:val="22"/>
                <w:szCs w:val="22"/>
              </w:rPr>
              <w:t xml:space="preserve"> the Accounts Receivable would be reported in the Balance Sheet of Paintworks as at 30 June 2023</w:t>
            </w:r>
            <w:r>
              <w:rPr>
                <w:rStyle w:val="redboldlist"/>
                <w:rFonts w:ascii="Arial Narrow" w:hAnsi="Arial Narrow" w:cs="Arial"/>
                <w:color w:val="auto"/>
                <w:sz w:val="22"/>
                <w:szCs w:val="22"/>
              </w:rPr>
              <w:t>.</w:t>
            </w:r>
          </w:p>
        </w:tc>
      </w:tr>
    </w:tbl>
    <w:p w14:paraId="7DD4FF95" w14:textId="399554B8" w:rsidR="00F4525C" w:rsidRDefault="00F4525C" w:rsidP="005D3D78"/>
    <w:p w14:paraId="3268191E" w14:textId="4637B202" w:rsidR="002647BB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4FFA3" w14:textId="77777777" w:rsidR="00B21C35" w:rsidRDefault="00B21C35" w:rsidP="00304EA1">
      <w:pPr>
        <w:spacing w:after="0" w:line="240" w:lineRule="auto"/>
      </w:pPr>
      <w:r>
        <w:separator/>
      </w:r>
    </w:p>
  </w:endnote>
  <w:endnote w:type="continuationSeparator" w:id="0">
    <w:p w14:paraId="7DD4FFA4" w14:textId="77777777" w:rsidR="00B21C35" w:rsidRDefault="00B21C3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-BoldCond">
    <w:altName w:val="HelveticaNeue Bold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bon-Roman">
    <w:altName w:val="Leelawadee UI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  <w:font w:name="Avenir-Book">
    <w:charset w:val="00"/>
    <w:family w:val="auto"/>
    <w:pitch w:val="variable"/>
    <w:sig w:usb0="800000AF" w:usb1="5000204A" w:usb2="00000000" w:usb3="00000000" w:csb0="0000009B" w:csb1="00000000"/>
  </w:font>
  <w:font w:name="Avenir-Medium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venir-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venir-MediumOblique">
    <w:charset w:val="00"/>
    <w:family w:val="auto"/>
    <w:pitch w:val="variable"/>
    <w:sig w:usb0="800000AF" w:usb1="5000204A" w:usb2="00000000" w:usb3="00000000" w:csb0="0000009B" w:csb1="00000000"/>
  </w:font>
  <w:font w:name="Avenir Black"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FA8" w14:textId="6A301DD7" w:rsidR="00B21C35" w:rsidRPr="00243F0D" w:rsidRDefault="00B21C35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>
      <w:t>, 2018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FAA" w14:textId="361B7795" w:rsidR="00B21C35" w:rsidRDefault="00B21C35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t>, 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7DD4FFAD" wp14:editId="7DD4FFAE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4FFA1" w14:textId="77777777" w:rsidR="00B21C35" w:rsidRDefault="00B21C35" w:rsidP="00304EA1">
      <w:pPr>
        <w:spacing w:after="0" w:line="240" w:lineRule="auto"/>
      </w:pPr>
      <w:r>
        <w:separator/>
      </w:r>
    </w:p>
  </w:footnote>
  <w:footnote w:type="continuationSeparator" w:id="0">
    <w:p w14:paraId="7DD4FFA2" w14:textId="77777777" w:rsidR="00B21C35" w:rsidRDefault="00B21C3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FA6" w14:textId="722B512A" w:rsidR="00B21C35" w:rsidRPr="00D86DE4" w:rsidRDefault="00B21C35" w:rsidP="00AB7162">
    <w:pPr>
      <w:pStyle w:val="VCAAcaptionsandfootnotes"/>
      <w:tabs>
        <w:tab w:val="right" w:pos="9639"/>
      </w:tabs>
      <w:spacing w:after="360"/>
      <w:rPr>
        <w:color w:val="999999" w:themeColor="accent2"/>
      </w:rPr>
    </w:pPr>
    <w:r>
      <w:rPr>
        <w:color w:val="999999" w:themeColor="accent2"/>
      </w:rPr>
      <w:t>VCE Accounting Advice for teachers 2019–2023</w:t>
    </w:r>
    <w:r>
      <w:rPr>
        <w:color w:val="999999" w:themeColor="accent2"/>
      </w:rPr>
      <w:tab/>
      <w:t>Detailed example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FA9" w14:textId="77777777" w:rsidR="00B21C35" w:rsidRPr="009370BC" w:rsidRDefault="00B21C35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7DD4FFAB" wp14:editId="7DD4FFAC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C0A"/>
    <w:multiLevelType w:val="hybridMultilevel"/>
    <w:tmpl w:val="68503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59D6"/>
    <w:multiLevelType w:val="hybridMultilevel"/>
    <w:tmpl w:val="22CA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435"/>
    <w:multiLevelType w:val="hybridMultilevel"/>
    <w:tmpl w:val="5AE2E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7325F"/>
    <w:multiLevelType w:val="hybridMultilevel"/>
    <w:tmpl w:val="B34CE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C0EBC"/>
    <w:multiLevelType w:val="hybridMultilevel"/>
    <w:tmpl w:val="2586F580"/>
    <w:lvl w:ilvl="0" w:tplc="F37CDFEC">
      <w:start w:val="1"/>
      <w:numFmt w:val="bullet"/>
      <w:pStyle w:val="ATEXT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853505"/>
    <w:multiLevelType w:val="hybridMultilevel"/>
    <w:tmpl w:val="1C32EDFE"/>
    <w:lvl w:ilvl="0" w:tplc="E11222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F">
      <w:start w:val="1"/>
      <w:numFmt w:val="decimal"/>
      <w:lvlText w:val="%2."/>
      <w:lvlJc w:val="left"/>
      <w:pPr>
        <w:ind w:left="1778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05E22AA"/>
    <w:multiLevelType w:val="hybridMultilevel"/>
    <w:tmpl w:val="4A32CBB6"/>
    <w:lvl w:ilvl="0" w:tplc="7FB845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05431"/>
    <w:multiLevelType w:val="hybridMultilevel"/>
    <w:tmpl w:val="E19CCA40"/>
    <w:lvl w:ilvl="0" w:tplc="728012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E85695"/>
    <w:multiLevelType w:val="hybridMultilevel"/>
    <w:tmpl w:val="7556E9B4"/>
    <w:lvl w:ilvl="0" w:tplc="6638D292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A34E784C"/>
    <w:lvl w:ilvl="0" w:tplc="68ACF86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34E7E7B"/>
    <w:multiLevelType w:val="hybridMultilevel"/>
    <w:tmpl w:val="27D8D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333B0"/>
    <w:multiLevelType w:val="hybridMultilevel"/>
    <w:tmpl w:val="65F49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B65D4"/>
    <w:multiLevelType w:val="hybridMultilevel"/>
    <w:tmpl w:val="A82E8B90"/>
    <w:lvl w:ilvl="0" w:tplc="545CDE0A">
      <w:start w:val="1"/>
      <w:numFmt w:val="bullet"/>
      <w:pStyle w:val="textbullets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6E2B3702"/>
    <w:multiLevelType w:val="hybridMultilevel"/>
    <w:tmpl w:val="30685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A737C"/>
    <w:multiLevelType w:val="hybridMultilevel"/>
    <w:tmpl w:val="7D905A0A"/>
    <w:lvl w:ilvl="0" w:tplc="8B665D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F78B5"/>
    <w:multiLevelType w:val="hybridMultilevel"/>
    <w:tmpl w:val="443C1B1C"/>
    <w:lvl w:ilvl="0" w:tplc="87346CA4">
      <w:start w:val="1"/>
      <w:numFmt w:val="decimal"/>
      <w:lvlText w:val="%1."/>
      <w:lvlJc w:val="left"/>
      <w:pPr>
        <w:ind w:left="318" w:hanging="360"/>
      </w:pPr>
      <w:rPr>
        <w:rFonts w:hint="default"/>
        <w:i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38" w:hanging="360"/>
      </w:pPr>
    </w:lvl>
    <w:lvl w:ilvl="2" w:tplc="0C09001B" w:tentative="1">
      <w:start w:val="1"/>
      <w:numFmt w:val="lowerRoman"/>
      <w:lvlText w:val="%3."/>
      <w:lvlJc w:val="right"/>
      <w:pPr>
        <w:ind w:left="1758" w:hanging="180"/>
      </w:pPr>
    </w:lvl>
    <w:lvl w:ilvl="3" w:tplc="0C09000F" w:tentative="1">
      <w:start w:val="1"/>
      <w:numFmt w:val="decimal"/>
      <w:lvlText w:val="%4."/>
      <w:lvlJc w:val="left"/>
      <w:pPr>
        <w:ind w:left="2478" w:hanging="360"/>
      </w:pPr>
    </w:lvl>
    <w:lvl w:ilvl="4" w:tplc="0C090019" w:tentative="1">
      <w:start w:val="1"/>
      <w:numFmt w:val="lowerLetter"/>
      <w:lvlText w:val="%5."/>
      <w:lvlJc w:val="left"/>
      <w:pPr>
        <w:ind w:left="3198" w:hanging="360"/>
      </w:pPr>
    </w:lvl>
    <w:lvl w:ilvl="5" w:tplc="0C09001B" w:tentative="1">
      <w:start w:val="1"/>
      <w:numFmt w:val="lowerRoman"/>
      <w:lvlText w:val="%6."/>
      <w:lvlJc w:val="right"/>
      <w:pPr>
        <w:ind w:left="3918" w:hanging="180"/>
      </w:pPr>
    </w:lvl>
    <w:lvl w:ilvl="6" w:tplc="0C09000F" w:tentative="1">
      <w:start w:val="1"/>
      <w:numFmt w:val="decimal"/>
      <w:lvlText w:val="%7."/>
      <w:lvlJc w:val="left"/>
      <w:pPr>
        <w:ind w:left="4638" w:hanging="360"/>
      </w:pPr>
    </w:lvl>
    <w:lvl w:ilvl="7" w:tplc="0C090019" w:tentative="1">
      <w:start w:val="1"/>
      <w:numFmt w:val="lowerLetter"/>
      <w:lvlText w:val="%8."/>
      <w:lvlJc w:val="left"/>
      <w:pPr>
        <w:ind w:left="5358" w:hanging="360"/>
      </w:pPr>
    </w:lvl>
    <w:lvl w:ilvl="8" w:tplc="0C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0" w15:restartNumberingAfterBreak="0">
    <w:nsid w:val="762F3530"/>
    <w:multiLevelType w:val="hybridMultilevel"/>
    <w:tmpl w:val="D07CCE70"/>
    <w:lvl w:ilvl="0" w:tplc="55003AD6">
      <w:start w:val="1"/>
      <w:numFmt w:val="decimal"/>
      <w:lvlText w:val="%1."/>
      <w:lvlJc w:val="left"/>
      <w:pPr>
        <w:ind w:left="1038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  <w:num w:numId="12">
    <w:abstractNumId w:val="20"/>
  </w:num>
  <w:num w:numId="13">
    <w:abstractNumId w:val="11"/>
  </w:num>
  <w:num w:numId="14">
    <w:abstractNumId w:val="4"/>
  </w:num>
  <w:num w:numId="15">
    <w:abstractNumId w:val="19"/>
  </w:num>
  <w:num w:numId="16">
    <w:abstractNumId w:val="15"/>
  </w:num>
  <w:num w:numId="17">
    <w:abstractNumId w:val="18"/>
  </w:num>
  <w:num w:numId="18">
    <w:abstractNumId w:val="14"/>
  </w:num>
  <w:num w:numId="19">
    <w:abstractNumId w:val="16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C3940"/>
    <w:rsid w:val="000C4222"/>
    <w:rsid w:val="000F09E4"/>
    <w:rsid w:val="000F16FD"/>
    <w:rsid w:val="001275E9"/>
    <w:rsid w:val="001B4A9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4E6"/>
    <w:rsid w:val="00302FB8"/>
    <w:rsid w:val="00304EA1"/>
    <w:rsid w:val="00314D81"/>
    <w:rsid w:val="00322FC6"/>
    <w:rsid w:val="0035293F"/>
    <w:rsid w:val="00380F35"/>
    <w:rsid w:val="00391986"/>
    <w:rsid w:val="003A00B4"/>
    <w:rsid w:val="003D2C0F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22DFD"/>
    <w:rsid w:val="0068471E"/>
    <w:rsid w:val="00684F98"/>
    <w:rsid w:val="00693FFD"/>
    <w:rsid w:val="006D00DA"/>
    <w:rsid w:val="006D2159"/>
    <w:rsid w:val="006D52F9"/>
    <w:rsid w:val="006F787C"/>
    <w:rsid w:val="00702636"/>
    <w:rsid w:val="00706977"/>
    <w:rsid w:val="00724507"/>
    <w:rsid w:val="00740318"/>
    <w:rsid w:val="00773E6C"/>
    <w:rsid w:val="00781FB1"/>
    <w:rsid w:val="00813C37"/>
    <w:rsid w:val="008154B5"/>
    <w:rsid w:val="00823962"/>
    <w:rsid w:val="0084750B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B7162"/>
    <w:rsid w:val="00AE5526"/>
    <w:rsid w:val="00AF051B"/>
    <w:rsid w:val="00B01578"/>
    <w:rsid w:val="00B0738F"/>
    <w:rsid w:val="00B21C35"/>
    <w:rsid w:val="00B26601"/>
    <w:rsid w:val="00B41951"/>
    <w:rsid w:val="00B41C71"/>
    <w:rsid w:val="00B53229"/>
    <w:rsid w:val="00B61363"/>
    <w:rsid w:val="00B62480"/>
    <w:rsid w:val="00B81B70"/>
    <w:rsid w:val="00BD0724"/>
    <w:rsid w:val="00BD2B91"/>
    <w:rsid w:val="00BE5521"/>
    <w:rsid w:val="00C53263"/>
    <w:rsid w:val="00C75F1D"/>
    <w:rsid w:val="00C84E9B"/>
    <w:rsid w:val="00C84F2B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B0C84"/>
    <w:rsid w:val="00EF105F"/>
    <w:rsid w:val="00F0639D"/>
    <w:rsid w:val="00F40AF6"/>
    <w:rsid w:val="00F40D53"/>
    <w:rsid w:val="00F45081"/>
    <w:rsid w:val="00F4525C"/>
    <w:rsid w:val="00F50D86"/>
    <w:rsid w:val="00FA329F"/>
    <w:rsid w:val="00F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D4FF79"/>
  <w15:docId w15:val="{7597C01B-3DFC-4A27-9257-BE894E63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6D0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D0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00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2A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9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FC7FB4"/>
    <w:pPr>
      <w:keepNext/>
      <w:keepLines/>
      <w:tabs>
        <w:tab w:val="left" w:pos="34"/>
        <w:tab w:val="left" w:pos="425"/>
        <w:tab w:val="left" w:pos="564"/>
      </w:tabs>
      <w:spacing w:before="0" w:after="0" w:line="240" w:lineRule="auto"/>
      <w:ind w:left="318"/>
      <w:contextualSpacing/>
      <w:outlineLvl w:val="6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customStyle="1" w:styleId="BHEAD">
    <w:name w:val="B HEAD"/>
    <w:basedOn w:val="Normal"/>
    <w:next w:val="Normal"/>
    <w:uiPriority w:val="99"/>
    <w:rsid w:val="00C84E9B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40" w:after="160" w:line="240" w:lineRule="atLeast"/>
      <w:textAlignment w:val="center"/>
    </w:pPr>
    <w:rPr>
      <w:rFonts w:ascii="Arial Black" w:eastAsia="Times New Roman" w:hAnsi="Arial Black" w:cs="HelveticaNeue-BoldCond"/>
      <w:bCs/>
      <w:color w:val="008000"/>
      <w:sz w:val="21"/>
      <w:szCs w:val="20"/>
      <w:lang w:val="en-GB"/>
    </w:rPr>
  </w:style>
  <w:style w:type="paragraph" w:customStyle="1" w:styleId="ATEXTNUMBER">
    <w:name w:val="A TEXT NUMBER"/>
    <w:basedOn w:val="Normal"/>
    <w:qFormat/>
    <w:rsid w:val="00C84E9B"/>
    <w:pPr>
      <w:widowControl w:val="0"/>
      <w:tabs>
        <w:tab w:val="left" w:pos="284"/>
        <w:tab w:val="left" w:pos="567"/>
      </w:tabs>
      <w:suppressAutoHyphens/>
      <w:autoSpaceDE w:val="0"/>
      <w:autoSpaceDN w:val="0"/>
      <w:adjustRightInd w:val="0"/>
      <w:spacing w:after="80" w:line="260" w:lineRule="atLeast"/>
      <w:ind w:left="567" w:hanging="283"/>
      <w:textAlignment w:val="center"/>
    </w:pPr>
    <w:rPr>
      <w:rFonts w:ascii="Arial" w:eastAsia="Times New Roman" w:hAnsi="Arial" w:cs="Sabon-Roman"/>
      <w:color w:val="000000"/>
      <w:sz w:val="20"/>
      <w:szCs w:val="19"/>
      <w:lang w:val="en-GB"/>
    </w:rPr>
  </w:style>
  <w:style w:type="paragraph" w:customStyle="1" w:styleId="ATEXTBULLET1">
    <w:name w:val="A TEXT BULLET 1"/>
    <w:basedOn w:val="ATEXTNUMBER"/>
    <w:qFormat/>
    <w:rsid w:val="00C84E9B"/>
    <w:pPr>
      <w:numPr>
        <w:numId w:val="6"/>
      </w:numPr>
      <w:tabs>
        <w:tab w:val="clear" w:pos="567"/>
      </w:tabs>
      <w:ind w:left="567" w:hanging="283"/>
    </w:pPr>
  </w:style>
  <w:style w:type="paragraph" w:customStyle="1" w:styleId="ATEXTLETTER">
    <w:name w:val="A TEXT LETTER"/>
    <w:basedOn w:val="Normal"/>
    <w:qFormat/>
    <w:rsid w:val="00C84E9B"/>
    <w:pPr>
      <w:widowControl w:val="0"/>
      <w:tabs>
        <w:tab w:val="left" w:pos="284"/>
        <w:tab w:val="left" w:pos="851"/>
      </w:tabs>
      <w:suppressAutoHyphens/>
      <w:autoSpaceDE w:val="0"/>
      <w:autoSpaceDN w:val="0"/>
      <w:adjustRightInd w:val="0"/>
      <w:spacing w:after="80" w:line="260" w:lineRule="atLeast"/>
      <w:ind w:left="851" w:hanging="284"/>
      <w:textAlignment w:val="center"/>
    </w:pPr>
    <w:rPr>
      <w:rFonts w:ascii="Arial" w:eastAsia="Times New Roman" w:hAnsi="Arial" w:cs="Sabon-Roman"/>
      <w:color w:val="000000"/>
      <w:sz w:val="20"/>
      <w:szCs w:val="19"/>
      <w:lang w:val="en-GB"/>
    </w:rPr>
  </w:style>
  <w:style w:type="paragraph" w:customStyle="1" w:styleId="ATEXT1">
    <w:name w:val="A TEXT 1"/>
    <w:basedOn w:val="Normal"/>
    <w:uiPriority w:val="99"/>
    <w:qFormat/>
    <w:rsid w:val="00C84E9B"/>
    <w:pPr>
      <w:widowControl w:val="0"/>
      <w:tabs>
        <w:tab w:val="left" w:pos="283"/>
        <w:tab w:val="left" w:pos="567"/>
        <w:tab w:val="left" w:pos="851"/>
      </w:tabs>
      <w:suppressAutoHyphens/>
      <w:autoSpaceDE w:val="0"/>
      <w:autoSpaceDN w:val="0"/>
      <w:adjustRightInd w:val="0"/>
      <w:spacing w:after="80" w:line="260" w:lineRule="atLeast"/>
      <w:textAlignment w:val="center"/>
    </w:pPr>
    <w:rPr>
      <w:rFonts w:ascii="Arial" w:eastAsia="Times New Roman" w:hAnsi="Arial" w:cs="Sabon-Roman"/>
      <w:color w:val="000000"/>
      <w:sz w:val="20"/>
      <w:szCs w:val="19"/>
      <w:lang w:val="en-GB"/>
    </w:rPr>
  </w:style>
  <w:style w:type="paragraph" w:styleId="ListParagraph">
    <w:name w:val="List Paragraph"/>
    <w:basedOn w:val="Normal"/>
    <w:uiPriority w:val="1"/>
    <w:qFormat/>
    <w:rsid w:val="00FA329F"/>
    <w:pPr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6D00DA"/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0DA"/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D00DA"/>
    <w:rPr>
      <w:rFonts w:asciiTheme="majorHAnsi" w:eastAsiaTheme="majorEastAsia" w:hAnsiTheme="majorHAnsi" w:cstheme="majorBidi"/>
      <w:i/>
      <w:iCs/>
      <w:color w:val="0072AA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D00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0D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0DA"/>
    <w:rPr>
      <w:rFonts w:ascii="Arial" w:eastAsia="Times New Roman" w:hAnsi="Arial" w:cs="Times New Roman"/>
      <w:sz w:val="20"/>
      <w:szCs w:val="20"/>
    </w:rPr>
  </w:style>
  <w:style w:type="paragraph" w:customStyle="1" w:styleId="textfullout">
    <w:name w:val="text full out"/>
    <w:basedOn w:val="Normal"/>
    <w:uiPriority w:val="99"/>
    <w:rsid w:val="00B21C35"/>
    <w:pPr>
      <w:widowControl w:val="0"/>
      <w:suppressAutoHyphens/>
      <w:autoSpaceDE w:val="0"/>
      <w:autoSpaceDN w:val="0"/>
      <w:adjustRightInd w:val="0"/>
      <w:spacing w:before="100" w:after="0" w:line="240" w:lineRule="atLeast"/>
      <w:jc w:val="both"/>
      <w:textAlignment w:val="center"/>
    </w:pPr>
    <w:rPr>
      <w:rFonts w:ascii="Arial" w:eastAsia="Times New Roman" w:hAnsi="Arial" w:cs="Avenir-Book"/>
      <w:color w:val="000000"/>
      <w:sz w:val="20"/>
      <w:szCs w:val="20"/>
      <w:lang w:val="en-GB"/>
    </w:rPr>
  </w:style>
  <w:style w:type="paragraph" w:customStyle="1" w:styleId="ledgercopy">
    <w:name w:val="ledger copy"/>
    <w:uiPriority w:val="99"/>
    <w:rsid w:val="00B21C35"/>
    <w:pPr>
      <w:spacing w:before="40" w:after="40" w:line="220" w:lineRule="atLeast"/>
    </w:pPr>
    <w:rPr>
      <w:rFonts w:ascii="Arial" w:eastAsia="Times New Roman" w:hAnsi="Arial" w:cs="Avenir-Medium"/>
      <w:sz w:val="18"/>
      <w:szCs w:val="18"/>
      <w:lang w:val="en-GB"/>
    </w:rPr>
  </w:style>
  <w:style w:type="paragraph" w:customStyle="1" w:styleId="ledgercolumnhead">
    <w:name w:val="ledger column head"/>
    <w:basedOn w:val="ledgercopy"/>
    <w:uiPriority w:val="99"/>
    <w:rsid w:val="00B21C35"/>
    <w:pPr>
      <w:spacing w:before="57" w:after="57"/>
    </w:pPr>
    <w:rPr>
      <w:rFonts w:ascii="Avenir-Black" w:hAnsi="Avenir-Black" w:cs="Avenir-Black"/>
    </w:rPr>
  </w:style>
  <w:style w:type="paragraph" w:customStyle="1" w:styleId="Chead">
    <w:name w:val="C head"/>
    <w:basedOn w:val="Normal"/>
    <w:uiPriority w:val="99"/>
    <w:rsid w:val="00B21C35"/>
    <w:pPr>
      <w:widowControl w:val="0"/>
      <w:suppressAutoHyphens/>
      <w:autoSpaceDE w:val="0"/>
      <w:autoSpaceDN w:val="0"/>
      <w:adjustRightInd w:val="0"/>
      <w:spacing w:before="160" w:after="60" w:line="240" w:lineRule="atLeast"/>
      <w:textAlignment w:val="center"/>
    </w:pPr>
    <w:rPr>
      <w:rFonts w:ascii="Arial Bold" w:eastAsia="Times New Roman" w:hAnsi="Arial Bold" w:cs="Avenir-MediumOblique"/>
      <w:b/>
      <w:i/>
      <w:iCs/>
      <w:color w:val="000000"/>
      <w:sz w:val="20"/>
      <w:szCs w:val="20"/>
      <w:lang w:val="en-GB"/>
    </w:rPr>
  </w:style>
  <w:style w:type="paragraph" w:customStyle="1" w:styleId="textbullets">
    <w:name w:val="text bullets"/>
    <w:basedOn w:val="Normal"/>
    <w:uiPriority w:val="99"/>
    <w:rsid w:val="00B21C35"/>
    <w:pPr>
      <w:widowControl w:val="0"/>
      <w:numPr>
        <w:numId w:val="19"/>
      </w:numPr>
      <w:suppressAutoHyphens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Arial" w:eastAsia="Times New Roman" w:hAnsi="Arial" w:cs="Avenir-Book"/>
      <w:color w:val="000000"/>
      <w:sz w:val="20"/>
      <w:szCs w:val="20"/>
      <w:lang w:val="en-GB"/>
    </w:rPr>
  </w:style>
  <w:style w:type="paragraph" w:customStyle="1" w:styleId="Ledgerheadcentred">
    <w:name w:val="Ledger head centred"/>
    <w:uiPriority w:val="99"/>
    <w:rsid w:val="00B21C35"/>
    <w:pPr>
      <w:spacing w:before="40" w:after="40" w:line="240" w:lineRule="atLeast"/>
      <w:jc w:val="center"/>
    </w:pPr>
    <w:rPr>
      <w:rFonts w:ascii="Arial" w:eastAsiaTheme="minorEastAsia" w:hAnsi="Arial" w:cs="Avenir Black"/>
      <w:sz w:val="18"/>
      <w:szCs w:val="18"/>
      <w:lang w:val="en-GB"/>
    </w:rPr>
  </w:style>
  <w:style w:type="character" w:customStyle="1" w:styleId="redboldlist">
    <w:name w:val="red bold list"/>
    <w:uiPriority w:val="99"/>
    <w:rsid w:val="00B21C35"/>
    <w:rPr>
      <w:color w:val="F26B3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40</Value>
      <Value>25</Value>
    </TaxCatchAll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7F67B-FEE4-48A0-9322-21F2FEFC9B4E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dac6363a-b01d-423e-b66d-3d8ff784962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1B0149-BE0B-49E6-8B45-E4599396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Accounting Advice for teachers</vt:lpstr>
    </vt:vector>
  </TitlesOfParts>
  <Company>Victorian Curriculum and Assessment Authority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Accounting 2019–2023Advice for teachers</dc:title>
  <dc:subject>Accounting</dc:subject>
  <dc:creator>Heeren, Thomas T</dc:creator>
  <cp:keywords>VCE, Accounting, advice, teachers</cp:keywords>
  <cp:lastModifiedBy>Coleman, Julie J</cp:lastModifiedBy>
  <cp:revision>5</cp:revision>
  <cp:lastPrinted>2015-05-15T02:36:00Z</cp:lastPrinted>
  <dcterms:created xsi:type="dcterms:W3CDTF">2018-09-18T22:53:00Z</dcterms:created>
  <dcterms:modified xsi:type="dcterms:W3CDTF">2020-06-02T01:17:00Z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</Properties>
</file>