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D91EFE" w:rsidRDefault="00EC42E9" w:rsidP="001D5206">
      <w:pPr>
        <w:pStyle w:val="VCAADocumenttitle"/>
        <w:spacing w:before="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582C15">
        <w:rPr>
          <w:sz w:val="40"/>
          <w:szCs w:val="40"/>
        </w:rPr>
        <w:t>Classical Studies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582C15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CLASSICAL STUDIES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582C15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3</w:t>
            </w:r>
            <w:r w:rsidR="00FF3E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 and 4</w:t>
            </w:r>
          </w:p>
          <w:p w:rsidR="00EC42E9" w:rsidRPr="007C3D7A" w:rsidRDefault="00582C15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 w:rsidR="00AD66D3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2</w:t>
            </w:r>
          </w:p>
          <w:p w:rsidR="00EC42E9" w:rsidRPr="003647E6" w:rsidRDefault="003647E6" w:rsidP="007C3D7A">
            <w:pPr>
              <w:spacing w:before="120" w:after="120"/>
              <w:rPr>
                <w:rFonts w:ascii="Arial Narrow" w:hAnsi="Arial Narrow"/>
                <w:i/>
                <w:sz w:val="20"/>
                <w:szCs w:val="20"/>
              </w:rPr>
            </w:pPr>
            <w:r w:rsidRPr="003647E6">
              <w:rPr>
                <w:rFonts w:ascii="Arial Narrow" w:hAnsi="Arial Narrow"/>
                <w:i/>
                <w:sz w:val="20"/>
                <w:szCs w:val="20"/>
              </w:rPr>
              <w:t xml:space="preserve">Compare the ideas and the techniques in two classical works and evaluate the relationships of these works to their </w:t>
            </w:r>
            <w:proofErr w:type="spellStart"/>
            <w:r w:rsidRPr="003647E6">
              <w:rPr>
                <w:rFonts w:ascii="Arial Narrow" w:hAnsi="Arial Narrow"/>
                <w:i/>
                <w:sz w:val="20"/>
                <w:szCs w:val="20"/>
              </w:rPr>
              <w:t>sociohistorical</w:t>
            </w:r>
            <w:proofErr w:type="spellEnd"/>
            <w:r w:rsidRPr="003647E6">
              <w:rPr>
                <w:rFonts w:ascii="Arial Narrow" w:hAnsi="Arial Narrow"/>
                <w:i/>
                <w:sz w:val="20"/>
                <w:szCs w:val="20"/>
              </w:rPr>
              <w:t xml:space="preserve"> contexts.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1D5206" w:rsidTr="00D91EFE">
        <w:tc>
          <w:tcPr>
            <w:tcW w:w="2543" w:type="dxa"/>
            <w:vMerge/>
            <w:vAlign w:val="center"/>
          </w:tcPr>
          <w:p w:rsidR="001D5206" w:rsidRDefault="001D5206" w:rsidP="007C3D7A"/>
        </w:tc>
        <w:tc>
          <w:tcPr>
            <w:tcW w:w="2551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Limited research into the </w:t>
            </w:r>
            <w:proofErr w:type="spellStart"/>
            <w:r w:rsidRPr="001D5206">
              <w:rPr>
                <w:rFonts w:ascii="Arial Narrow" w:hAnsi="Arial Narrow" w:cs="Arial"/>
                <w:sz w:val="19"/>
                <w:szCs w:val="19"/>
              </w:rPr>
              <w:t>sociohistorical</w:t>
            </w:r>
            <w:proofErr w:type="spellEnd"/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 context of the works, with minimal understanding of the relationship of the works to its context/s.</w:t>
            </w:r>
          </w:p>
        </w:tc>
        <w:tc>
          <w:tcPr>
            <w:tcW w:w="2559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Some research into the </w:t>
            </w:r>
            <w:proofErr w:type="spellStart"/>
            <w:r w:rsidRPr="001D5206">
              <w:rPr>
                <w:rFonts w:ascii="Arial Narrow" w:hAnsi="Arial Narrow" w:cs="Arial"/>
                <w:sz w:val="19"/>
                <w:szCs w:val="19"/>
              </w:rPr>
              <w:t>sociohistorical</w:t>
            </w:r>
            <w:proofErr w:type="spellEnd"/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 context of the works, with a limited understanding of the relationship of the works to its context/s.</w:t>
            </w:r>
          </w:p>
        </w:tc>
        <w:tc>
          <w:tcPr>
            <w:tcW w:w="2551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Appropriate research into the </w:t>
            </w:r>
            <w:proofErr w:type="spellStart"/>
            <w:r w:rsidRPr="001D5206">
              <w:rPr>
                <w:rFonts w:ascii="Arial Narrow" w:hAnsi="Arial Narrow" w:cs="Arial"/>
                <w:sz w:val="19"/>
                <w:szCs w:val="19"/>
              </w:rPr>
              <w:t>sociohistorical</w:t>
            </w:r>
            <w:proofErr w:type="spellEnd"/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 context of the works, with a satisfactory understanding of the relationship of the works to its context/s.</w:t>
            </w:r>
          </w:p>
        </w:tc>
        <w:tc>
          <w:tcPr>
            <w:tcW w:w="2608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Detailed research into the </w:t>
            </w:r>
            <w:proofErr w:type="spellStart"/>
            <w:r w:rsidRPr="001D5206">
              <w:rPr>
                <w:rFonts w:ascii="Arial Narrow" w:hAnsi="Arial Narrow" w:cs="Arial"/>
                <w:sz w:val="19"/>
                <w:szCs w:val="19"/>
              </w:rPr>
              <w:t>sociohistorical</w:t>
            </w:r>
            <w:proofErr w:type="spellEnd"/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 context of the works, with a well-developed understanding of the relationship of these works to its context</w:t>
            </w:r>
            <w:r w:rsidR="00FF3E4A">
              <w:rPr>
                <w:rFonts w:ascii="Arial Narrow" w:hAnsi="Arial Narrow" w:cs="Arial"/>
                <w:sz w:val="19"/>
                <w:szCs w:val="19"/>
              </w:rPr>
              <w:t>/s</w:t>
            </w:r>
            <w:bookmarkStart w:id="0" w:name="_GoBack"/>
            <w:bookmarkEnd w:id="0"/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. </w:t>
            </w:r>
            <w:r w:rsidRPr="001D5206">
              <w:rPr>
                <w:rFonts w:ascii="Arial Narrow" w:eastAsia="Calibri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567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Well-directed and thorough research into the </w:t>
            </w:r>
            <w:proofErr w:type="spellStart"/>
            <w:r w:rsidRPr="001D5206">
              <w:rPr>
                <w:rFonts w:ascii="Arial Narrow" w:hAnsi="Arial Narrow" w:cs="Arial"/>
                <w:sz w:val="19"/>
                <w:szCs w:val="19"/>
              </w:rPr>
              <w:t>sociohistorical</w:t>
            </w:r>
            <w:proofErr w:type="spellEnd"/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 context of the works, with a highly developed understanding of the relationship of the works to its context/s.</w:t>
            </w:r>
          </w:p>
        </w:tc>
      </w:tr>
      <w:tr w:rsidR="001D5206" w:rsidTr="00D91EFE">
        <w:tc>
          <w:tcPr>
            <w:tcW w:w="2543" w:type="dxa"/>
            <w:vMerge/>
          </w:tcPr>
          <w:p w:rsidR="001D5206" w:rsidRDefault="001D5206" w:rsidP="007C3D7A"/>
        </w:tc>
        <w:tc>
          <w:tcPr>
            <w:tcW w:w="2551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1D5206">
              <w:rPr>
                <w:rFonts w:ascii="Arial Narrow" w:hAnsi="Arial Narrow" w:cs="Arial"/>
                <w:sz w:val="19"/>
                <w:szCs w:val="19"/>
              </w:rPr>
              <w:t>Limited knowledge and description of ideas presented and techniques used in the works.</w:t>
            </w:r>
          </w:p>
        </w:tc>
        <w:tc>
          <w:tcPr>
            <w:tcW w:w="2559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1D5206">
              <w:rPr>
                <w:rFonts w:ascii="Arial Narrow" w:hAnsi="Arial Narrow" w:cs="Arial"/>
                <w:sz w:val="19"/>
                <w:szCs w:val="19"/>
              </w:rPr>
              <w:t>Some knowledge and an attempt at analysis of ideas presented and techniques used in the works.</w:t>
            </w:r>
          </w:p>
        </w:tc>
        <w:tc>
          <w:tcPr>
            <w:tcW w:w="2551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1D5206">
              <w:rPr>
                <w:rFonts w:ascii="Arial Narrow" w:hAnsi="Arial Narrow" w:cs="Arial"/>
                <w:sz w:val="19"/>
                <w:szCs w:val="19"/>
              </w:rPr>
              <w:t>Satisfactory knowledge and analysis of ideas presented and techniques used in the works.</w:t>
            </w:r>
          </w:p>
        </w:tc>
        <w:tc>
          <w:tcPr>
            <w:tcW w:w="2608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1D5206">
              <w:rPr>
                <w:rFonts w:ascii="Arial Narrow" w:hAnsi="Arial Narrow" w:cs="Arial"/>
                <w:sz w:val="19"/>
                <w:szCs w:val="19"/>
              </w:rPr>
              <w:t>Detailed knowledge and thorough analysis of ideas presented and techniques used in the works.</w:t>
            </w:r>
          </w:p>
        </w:tc>
        <w:tc>
          <w:tcPr>
            <w:tcW w:w="2567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Comprehensive knowledge with sophisticated analysis of ideas presented and techniques used </w:t>
            </w:r>
            <w:r>
              <w:rPr>
                <w:rFonts w:ascii="Arial Narrow" w:hAnsi="Arial Narrow" w:cs="Arial"/>
                <w:sz w:val="19"/>
                <w:szCs w:val="19"/>
              </w:rPr>
              <w:br/>
            </w:r>
            <w:r w:rsidRPr="001D5206">
              <w:rPr>
                <w:rFonts w:ascii="Arial Narrow" w:hAnsi="Arial Narrow" w:cs="Arial"/>
                <w:sz w:val="19"/>
                <w:szCs w:val="19"/>
              </w:rPr>
              <w:t>in the works.</w:t>
            </w:r>
          </w:p>
        </w:tc>
      </w:tr>
      <w:tr w:rsidR="001D5206" w:rsidTr="00251D62">
        <w:trPr>
          <w:trHeight w:val="850"/>
        </w:trPr>
        <w:tc>
          <w:tcPr>
            <w:tcW w:w="2543" w:type="dxa"/>
            <w:vMerge/>
          </w:tcPr>
          <w:p w:rsidR="001D5206" w:rsidRDefault="001D5206" w:rsidP="007C3D7A"/>
        </w:tc>
        <w:tc>
          <w:tcPr>
            <w:tcW w:w="2551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Very limited comparison with minimal evaluation of the ideas, techniques and </w:t>
            </w:r>
            <w:proofErr w:type="spellStart"/>
            <w:r w:rsidRPr="001D5206">
              <w:rPr>
                <w:rFonts w:ascii="Arial Narrow" w:hAnsi="Arial Narrow" w:cs="Arial"/>
                <w:sz w:val="19"/>
                <w:szCs w:val="19"/>
              </w:rPr>
              <w:t>sociohistorial</w:t>
            </w:r>
            <w:proofErr w:type="spellEnd"/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 contexts, showing a limited understanding of the similarities and differences between the classical works.</w:t>
            </w:r>
          </w:p>
        </w:tc>
        <w:tc>
          <w:tcPr>
            <w:tcW w:w="2559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1D5206">
              <w:rPr>
                <w:rFonts w:ascii="Arial Narrow" w:eastAsia="Calibri" w:hAnsi="Arial Narrow" w:cs="Arial"/>
                <w:sz w:val="19"/>
                <w:szCs w:val="19"/>
              </w:rPr>
              <w:t xml:space="preserve">Some </w:t>
            </w:r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comparison and some evaluation of the ideas, techniques and </w:t>
            </w:r>
            <w:proofErr w:type="spellStart"/>
            <w:r w:rsidRPr="001D5206">
              <w:rPr>
                <w:rFonts w:ascii="Arial Narrow" w:hAnsi="Arial Narrow" w:cs="Arial"/>
                <w:sz w:val="19"/>
                <w:szCs w:val="19"/>
              </w:rPr>
              <w:t>sociohistorical</w:t>
            </w:r>
            <w:proofErr w:type="spellEnd"/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 contexts, showing some knowledge of the similarities and differences between the classical works.</w:t>
            </w:r>
          </w:p>
        </w:tc>
        <w:tc>
          <w:tcPr>
            <w:tcW w:w="2551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1D5206">
              <w:rPr>
                <w:rFonts w:ascii="Arial Narrow" w:eastAsia="Calibri" w:hAnsi="Arial Narrow" w:cs="Arial"/>
                <w:sz w:val="19"/>
                <w:szCs w:val="19"/>
              </w:rPr>
              <w:t>Appropriate</w:t>
            </w:r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 comparison and evaluation of the ideas, techniques and </w:t>
            </w:r>
            <w:proofErr w:type="spellStart"/>
            <w:r w:rsidRPr="001D5206">
              <w:rPr>
                <w:rFonts w:ascii="Arial Narrow" w:hAnsi="Arial Narrow" w:cs="Arial"/>
                <w:sz w:val="19"/>
                <w:szCs w:val="19"/>
              </w:rPr>
              <w:t>sociohistorical</w:t>
            </w:r>
            <w:proofErr w:type="spellEnd"/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 contexts, showing a satisfactory understanding of the similarities and differences between the classical works.</w:t>
            </w:r>
          </w:p>
        </w:tc>
        <w:tc>
          <w:tcPr>
            <w:tcW w:w="2608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1D5206">
              <w:rPr>
                <w:rFonts w:ascii="Arial Narrow" w:eastAsia="Calibri" w:hAnsi="Arial Narrow" w:cs="Arial"/>
                <w:sz w:val="19"/>
                <w:szCs w:val="19"/>
              </w:rPr>
              <w:t xml:space="preserve">Thorough </w:t>
            </w:r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comparison and evaluation of the ideas, techniques and </w:t>
            </w:r>
            <w:proofErr w:type="spellStart"/>
            <w:r w:rsidRPr="001D5206">
              <w:rPr>
                <w:rFonts w:ascii="Arial Narrow" w:hAnsi="Arial Narrow" w:cs="Arial"/>
                <w:sz w:val="19"/>
                <w:szCs w:val="19"/>
              </w:rPr>
              <w:t>sociohistorical</w:t>
            </w:r>
            <w:proofErr w:type="spellEnd"/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 contexts, showing a very clear understanding of the similarities and differences between the classical works.</w:t>
            </w:r>
          </w:p>
        </w:tc>
        <w:tc>
          <w:tcPr>
            <w:tcW w:w="2567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Comprehensive comparison and sophisticated evaluation of the ideas, techniques and </w:t>
            </w:r>
            <w:proofErr w:type="spellStart"/>
            <w:r w:rsidRPr="001D5206">
              <w:rPr>
                <w:rFonts w:ascii="Arial Narrow" w:hAnsi="Arial Narrow" w:cs="Arial"/>
                <w:sz w:val="19"/>
                <w:szCs w:val="19"/>
              </w:rPr>
              <w:t>sociohistorical</w:t>
            </w:r>
            <w:proofErr w:type="spellEnd"/>
            <w:r w:rsidRPr="001D5206">
              <w:rPr>
                <w:rFonts w:ascii="Arial Narrow" w:hAnsi="Arial Narrow" w:cs="Arial"/>
                <w:sz w:val="19"/>
                <w:szCs w:val="19"/>
              </w:rPr>
              <w:t xml:space="preserve"> contexts, showing insight into the similarities and differences between the classical works.</w:t>
            </w:r>
          </w:p>
        </w:tc>
      </w:tr>
      <w:tr w:rsidR="001D5206" w:rsidRPr="00251D62" w:rsidTr="00D91EFE">
        <w:tc>
          <w:tcPr>
            <w:tcW w:w="2543" w:type="dxa"/>
            <w:vMerge/>
          </w:tcPr>
          <w:p w:rsidR="001D5206" w:rsidRPr="00251D62" w:rsidRDefault="001D5206" w:rsidP="007C3D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1D5206">
              <w:rPr>
                <w:rFonts w:ascii="Arial Narrow" w:hAnsi="Arial Narrow" w:cs="Arial"/>
                <w:sz w:val="19"/>
                <w:szCs w:val="19"/>
              </w:rPr>
              <w:t>Very limited use of evidence from the works to support an argument.</w:t>
            </w:r>
          </w:p>
        </w:tc>
        <w:tc>
          <w:tcPr>
            <w:tcW w:w="2559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1D5206">
              <w:rPr>
                <w:rFonts w:ascii="Arial Narrow" w:hAnsi="Arial Narrow" w:cs="Arial"/>
                <w:sz w:val="19"/>
                <w:szCs w:val="19"/>
              </w:rPr>
              <w:t>Some use of evidence from the works to support an argument.</w:t>
            </w:r>
          </w:p>
        </w:tc>
        <w:tc>
          <w:tcPr>
            <w:tcW w:w="2551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1D5206">
              <w:rPr>
                <w:rFonts w:ascii="Arial Narrow" w:hAnsi="Arial Narrow" w:cs="Arial"/>
                <w:sz w:val="19"/>
                <w:szCs w:val="19"/>
              </w:rPr>
              <w:t>Satisfactory use of appropriate evidence from the works to support an argument.</w:t>
            </w:r>
          </w:p>
        </w:tc>
        <w:tc>
          <w:tcPr>
            <w:tcW w:w="2608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1D5206">
              <w:rPr>
                <w:rFonts w:ascii="Arial Narrow" w:hAnsi="Arial Narrow" w:cs="Arial"/>
                <w:sz w:val="19"/>
                <w:szCs w:val="19"/>
              </w:rPr>
              <w:t>Very effective use of evidence from the works to support an argument.</w:t>
            </w:r>
          </w:p>
        </w:tc>
        <w:tc>
          <w:tcPr>
            <w:tcW w:w="2567" w:type="dxa"/>
          </w:tcPr>
          <w:p w:rsidR="001D5206" w:rsidRPr="001D5206" w:rsidRDefault="001D5206" w:rsidP="00AE11D2">
            <w:pPr>
              <w:spacing w:before="120" w:after="120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1D5206">
              <w:rPr>
                <w:rFonts w:ascii="Arial Narrow" w:hAnsi="Arial Narrow" w:cs="Arial"/>
                <w:sz w:val="19"/>
                <w:szCs w:val="19"/>
              </w:rPr>
              <w:t>Comprehensive and sophisticated use of evidence from the works to support an argument.</w:t>
            </w:r>
          </w:p>
        </w:tc>
      </w:tr>
    </w:tbl>
    <w:p w:rsidR="00EC42E9" w:rsidRPr="00251D62" w:rsidRDefault="00EC42E9" w:rsidP="00EC42E9">
      <w:pPr>
        <w:spacing w:after="0"/>
        <w:rPr>
          <w:rFonts w:ascii="Arial Narrow" w:hAnsi="Arial Narrow"/>
          <w:sz w:val="20"/>
          <w:szCs w:val="20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251D62">
        <w:rPr>
          <w:rFonts w:cs="Arial"/>
          <w:sz w:val="18"/>
          <w:szCs w:val="18"/>
        </w:rPr>
        <w:t>50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251D62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Low </w:t>
            </w:r>
            <w:r w:rsidR="00251D62">
              <w:rPr>
                <w:sz w:val="18"/>
                <w:szCs w:val="18"/>
              </w:rPr>
              <w:t>0</w:t>
            </w:r>
            <w:r w:rsidRPr="004B7620">
              <w:rPr>
                <w:sz w:val="18"/>
                <w:szCs w:val="18"/>
              </w:rPr>
              <w:t>–10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 11–20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Medium 21–30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High 31–40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967E1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E6" w:rsidRDefault="003647E6" w:rsidP="00304EA1">
      <w:pPr>
        <w:spacing w:after="0" w:line="240" w:lineRule="auto"/>
      </w:pPr>
      <w:r>
        <w:separator/>
      </w:r>
    </w:p>
  </w:endnote>
  <w:endnote w:type="continuationSeparator" w:id="0">
    <w:p w:rsidR="003647E6" w:rsidRDefault="003647E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E6" w:rsidRPr="00243F0D" w:rsidRDefault="003647E6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1D5206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E6" w:rsidRDefault="003647E6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B1A5FB2" wp14:editId="1DD61DF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E6" w:rsidRDefault="003647E6" w:rsidP="00304EA1">
      <w:pPr>
        <w:spacing w:after="0" w:line="240" w:lineRule="auto"/>
      </w:pPr>
      <w:r>
        <w:separator/>
      </w:r>
    </w:p>
  </w:footnote>
  <w:footnote w:type="continuationSeparator" w:id="0">
    <w:p w:rsidR="003647E6" w:rsidRDefault="003647E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647E6" w:rsidRPr="00D86DE4" w:rsidRDefault="00E759A1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Classical Studies: Performance Descriptors Unit 3 Outcome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E6" w:rsidRPr="009370BC" w:rsidRDefault="003647E6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A1EBEEF" wp14:editId="188FAE3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64D7A"/>
    <w:rsid w:val="00180973"/>
    <w:rsid w:val="001C5A13"/>
    <w:rsid w:val="001D5206"/>
    <w:rsid w:val="001E5ED4"/>
    <w:rsid w:val="00217E96"/>
    <w:rsid w:val="002233AF"/>
    <w:rsid w:val="002279BA"/>
    <w:rsid w:val="002329F3"/>
    <w:rsid w:val="00243F0D"/>
    <w:rsid w:val="00251D62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647E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82C15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F72A2"/>
    <w:rsid w:val="009370BC"/>
    <w:rsid w:val="00967E14"/>
    <w:rsid w:val="0098739B"/>
    <w:rsid w:val="009D63D5"/>
    <w:rsid w:val="00A17661"/>
    <w:rsid w:val="00A24B2D"/>
    <w:rsid w:val="00A30AF1"/>
    <w:rsid w:val="00A40966"/>
    <w:rsid w:val="00A51560"/>
    <w:rsid w:val="00A921E0"/>
    <w:rsid w:val="00AD66D3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759A1"/>
    <w:rsid w:val="00EC42E9"/>
    <w:rsid w:val="00ED288F"/>
    <w:rsid w:val="00F40D53"/>
    <w:rsid w:val="00F4525C"/>
    <w:rsid w:val="00FC5E79"/>
    <w:rsid w:val="00FD4326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None">
    <w:name w:val="None"/>
    <w:rsid w:val="00251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None">
    <w:name w:val="None"/>
    <w:rsid w:val="0025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ADFE56E2-1BED-4744-AB74-BF200561C2C8}"/>
</file>

<file path=customXml/itemProps2.xml><?xml version="1.0" encoding="utf-8"?>
<ds:datastoreItem xmlns:ds="http://schemas.openxmlformats.org/officeDocument/2006/customXml" ds:itemID="{F278FB7D-3C4F-4555-A97C-8AD4F07F8C4F}"/>
</file>

<file path=customXml/itemProps3.xml><?xml version="1.0" encoding="utf-8"?>
<ds:datastoreItem xmlns:ds="http://schemas.openxmlformats.org/officeDocument/2006/customXml" ds:itemID="{080E4F81-BDCA-413A-8256-2E99124B419D}"/>
</file>

<file path=customXml/itemProps4.xml><?xml version="1.0" encoding="utf-8"?>
<ds:datastoreItem xmlns:ds="http://schemas.openxmlformats.org/officeDocument/2006/customXml" ds:itemID="{B5809508-D229-4987-90C5-E0ED1B7C924B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Studies: Performance Descriptors Unit 3 Outcome 1</vt:lpstr>
    </vt:vector>
  </TitlesOfParts>
  <Company>Victorian Curriculum and Assessment Authority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Classical Studies: Performance Descriptors Unit 3 Outcome 2</dc:title>
  <dc:subject>Classical Studies</dc:subject>
  <dc:creator>VCAA</dc:creator>
  <cp:keywords>VCE, Classical Studies, Advice for teachers, Performance Descriptors, Performance Descriptors, Unit 3 Outcome 2</cp:keywords>
  <cp:lastModifiedBy>Poropat, Katerina K</cp:lastModifiedBy>
  <cp:revision>6</cp:revision>
  <cp:lastPrinted>2015-05-15T02:35:00Z</cp:lastPrinted>
  <dcterms:created xsi:type="dcterms:W3CDTF">2018-05-09T05:47:00Z</dcterms:created>
  <dcterms:modified xsi:type="dcterms:W3CDTF">2018-06-07T00:17:00Z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