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9B405E">
      <w:pPr>
        <w:pStyle w:val="VCAADocumenttitle"/>
        <w:spacing w:before="0" w:after="120"/>
        <w:rPr>
          <w:sz w:val="40"/>
          <w:szCs w:val="40"/>
        </w:rPr>
      </w:pPr>
      <w:bookmarkStart w:id="0" w:name="_GoBack"/>
      <w:bookmarkEnd w:id="0"/>
      <w:r w:rsidRPr="00D91EFE">
        <w:rPr>
          <w:sz w:val="40"/>
          <w:szCs w:val="40"/>
        </w:rPr>
        <w:t xml:space="preserve">VCE </w:t>
      </w:r>
      <w:r w:rsidR="000D2D77">
        <w:rPr>
          <w:sz w:val="40"/>
          <w:szCs w:val="40"/>
        </w:rPr>
        <w:t>Applied Computing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0D2D77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>DATA ANALYTICS</w:t>
            </w:r>
            <w:r w:rsidR="00B53F8B">
              <w:rPr>
                <w:rFonts w:ascii="Arial Narrow" w:hAnsi="Arial Narrow"/>
                <w:b/>
                <w:lang w:eastAsia="en-AU"/>
              </w:rPr>
              <w:t xml:space="preserve"> UNIT </w:t>
            </w:r>
            <w:r w:rsidR="00712A46">
              <w:rPr>
                <w:rFonts w:ascii="Arial Narrow" w:hAnsi="Arial Narrow"/>
                <w:b/>
                <w:lang w:eastAsia="en-AU"/>
              </w:rPr>
              <w:t>4</w:t>
            </w:r>
            <w:r w:rsidR="00B53F8B">
              <w:rPr>
                <w:rFonts w:ascii="Arial Narrow" w:hAnsi="Arial Narrow"/>
                <w:b/>
                <w:lang w:eastAsia="en-AU"/>
              </w:rPr>
              <w:t xml:space="preserve"> OUTCOME </w:t>
            </w:r>
            <w:r w:rsidR="00712A46">
              <w:rPr>
                <w:rFonts w:ascii="Arial Narrow" w:hAnsi="Arial Narrow"/>
                <w:b/>
                <w:lang w:eastAsia="en-AU"/>
              </w:rPr>
              <w:t>2</w:t>
            </w:r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:rsidTr="00D91EFE">
        <w:tc>
          <w:tcPr>
            <w:tcW w:w="2543" w:type="dxa"/>
            <w:vMerge w:val="restart"/>
            <w:vAlign w:val="center"/>
          </w:tcPr>
          <w:p w:rsidR="00EC42E9" w:rsidRPr="007C3D7A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7C3D7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Unit </w:t>
            </w:r>
            <w:r w:rsidR="009B405E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4</w:t>
            </w:r>
          </w:p>
          <w:p w:rsidR="00EC42E9" w:rsidRPr="007C3D7A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7C3D7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Outcome </w:t>
            </w:r>
            <w:r w:rsidR="009B405E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2</w:t>
            </w:r>
          </w:p>
          <w:p w:rsidR="00EC42E9" w:rsidRPr="009B405E" w:rsidRDefault="009B405E" w:rsidP="007C3D7A">
            <w:pPr>
              <w:spacing w:before="120" w:after="120"/>
              <w:rPr>
                <w:rFonts w:ascii="Arial Narrow" w:hAnsi="Arial Narrow"/>
                <w:b/>
                <w:i/>
              </w:rPr>
            </w:pPr>
            <w:r w:rsidRPr="009B405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Respond to a teacher-provided case study to investigate the current data and information security strategies of an </w:t>
            </w:r>
            <w:proofErr w:type="spellStart"/>
            <w:r w:rsidRPr="009B405E">
              <w:rPr>
                <w:rFonts w:ascii="Arial Narrow" w:hAnsi="Arial Narrow"/>
                <w:b/>
                <w:i/>
                <w:sz w:val="20"/>
                <w:szCs w:val="20"/>
              </w:rPr>
              <w:t>organisation</w:t>
            </w:r>
            <w:proofErr w:type="spellEnd"/>
            <w:r w:rsidRPr="009B405E">
              <w:rPr>
                <w:rFonts w:ascii="Arial Narrow" w:hAnsi="Arial Narrow"/>
                <w:b/>
                <w:i/>
                <w:sz w:val="20"/>
                <w:szCs w:val="20"/>
              </w:rPr>
              <w:t>, examine the threats to the security of data and information, and recommend strategies to improve current practices.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9B405E" w:rsidTr="00D91EFE">
        <w:tc>
          <w:tcPr>
            <w:tcW w:w="2543" w:type="dxa"/>
            <w:vMerge/>
            <w:vAlign w:val="center"/>
          </w:tcPr>
          <w:p w:rsidR="009B405E" w:rsidRDefault="009B405E" w:rsidP="009B405E"/>
        </w:tc>
        <w:tc>
          <w:tcPr>
            <w:tcW w:w="2551" w:type="dxa"/>
          </w:tcPr>
          <w:p w:rsidR="009B405E" w:rsidRPr="004E5101" w:rsidRDefault="009B405E" w:rsidP="009B405E">
            <w:pPr>
              <w:spacing w:before="120" w:after="120"/>
              <w:ind w:left="3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Limited discussion of</w:t>
            </w:r>
            <w:r w:rsidRPr="004E5101">
              <w:rPr>
                <w:rFonts w:cstheme="minorHAnsi"/>
                <w:bCs/>
                <w:sz w:val="16"/>
                <w:szCs w:val="16"/>
              </w:rPr>
              <w:t xml:space="preserve"> the current data and information security strategies used by an </w:t>
            </w:r>
            <w:proofErr w:type="spellStart"/>
            <w:r w:rsidRPr="004E5101">
              <w:rPr>
                <w:rFonts w:cstheme="minorHAnsi"/>
                <w:bCs/>
                <w:sz w:val="16"/>
                <w:szCs w:val="16"/>
              </w:rPr>
              <w:t>organisation</w:t>
            </w:r>
            <w:proofErr w:type="spellEnd"/>
            <w:r w:rsidRPr="004E5101"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2559" w:type="dxa"/>
          </w:tcPr>
          <w:p w:rsidR="009B405E" w:rsidRPr="004E5101" w:rsidRDefault="009B405E" w:rsidP="009B405E">
            <w:pPr>
              <w:spacing w:before="120" w:after="12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Some analysis and discussion of</w:t>
            </w:r>
            <w:r w:rsidRPr="004E5101">
              <w:rPr>
                <w:rFonts w:cstheme="minorHAnsi"/>
                <w:bCs/>
                <w:sz w:val="16"/>
                <w:szCs w:val="16"/>
              </w:rPr>
              <w:t xml:space="preserve"> the current data and information security strategies used by an </w:t>
            </w:r>
            <w:proofErr w:type="spellStart"/>
            <w:r w:rsidRPr="004E5101">
              <w:rPr>
                <w:rFonts w:cstheme="minorHAnsi"/>
                <w:bCs/>
                <w:sz w:val="16"/>
                <w:szCs w:val="16"/>
              </w:rPr>
              <w:t>organisation</w:t>
            </w:r>
            <w:proofErr w:type="spellEnd"/>
            <w:r w:rsidRPr="004E5101"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9B405E" w:rsidRPr="004E5101" w:rsidRDefault="009B405E" w:rsidP="009B405E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4E5101">
              <w:rPr>
                <w:rFonts w:cstheme="minorHAnsi"/>
                <w:bCs/>
                <w:sz w:val="16"/>
                <w:szCs w:val="16"/>
              </w:rPr>
              <w:t>Sound</w:t>
            </w:r>
            <w:r>
              <w:rPr>
                <w:rFonts w:cstheme="minorHAnsi"/>
                <w:bCs/>
                <w:sz w:val="16"/>
                <w:szCs w:val="16"/>
              </w:rPr>
              <w:t xml:space="preserve"> analysis and discussion of</w:t>
            </w:r>
            <w:r w:rsidRPr="004E5101">
              <w:rPr>
                <w:rFonts w:cstheme="minorHAnsi"/>
                <w:bCs/>
                <w:sz w:val="16"/>
                <w:szCs w:val="16"/>
              </w:rPr>
              <w:t xml:space="preserve"> the current data and information security strategies used by an </w:t>
            </w:r>
            <w:proofErr w:type="spellStart"/>
            <w:r w:rsidRPr="004E5101">
              <w:rPr>
                <w:rFonts w:cstheme="minorHAnsi"/>
                <w:bCs/>
                <w:sz w:val="16"/>
                <w:szCs w:val="16"/>
              </w:rPr>
              <w:t>organisation</w:t>
            </w:r>
            <w:proofErr w:type="spellEnd"/>
            <w:r w:rsidRPr="004E5101"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2608" w:type="dxa"/>
          </w:tcPr>
          <w:p w:rsidR="009B405E" w:rsidRPr="004E5101" w:rsidRDefault="009B405E" w:rsidP="009B405E">
            <w:pPr>
              <w:spacing w:before="120" w:after="120"/>
              <w:rPr>
                <w:rFonts w:eastAsia="Calibri" w:cstheme="minorHAnsi"/>
                <w:sz w:val="16"/>
                <w:szCs w:val="16"/>
              </w:rPr>
            </w:pPr>
            <w:r w:rsidRPr="004E5101">
              <w:rPr>
                <w:rFonts w:cstheme="minorHAnsi"/>
                <w:bCs/>
                <w:sz w:val="16"/>
                <w:szCs w:val="16"/>
              </w:rPr>
              <w:t>Det</w:t>
            </w:r>
            <w:r>
              <w:rPr>
                <w:rFonts w:cstheme="minorHAnsi"/>
                <w:bCs/>
                <w:sz w:val="16"/>
                <w:szCs w:val="16"/>
              </w:rPr>
              <w:t>ailed analysis and discussion of</w:t>
            </w:r>
            <w:r w:rsidRPr="004E5101">
              <w:rPr>
                <w:rFonts w:cstheme="minorHAnsi"/>
                <w:bCs/>
                <w:sz w:val="16"/>
                <w:szCs w:val="16"/>
              </w:rPr>
              <w:t xml:space="preserve"> the current data and information security strategies used by an </w:t>
            </w:r>
            <w:proofErr w:type="spellStart"/>
            <w:r w:rsidRPr="004E5101">
              <w:rPr>
                <w:rFonts w:cstheme="minorHAnsi"/>
                <w:bCs/>
                <w:sz w:val="16"/>
                <w:szCs w:val="16"/>
              </w:rPr>
              <w:t>organisation</w:t>
            </w:r>
            <w:proofErr w:type="spellEnd"/>
            <w:r w:rsidRPr="004E5101"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2567" w:type="dxa"/>
          </w:tcPr>
          <w:p w:rsidR="009B405E" w:rsidRPr="004E5101" w:rsidRDefault="009B405E" w:rsidP="009B405E">
            <w:pPr>
              <w:spacing w:before="120" w:after="120"/>
              <w:rPr>
                <w:rFonts w:eastAsia="Calibri" w:cstheme="minorHAnsi"/>
                <w:sz w:val="16"/>
                <w:szCs w:val="16"/>
              </w:rPr>
            </w:pPr>
            <w:r w:rsidRPr="004E5101">
              <w:rPr>
                <w:rFonts w:cstheme="minorHAnsi"/>
                <w:bCs/>
                <w:sz w:val="16"/>
                <w:szCs w:val="16"/>
              </w:rPr>
              <w:t>Comprehe</w:t>
            </w:r>
            <w:r>
              <w:rPr>
                <w:rFonts w:cstheme="minorHAnsi"/>
                <w:bCs/>
                <w:sz w:val="16"/>
                <w:szCs w:val="16"/>
              </w:rPr>
              <w:t>nsive analysis and discussion of</w:t>
            </w:r>
            <w:r w:rsidRPr="004E5101">
              <w:rPr>
                <w:rFonts w:cstheme="minorHAnsi"/>
                <w:bCs/>
                <w:sz w:val="16"/>
                <w:szCs w:val="16"/>
              </w:rPr>
              <w:t xml:space="preserve"> the current data and information security strategies used by an </w:t>
            </w:r>
            <w:proofErr w:type="spellStart"/>
            <w:r w:rsidRPr="004E5101">
              <w:rPr>
                <w:rFonts w:cstheme="minorHAnsi"/>
                <w:bCs/>
                <w:sz w:val="16"/>
                <w:szCs w:val="16"/>
              </w:rPr>
              <w:t>organisation</w:t>
            </w:r>
            <w:proofErr w:type="spellEnd"/>
            <w:r w:rsidRPr="004E5101"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</w:tr>
      <w:tr w:rsidR="009B405E" w:rsidTr="00D91EFE">
        <w:tc>
          <w:tcPr>
            <w:tcW w:w="2543" w:type="dxa"/>
            <w:vMerge/>
          </w:tcPr>
          <w:p w:rsidR="009B405E" w:rsidRDefault="009B405E" w:rsidP="009B405E"/>
        </w:tc>
        <w:tc>
          <w:tcPr>
            <w:tcW w:w="2551" w:type="dxa"/>
          </w:tcPr>
          <w:p w:rsidR="009B405E" w:rsidRPr="00E255A1" w:rsidRDefault="009B405E" w:rsidP="009B405E">
            <w:pPr>
              <w:spacing w:before="120" w:after="120"/>
              <w:ind w:left="30"/>
              <w:rPr>
                <w:rFonts w:cstheme="minorHAnsi"/>
                <w:bCs/>
                <w:sz w:val="16"/>
                <w:szCs w:val="16"/>
              </w:rPr>
            </w:pPr>
            <w:r w:rsidRPr="00E255A1">
              <w:rPr>
                <w:rFonts w:cstheme="minorHAnsi"/>
                <w:bCs/>
                <w:sz w:val="16"/>
                <w:szCs w:val="16"/>
              </w:rPr>
              <w:t>Limited relevant evaluation criteria to measure the effectiveness of the current data and information security strategies are proposed.</w:t>
            </w:r>
          </w:p>
        </w:tc>
        <w:tc>
          <w:tcPr>
            <w:tcW w:w="2559" w:type="dxa"/>
          </w:tcPr>
          <w:p w:rsidR="009B405E" w:rsidRPr="00E255A1" w:rsidRDefault="009B405E" w:rsidP="009B405E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E255A1">
              <w:rPr>
                <w:rFonts w:cstheme="minorHAnsi"/>
                <w:bCs/>
                <w:sz w:val="16"/>
                <w:szCs w:val="16"/>
              </w:rPr>
              <w:t>Some evaluation criteria to measure the effectiveness of the current data and information security strategies are proposed.</w:t>
            </w:r>
          </w:p>
        </w:tc>
        <w:tc>
          <w:tcPr>
            <w:tcW w:w="2551" w:type="dxa"/>
          </w:tcPr>
          <w:p w:rsidR="009B405E" w:rsidRPr="00E255A1" w:rsidRDefault="009B405E" w:rsidP="009B405E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E255A1">
              <w:rPr>
                <w:rFonts w:cstheme="minorHAnsi"/>
                <w:bCs/>
                <w:sz w:val="16"/>
                <w:szCs w:val="16"/>
              </w:rPr>
              <w:t>Sound range of evaluation criteria to measure the effectiveness of the current data and information security strategies are proposed and applied.</w:t>
            </w:r>
          </w:p>
        </w:tc>
        <w:tc>
          <w:tcPr>
            <w:tcW w:w="2608" w:type="dxa"/>
          </w:tcPr>
          <w:p w:rsidR="009B405E" w:rsidRPr="00E255A1" w:rsidRDefault="009B405E" w:rsidP="009B405E">
            <w:pPr>
              <w:spacing w:before="120" w:after="120"/>
              <w:rPr>
                <w:rFonts w:eastAsia="Calibri" w:cstheme="minorHAnsi"/>
                <w:sz w:val="16"/>
                <w:szCs w:val="16"/>
              </w:rPr>
            </w:pPr>
            <w:r w:rsidRPr="00E255A1">
              <w:rPr>
                <w:rFonts w:cstheme="minorHAnsi"/>
                <w:bCs/>
                <w:sz w:val="16"/>
                <w:szCs w:val="16"/>
              </w:rPr>
              <w:t>Detailed set of evaluation criteria to measure the effectiveness of the current data and information security strategies are proposed and applied.</w:t>
            </w:r>
          </w:p>
        </w:tc>
        <w:tc>
          <w:tcPr>
            <w:tcW w:w="2567" w:type="dxa"/>
          </w:tcPr>
          <w:p w:rsidR="009B405E" w:rsidRPr="00E255A1" w:rsidRDefault="009B405E" w:rsidP="009B405E">
            <w:pPr>
              <w:spacing w:before="120" w:after="120"/>
              <w:ind w:right="28"/>
              <w:rPr>
                <w:rFonts w:cstheme="minorHAnsi"/>
                <w:bCs/>
                <w:sz w:val="16"/>
                <w:szCs w:val="16"/>
              </w:rPr>
            </w:pPr>
            <w:r w:rsidRPr="00E255A1">
              <w:rPr>
                <w:rFonts w:cstheme="minorHAnsi"/>
                <w:bCs/>
                <w:sz w:val="16"/>
                <w:szCs w:val="16"/>
              </w:rPr>
              <w:t>Comprehensive set of evaluation criteria to measure effectiveness of the current data and information security strategies are proposed and applied.</w:t>
            </w:r>
          </w:p>
        </w:tc>
      </w:tr>
      <w:tr w:rsidR="009B405E" w:rsidTr="00D91EFE">
        <w:tc>
          <w:tcPr>
            <w:tcW w:w="2543" w:type="dxa"/>
            <w:vMerge/>
          </w:tcPr>
          <w:p w:rsidR="009B405E" w:rsidRDefault="009B405E" w:rsidP="009B405E"/>
        </w:tc>
        <w:tc>
          <w:tcPr>
            <w:tcW w:w="2551" w:type="dxa"/>
          </w:tcPr>
          <w:p w:rsidR="009B405E" w:rsidRPr="001F52D2" w:rsidRDefault="009B405E" w:rsidP="009B405E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1F52D2">
              <w:rPr>
                <w:rFonts w:cstheme="minorHAnsi"/>
                <w:bCs/>
                <w:sz w:val="16"/>
                <w:szCs w:val="16"/>
              </w:rPr>
              <w:t>Limited identification and evaluation of the threats to the security of data and information.</w:t>
            </w:r>
          </w:p>
        </w:tc>
        <w:tc>
          <w:tcPr>
            <w:tcW w:w="2559" w:type="dxa"/>
          </w:tcPr>
          <w:p w:rsidR="009B405E" w:rsidRPr="001F52D2" w:rsidRDefault="009B405E" w:rsidP="009B405E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1F52D2">
              <w:rPr>
                <w:rFonts w:cstheme="minorHAnsi"/>
                <w:bCs/>
                <w:sz w:val="16"/>
                <w:szCs w:val="16"/>
              </w:rPr>
              <w:t>Some identification and evaluation of the threats to the security of data and information.</w:t>
            </w:r>
          </w:p>
        </w:tc>
        <w:tc>
          <w:tcPr>
            <w:tcW w:w="2551" w:type="dxa"/>
          </w:tcPr>
          <w:p w:rsidR="009B405E" w:rsidRPr="001F52D2" w:rsidRDefault="009B405E" w:rsidP="009B405E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1F52D2">
              <w:rPr>
                <w:rFonts w:cstheme="minorHAnsi"/>
                <w:bCs/>
                <w:sz w:val="16"/>
                <w:szCs w:val="16"/>
              </w:rPr>
              <w:t>Sound identification and evaluation of the threats to the security of data and information.</w:t>
            </w:r>
          </w:p>
        </w:tc>
        <w:tc>
          <w:tcPr>
            <w:tcW w:w="2608" w:type="dxa"/>
          </w:tcPr>
          <w:p w:rsidR="009B405E" w:rsidRPr="001F52D2" w:rsidRDefault="009B405E" w:rsidP="009B405E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1F52D2">
              <w:rPr>
                <w:rFonts w:cstheme="minorHAnsi"/>
                <w:bCs/>
                <w:sz w:val="16"/>
                <w:szCs w:val="16"/>
              </w:rPr>
              <w:t>Detailed identification and evaluation of the threats to the security of data and information.</w:t>
            </w:r>
          </w:p>
        </w:tc>
        <w:tc>
          <w:tcPr>
            <w:tcW w:w="2567" w:type="dxa"/>
          </w:tcPr>
          <w:p w:rsidR="009B405E" w:rsidRPr="001F52D2" w:rsidRDefault="009B405E" w:rsidP="009B405E">
            <w:pPr>
              <w:spacing w:before="120" w:after="120"/>
              <w:ind w:right="28"/>
              <w:rPr>
                <w:rFonts w:cstheme="minorHAnsi"/>
                <w:bCs/>
                <w:sz w:val="16"/>
                <w:szCs w:val="16"/>
              </w:rPr>
            </w:pPr>
            <w:r w:rsidRPr="001F52D2">
              <w:rPr>
                <w:rFonts w:cstheme="minorHAnsi"/>
                <w:bCs/>
                <w:sz w:val="16"/>
                <w:szCs w:val="16"/>
              </w:rPr>
              <w:t>Comprehensive identification and evaluation of the threats to the security of data and information.</w:t>
            </w:r>
          </w:p>
        </w:tc>
      </w:tr>
      <w:tr w:rsidR="009B405E" w:rsidTr="00D91EFE">
        <w:tc>
          <w:tcPr>
            <w:tcW w:w="2543" w:type="dxa"/>
            <w:vMerge/>
          </w:tcPr>
          <w:p w:rsidR="009B405E" w:rsidRDefault="009B405E" w:rsidP="009B405E"/>
        </w:tc>
        <w:tc>
          <w:tcPr>
            <w:tcW w:w="2551" w:type="dxa"/>
          </w:tcPr>
          <w:p w:rsidR="009B405E" w:rsidRPr="007E2BFB" w:rsidRDefault="009B405E" w:rsidP="009B405E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7E2BFB">
              <w:rPr>
                <w:rFonts w:cstheme="minorHAnsi"/>
                <w:bCs/>
                <w:sz w:val="16"/>
                <w:szCs w:val="16"/>
              </w:rPr>
              <w:t xml:space="preserve">Limited identification of the possible legal </w:t>
            </w:r>
            <w:r>
              <w:rPr>
                <w:rFonts w:cstheme="minorHAnsi"/>
                <w:bCs/>
                <w:sz w:val="16"/>
                <w:szCs w:val="16"/>
              </w:rPr>
              <w:t xml:space="preserve">or ethical </w:t>
            </w:r>
            <w:r w:rsidRPr="007E2BFB">
              <w:rPr>
                <w:rFonts w:cstheme="minorHAnsi"/>
                <w:bCs/>
                <w:sz w:val="16"/>
                <w:szCs w:val="16"/>
              </w:rPr>
              <w:t>consequences of ineffective data and information security strategies.</w:t>
            </w:r>
          </w:p>
        </w:tc>
        <w:tc>
          <w:tcPr>
            <w:tcW w:w="2559" w:type="dxa"/>
          </w:tcPr>
          <w:p w:rsidR="009B405E" w:rsidRPr="007E2BFB" w:rsidRDefault="009B405E" w:rsidP="009B405E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7E2BFB">
              <w:rPr>
                <w:rFonts w:cstheme="minorHAnsi"/>
                <w:bCs/>
                <w:sz w:val="16"/>
                <w:szCs w:val="16"/>
              </w:rPr>
              <w:t xml:space="preserve">Some understanding of the possible legal </w:t>
            </w:r>
            <w:r>
              <w:rPr>
                <w:rFonts w:cstheme="minorHAnsi"/>
                <w:bCs/>
                <w:sz w:val="16"/>
                <w:szCs w:val="16"/>
              </w:rPr>
              <w:t xml:space="preserve">and ethical </w:t>
            </w:r>
            <w:r w:rsidRPr="007E2BFB">
              <w:rPr>
                <w:rFonts w:cstheme="minorHAnsi"/>
                <w:bCs/>
                <w:sz w:val="16"/>
                <w:szCs w:val="16"/>
              </w:rPr>
              <w:t>consequences of ineffective data and information security strategies.</w:t>
            </w:r>
          </w:p>
        </w:tc>
        <w:tc>
          <w:tcPr>
            <w:tcW w:w="2551" w:type="dxa"/>
          </w:tcPr>
          <w:p w:rsidR="009B405E" w:rsidRPr="007E2BFB" w:rsidRDefault="009B405E" w:rsidP="009B405E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7E2BFB">
              <w:rPr>
                <w:rFonts w:cstheme="minorHAnsi"/>
                <w:bCs/>
                <w:sz w:val="16"/>
                <w:szCs w:val="16"/>
              </w:rPr>
              <w:t>Sound understanding of the possible legal and ethical consequences of ineffective data and information security strategies.</w:t>
            </w:r>
          </w:p>
        </w:tc>
        <w:tc>
          <w:tcPr>
            <w:tcW w:w="2608" w:type="dxa"/>
          </w:tcPr>
          <w:p w:rsidR="009B405E" w:rsidRPr="007E2BFB" w:rsidRDefault="009B405E" w:rsidP="009B405E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7E2BFB">
              <w:rPr>
                <w:rFonts w:cstheme="minorHAnsi"/>
                <w:bCs/>
                <w:sz w:val="16"/>
                <w:szCs w:val="16"/>
              </w:rPr>
              <w:t>Detailed understanding of the relevant legal and ethical consequences of ineffective data and information security strategies.</w:t>
            </w:r>
          </w:p>
        </w:tc>
        <w:tc>
          <w:tcPr>
            <w:tcW w:w="2567" w:type="dxa"/>
          </w:tcPr>
          <w:p w:rsidR="009B405E" w:rsidRPr="007E2BFB" w:rsidRDefault="009B405E" w:rsidP="009B405E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7E2BFB">
              <w:rPr>
                <w:rFonts w:cstheme="minorHAnsi"/>
                <w:bCs/>
                <w:sz w:val="16"/>
                <w:szCs w:val="16"/>
              </w:rPr>
              <w:t>Comprehensive understanding of the relevant legal and ethical consequences of ineffective data and information security strategies.</w:t>
            </w:r>
          </w:p>
        </w:tc>
      </w:tr>
      <w:tr w:rsidR="009B405E" w:rsidTr="00D91EFE">
        <w:tc>
          <w:tcPr>
            <w:tcW w:w="2543" w:type="dxa"/>
            <w:vMerge/>
          </w:tcPr>
          <w:p w:rsidR="009B405E" w:rsidRDefault="009B405E" w:rsidP="009B405E"/>
        </w:tc>
        <w:tc>
          <w:tcPr>
            <w:tcW w:w="2551" w:type="dxa"/>
          </w:tcPr>
          <w:p w:rsidR="009B405E" w:rsidRPr="00BF6D8F" w:rsidRDefault="009B405E" w:rsidP="009B405E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BF6D8F">
              <w:rPr>
                <w:rFonts w:cstheme="minorHAnsi"/>
                <w:bCs/>
                <w:sz w:val="16"/>
                <w:szCs w:val="16"/>
              </w:rPr>
              <w:t>Few recommendations are made to improve current data and information security practices.</w:t>
            </w:r>
          </w:p>
        </w:tc>
        <w:tc>
          <w:tcPr>
            <w:tcW w:w="2559" w:type="dxa"/>
          </w:tcPr>
          <w:p w:rsidR="009B405E" w:rsidRPr="00BF6D8F" w:rsidRDefault="009B405E" w:rsidP="009B405E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BF6D8F">
              <w:rPr>
                <w:rFonts w:cstheme="minorHAnsi"/>
                <w:bCs/>
                <w:sz w:val="16"/>
                <w:szCs w:val="16"/>
              </w:rPr>
              <w:t>Some recommendations are made to improve current data and information security practices.</w:t>
            </w:r>
          </w:p>
        </w:tc>
        <w:tc>
          <w:tcPr>
            <w:tcW w:w="2551" w:type="dxa"/>
          </w:tcPr>
          <w:p w:rsidR="009B405E" w:rsidRPr="00BF6D8F" w:rsidRDefault="009B405E" w:rsidP="009B405E">
            <w:pPr>
              <w:spacing w:before="120" w:after="120"/>
              <w:rPr>
                <w:rFonts w:eastAsia="Calibri" w:cstheme="minorHAnsi"/>
                <w:sz w:val="16"/>
                <w:szCs w:val="16"/>
              </w:rPr>
            </w:pPr>
            <w:r w:rsidRPr="00BF6D8F">
              <w:rPr>
                <w:rFonts w:cstheme="minorHAnsi"/>
                <w:bCs/>
                <w:sz w:val="16"/>
                <w:szCs w:val="16"/>
              </w:rPr>
              <w:t>Satisfactory recommendations are made and justified to improve the current data and information security practices.</w:t>
            </w:r>
          </w:p>
        </w:tc>
        <w:tc>
          <w:tcPr>
            <w:tcW w:w="2608" w:type="dxa"/>
          </w:tcPr>
          <w:p w:rsidR="009B405E" w:rsidRPr="00BF6D8F" w:rsidRDefault="009B405E" w:rsidP="009B405E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BF6D8F">
              <w:rPr>
                <w:rFonts w:cstheme="minorHAnsi"/>
                <w:bCs/>
                <w:sz w:val="16"/>
                <w:szCs w:val="16"/>
              </w:rPr>
              <w:t>Detailed recommendations are made and justified to improve the current data and information security practices.</w:t>
            </w:r>
          </w:p>
        </w:tc>
        <w:tc>
          <w:tcPr>
            <w:tcW w:w="2567" w:type="dxa"/>
          </w:tcPr>
          <w:p w:rsidR="009B405E" w:rsidRPr="00BF6D8F" w:rsidRDefault="009B405E" w:rsidP="009B405E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BF6D8F">
              <w:rPr>
                <w:rFonts w:cstheme="minorHAnsi"/>
                <w:bCs/>
                <w:sz w:val="16"/>
                <w:szCs w:val="16"/>
              </w:rPr>
              <w:t>Comprehensive recommendations are made and justified to improve the current data and information security practices.</w:t>
            </w:r>
          </w:p>
        </w:tc>
      </w:tr>
    </w:tbl>
    <w:p w:rsidR="007C3D7A" w:rsidRPr="007C3D7A" w:rsidRDefault="007C3D7A" w:rsidP="009B405E">
      <w:pPr>
        <w:spacing w:before="120"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 xml:space="preserve">KEY to marking scale based on the Outcome contributing </w:t>
      </w:r>
      <w:r w:rsidR="000D2D77">
        <w:rPr>
          <w:rFonts w:cs="Arial"/>
          <w:sz w:val="18"/>
          <w:szCs w:val="18"/>
        </w:rPr>
        <w:t>10</w:t>
      </w:r>
      <w:r w:rsidRPr="007C3D7A">
        <w:rPr>
          <w:rFonts w:cs="Arial"/>
          <w:sz w:val="18"/>
          <w:szCs w:val="18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EC42E9" w:rsidTr="007C3D7A">
        <w:tc>
          <w:tcPr>
            <w:tcW w:w="2062" w:type="dxa"/>
            <w:vAlign w:val="center"/>
          </w:tcPr>
          <w:p w:rsidR="007C3D7A" w:rsidRPr="004B7620" w:rsidRDefault="007C3D7A" w:rsidP="000D2D77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Low 1–</w:t>
            </w:r>
            <w:r w:rsidR="000D2D77">
              <w:rPr>
                <w:sz w:val="18"/>
                <w:szCs w:val="18"/>
              </w:rPr>
              <w:t>2</w:t>
            </w:r>
            <w:r w:rsidRPr="004B7620">
              <w:rPr>
                <w:sz w:val="18"/>
                <w:szCs w:val="18"/>
              </w:rPr>
              <w:t>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0D2D77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Low </w:t>
            </w:r>
            <w:r w:rsidR="000D2D77">
              <w:rPr>
                <w:sz w:val="18"/>
                <w:szCs w:val="18"/>
              </w:rPr>
              <w:t>2</w:t>
            </w:r>
            <w:r w:rsidRPr="004B7620">
              <w:rPr>
                <w:sz w:val="18"/>
                <w:szCs w:val="18"/>
              </w:rPr>
              <w:t>1–</w:t>
            </w:r>
            <w:r w:rsidR="000D2D77">
              <w:rPr>
                <w:sz w:val="18"/>
                <w:szCs w:val="18"/>
              </w:rPr>
              <w:t>4</w:t>
            </w:r>
            <w:r w:rsidRPr="004B7620">
              <w:rPr>
                <w:sz w:val="18"/>
                <w:szCs w:val="18"/>
              </w:rPr>
              <w:t>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0D2D77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Medium </w:t>
            </w:r>
            <w:r w:rsidR="000D2D77">
              <w:rPr>
                <w:sz w:val="18"/>
                <w:szCs w:val="18"/>
              </w:rPr>
              <w:t>4</w:t>
            </w:r>
            <w:r w:rsidRPr="004B7620">
              <w:rPr>
                <w:sz w:val="18"/>
                <w:szCs w:val="18"/>
              </w:rPr>
              <w:t>1–</w:t>
            </w:r>
            <w:r w:rsidR="000D2D77">
              <w:rPr>
                <w:sz w:val="18"/>
                <w:szCs w:val="18"/>
              </w:rPr>
              <w:t>6</w:t>
            </w:r>
            <w:r w:rsidRPr="004B7620">
              <w:rPr>
                <w:sz w:val="18"/>
                <w:szCs w:val="18"/>
              </w:rPr>
              <w:t>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0D2D77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High </w:t>
            </w:r>
            <w:r w:rsidR="000D2D77">
              <w:rPr>
                <w:sz w:val="18"/>
                <w:szCs w:val="18"/>
              </w:rPr>
              <w:t>6</w:t>
            </w:r>
            <w:r w:rsidRPr="004B7620">
              <w:rPr>
                <w:sz w:val="18"/>
                <w:szCs w:val="18"/>
              </w:rPr>
              <w:t>1–</w:t>
            </w:r>
            <w:r w:rsidR="000D2D77">
              <w:rPr>
                <w:sz w:val="18"/>
                <w:szCs w:val="18"/>
              </w:rPr>
              <w:t>8</w:t>
            </w:r>
            <w:r w:rsidRPr="004B7620">
              <w:rPr>
                <w:sz w:val="18"/>
                <w:szCs w:val="18"/>
              </w:rPr>
              <w:t>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0D2D77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Very High </w:t>
            </w:r>
            <w:r w:rsidR="000D2D77">
              <w:rPr>
                <w:sz w:val="18"/>
                <w:szCs w:val="18"/>
              </w:rPr>
              <w:t>8</w:t>
            </w:r>
            <w:r w:rsidRPr="004B7620">
              <w:rPr>
                <w:sz w:val="18"/>
                <w:szCs w:val="18"/>
              </w:rPr>
              <w:t>1–</w:t>
            </w:r>
            <w:r w:rsidR="000D2D77">
              <w:rPr>
                <w:sz w:val="18"/>
                <w:szCs w:val="18"/>
              </w:rPr>
              <w:t>10</w:t>
            </w:r>
            <w:r w:rsidRPr="004B7620">
              <w:rPr>
                <w:sz w:val="18"/>
                <w:szCs w:val="18"/>
              </w:rPr>
              <w:t>0</w:t>
            </w:r>
          </w:p>
        </w:tc>
      </w:tr>
    </w:tbl>
    <w:p w:rsidR="00EC42E9" w:rsidRPr="009B405E" w:rsidRDefault="00EC42E9" w:rsidP="00D91EFE">
      <w:pPr>
        <w:spacing w:after="0"/>
        <w:rPr>
          <w:sz w:val="2"/>
          <w:szCs w:val="2"/>
        </w:rPr>
      </w:pPr>
    </w:p>
    <w:sectPr w:rsidR="00EC42E9" w:rsidRPr="009B405E" w:rsidSect="00D91EF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7A" w:rsidRDefault="007C3D7A" w:rsidP="00304EA1">
      <w:pPr>
        <w:spacing w:after="0" w:line="240" w:lineRule="auto"/>
      </w:pPr>
      <w:r>
        <w:separator/>
      </w:r>
    </w:p>
  </w:endnote>
  <w:endnote w:type="continuationSeparator" w:id="0">
    <w:p w:rsidR="007C3D7A" w:rsidRDefault="007C3D7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Pr="00243F0D" w:rsidRDefault="007C3D7A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="000D2D77">
      <w:rPr>
        <w:rStyle w:val="Hyperlink"/>
      </w:rPr>
      <w:t>,</w:t>
    </w:r>
    <w:r w:rsidRPr="00970580">
      <w:t xml:space="preserve"> </w:t>
    </w:r>
    <w:r>
      <w:t>201</w:t>
    </w:r>
    <w:r w:rsidR="000D2D77">
      <w:t>9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9B405E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Default="007C3D7A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 w:rsidR="000D2D77">
      <w:rPr>
        <w:rStyle w:val="Hyperlink"/>
      </w:rPr>
      <w:t>,</w:t>
    </w:r>
    <w:r>
      <w:rPr>
        <w:rStyle w:val="Hyperlink"/>
      </w:rPr>
      <w:t xml:space="preserve"> </w:t>
    </w:r>
    <w:r w:rsidR="008E619B">
      <w:t>201</w:t>
    </w:r>
    <w:r w:rsidR="000D2D77">
      <w:t>9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7A" w:rsidRDefault="007C3D7A" w:rsidP="00304EA1">
      <w:pPr>
        <w:spacing w:after="0" w:line="240" w:lineRule="auto"/>
      </w:pPr>
      <w:r>
        <w:separator/>
      </w:r>
    </w:p>
  </w:footnote>
  <w:footnote w:type="continuationSeparator" w:id="0">
    <w:p w:rsidR="007C3D7A" w:rsidRDefault="007C3D7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C3D7A" w:rsidRPr="00D86DE4" w:rsidRDefault="008363F8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Computing: Data Analytics: Performance Descriptors Unit 4 Outcome 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Pr="009370BC" w:rsidRDefault="007C3D7A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5780E"/>
    <w:rsid w:val="000A71F7"/>
    <w:rsid w:val="000D2D77"/>
    <w:rsid w:val="000F09E4"/>
    <w:rsid w:val="000F16FD"/>
    <w:rsid w:val="00164D7A"/>
    <w:rsid w:val="00180973"/>
    <w:rsid w:val="00187DF2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400A2A"/>
    <w:rsid w:val="00416B45"/>
    <w:rsid w:val="00417AA3"/>
    <w:rsid w:val="00440B32"/>
    <w:rsid w:val="0046078D"/>
    <w:rsid w:val="004A2ED8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12A46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363F8"/>
    <w:rsid w:val="00852719"/>
    <w:rsid w:val="00860115"/>
    <w:rsid w:val="0088783C"/>
    <w:rsid w:val="008E619B"/>
    <w:rsid w:val="008F72A2"/>
    <w:rsid w:val="009370BC"/>
    <w:rsid w:val="0098739B"/>
    <w:rsid w:val="009B405E"/>
    <w:rsid w:val="00A17661"/>
    <w:rsid w:val="00A24B2D"/>
    <w:rsid w:val="00A30AF1"/>
    <w:rsid w:val="00A40966"/>
    <w:rsid w:val="00A51560"/>
    <w:rsid w:val="00A921E0"/>
    <w:rsid w:val="00B0738F"/>
    <w:rsid w:val="00B26601"/>
    <w:rsid w:val="00B41951"/>
    <w:rsid w:val="00B53229"/>
    <w:rsid w:val="00B53F8B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55AE9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34AF4190-19C8-453A-87A3-42D5D54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6A220AC9-574C-4AEB-900B-D1D242672F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B7195D-03EA-4F38-A0B9-F0B48F91CC78}"/>
</file>

<file path=customXml/itemProps3.xml><?xml version="1.0" encoding="utf-8"?>
<ds:datastoreItem xmlns:ds="http://schemas.openxmlformats.org/officeDocument/2006/customXml" ds:itemID="{FEC3450D-38F5-4E8A-878C-CFC20A0FFA40}"/>
</file>

<file path=customXml/itemProps4.xml><?xml version="1.0" encoding="utf-8"?>
<ds:datastoreItem xmlns:ds="http://schemas.openxmlformats.org/officeDocument/2006/customXml" ds:itemID="{66236A0C-BCD0-4F10-B247-9DBD34F4096E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4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Computing: Data Analytics: Performance Descriptors Unit 3 Outcome X</vt:lpstr>
    </vt:vector>
  </TitlesOfParts>
  <Company>Victorian Curriculum and Assessment Authority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Computing: Data Analytics: Performance Descriptors Unit 4 Outcome 2</dc:title>
  <dc:subject>VCE Applied Computing</dc:subject>
  <dc:creator>VCAA</dc:creator>
  <cp:keywords>VCE, computing, applied, data, analytics, Advice for teachers, Performance Descriptors, Unit 4,Outcome 2</cp:keywords>
  <cp:lastModifiedBy>Coleman, Julie J</cp:lastModifiedBy>
  <cp:revision>4</cp:revision>
  <cp:lastPrinted>2015-05-15T02:35:00Z</cp:lastPrinted>
  <dcterms:created xsi:type="dcterms:W3CDTF">2019-10-02T03:48:00Z</dcterms:created>
  <dcterms:modified xsi:type="dcterms:W3CDTF">2019-10-02T04:05:00Z</dcterms:modified>
  <cp:category>curriculum and assessmsent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