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B611E" w14:textId="2E9E9CBE" w:rsidR="00F94C71" w:rsidRDefault="00EC42E9" w:rsidP="00F94C71">
      <w:pPr>
        <w:pStyle w:val="VCAADocumenttitle"/>
        <w:spacing w:before="0" w:after="120" w:line="240" w:lineRule="auto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C87C30">
        <w:rPr>
          <w:sz w:val="40"/>
          <w:szCs w:val="40"/>
        </w:rPr>
        <w:t>English</w:t>
      </w:r>
      <w:r w:rsidR="00747867">
        <w:rPr>
          <w:sz w:val="40"/>
          <w:szCs w:val="40"/>
        </w:rPr>
        <w:t xml:space="preserve"> Language</w:t>
      </w:r>
      <w:r w:rsidR="00F94C71">
        <w:rPr>
          <w:sz w:val="40"/>
          <w:szCs w:val="40"/>
        </w:rPr>
        <w:t xml:space="preserve"> 201</w:t>
      </w:r>
      <w:r w:rsidR="00C04C51">
        <w:rPr>
          <w:sz w:val="40"/>
          <w:szCs w:val="40"/>
        </w:rPr>
        <w:t>6</w:t>
      </w:r>
      <w:r w:rsidR="003A550A">
        <w:rPr>
          <w:sz w:val="40"/>
          <w:szCs w:val="40"/>
        </w:rPr>
        <w:t>–</w:t>
      </w:r>
      <w:r w:rsidR="00C04C51">
        <w:rPr>
          <w:sz w:val="40"/>
          <w:szCs w:val="40"/>
        </w:rPr>
        <w:t>202</w:t>
      </w:r>
      <w:r w:rsidR="00967B1D">
        <w:rPr>
          <w:sz w:val="40"/>
          <w:szCs w:val="40"/>
        </w:rPr>
        <w:t>3</w:t>
      </w:r>
      <w:bookmarkStart w:id="0" w:name="_GoBack"/>
      <w:bookmarkEnd w:id="0"/>
    </w:p>
    <w:p w14:paraId="317B611F" w14:textId="77777777" w:rsidR="00F4525C" w:rsidRPr="00F94C71" w:rsidRDefault="00EC42E9" w:rsidP="004F62D8">
      <w:pPr>
        <w:pStyle w:val="VCAAHeading1"/>
        <w:tabs>
          <w:tab w:val="left" w:pos="5370"/>
        </w:tabs>
        <w:spacing w:before="120" w:after="120" w:line="240" w:lineRule="auto"/>
      </w:pPr>
      <w:r w:rsidRPr="00F94C71">
        <w:t>Performance Descriptors</w:t>
      </w:r>
    </w:p>
    <w:tbl>
      <w:tblPr>
        <w:tblStyle w:val="TableGrid"/>
        <w:tblW w:w="15418" w:type="dxa"/>
        <w:tblLook w:val="04A0" w:firstRow="1" w:lastRow="0" w:firstColumn="1" w:lastColumn="0" w:noHBand="0" w:noVBand="1"/>
        <w:tblCaption w:val="VCE English Language School-Assessed Coursework Performance Descriptors Unit 3 Outcome 1"/>
        <w:tblDescription w:val="VCE English Language School-Assessed Coursework Performance Descriptors Unit 3 Outcome 1"/>
      </w:tblPr>
      <w:tblGrid>
        <w:gridCol w:w="2093"/>
        <w:gridCol w:w="2665"/>
        <w:gridCol w:w="2665"/>
        <w:gridCol w:w="2665"/>
        <w:gridCol w:w="2665"/>
        <w:gridCol w:w="2665"/>
      </w:tblGrid>
      <w:tr w:rsidR="00EC42E9" w14:paraId="317B6122" w14:textId="77777777" w:rsidTr="003B7962">
        <w:trPr>
          <w:tblHeader/>
        </w:trPr>
        <w:tc>
          <w:tcPr>
            <w:tcW w:w="15418" w:type="dxa"/>
            <w:gridSpan w:val="6"/>
            <w:shd w:val="clear" w:color="auto" w:fill="DCE4F0" w:themeFill="accent6" w:themeFillTint="33"/>
            <w:vAlign w:val="center"/>
          </w:tcPr>
          <w:p w14:paraId="317B6120" w14:textId="0F413D87" w:rsidR="00804C86" w:rsidRPr="00F94C71" w:rsidRDefault="00804C86" w:rsidP="00F94C71">
            <w:pPr>
              <w:pStyle w:val="VCAAtablecondensedheading"/>
              <w:spacing w:before="40" w:after="40"/>
              <w:jc w:val="center"/>
              <w:rPr>
                <w:b/>
                <w:sz w:val="20"/>
                <w:szCs w:val="20"/>
                <w:lang w:eastAsia="en-AU"/>
              </w:rPr>
            </w:pPr>
            <w:r w:rsidRPr="00F94C71">
              <w:rPr>
                <w:b/>
                <w:sz w:val="20"/>
                <w:szCs w:val="20"/>
                <w:lang w:eastAsia="en-AU"/>
              </w:rPr>
              <w:t xml:space="preserve">VCE </w:t>
            </w:r>
            <w:r w:rsidR="00C04C51">
              <w:rPr>
                <w:b/>
                <w:sz w:val="20"/>
                <w:szCs w:val="20"/>
                <w:lang w:eastAsia="en-AU"/>
              </w:rPr>
              <w:t>ENGLISH</w:t>
            </w:r>
            <w:r w:rsidR="00964BBD" w:rsidRPr="00964BBD">
              <w:rPr>
                <w:b/>
                <w:sz w:val="20"/>
                <w:szCs w:val="20"/>
                <w:lang w:eastAsia="en-AU"/>
              </w:rPr>
              <w:t xml:space="preserve"> LANGUAGE</w:t>
            </w:r>
            <w:r w:rsidR="00C87C30">
              <w:rPr>
                <w:b/>
                <w:sz w:val="20"/>
                <w:szCs w:val="20"/>
                <w:lang w:eastAsia="en-AU"/>
              </w:rPr>
              <w:t xml:space="preserve"> </w:t>
            </w:r>
          </w:p>
          <w:p w14:paraId="317B6121" w14:textId="77777777" w:rsidR="00EC42E9" w:rsidRDefault="00EC42E9" w:rsidP="00F94C71">
            <w:pPr>
              <w:pStyle w:val="VCAAtablecondensedheading"/>
              <w:spacing w:before="40" w:after="40"/>
              <w:jc w:val="center"/>
            </w:pPr>
            <w:r w:rsidRPr="00F94C71">
              <w:rPr>
                <w:b/>
                <w:sz w:val="20"/>
                <w:szCs w:val="20"/>
                <w:lang w:eastAsia="en-AU"/>
              </w:rPr>
              <w:t>SCHOOL-ASSESSED COURSEWORK</w:t>
            </w:r>
          </w:p>
        </w:tc>
      </w:tr>
      <w:tr w:rsidR="00EC42E9" w14:paraId="317B6124" w14:textId="77777777" w:rsidTr="00DB4A84">
        <w:tc>
          <w:tcPr>
            <w:tcW w:w="15418" w:type="dxa"/>
            <w:gridSpan w:val="6"/>
            <w:tcBorders>
              <w:bottom w:val="single" w:sz="4" w:space="0" w:color="auto"/>
            </w:tcBorders>
            <w:vAlign w:val="center"/>
          </w:tcPr>
          <w:p w14:paraId="317B6123" w14:textId="77777777" w:rsidR="00EC42E9" w:rsidRPr="009B7B3B" w:rsidRDefault="00EC42E9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</w:rPr>
              <w:t>Performance Descriptors</w:t>
            </w:r>
          </w:p>
        </w:tc>
      </w:tr>
      <w:tr w:rsidR="00EC42E9" w:rsidRPr="006770E6" w14:paraId="317B6126" w14:textId="77777777" w:rsidTr="00DB4A84">
        <w:tc>
          <w:tcPr>
            <w:tcW w:w="15418" w:type="dxa"/>
            <w:gridSpan w:val="6"/>
            <w:tcBorders>
              <w:left w:val="nil"/>
              <w:right w:val="nil"/>
            </w:tcBorders>
          </w:tcPr>
          <w:p w14:paraId="317B6125" w14:textId="77777777"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C04C51" w14:paraId="317B612B" w14:textId="77777777" w:rsidTr="00DB4A84">
        <w:tc>
          <w:tcPr>
            <w:tcW w:w="2093" w:type="dxa"/>
            <w:vMerge w:val="restart"/>
            <w:vAlign w:val="center"/>
          </w:tcPr>
          <w:p w14:paraId="317B6127" w14:textId="77777777" w:rsidR="00C04C51" w:rsidRPr="00225C7A" w:rsidRDefault="00C04C51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225C7A">
              <w:rPr>
                <w:b/>
                <w:i/>
                <w:sz w:val="18"/>
                <w:szCs w:val="18"/>
              </w:rPr>
              <w:t>Unit 3</w:t>
            </w:r>
          </w:p>
          <w:p w14:paraId="317B6128" w14:textId="77777777" w:rsidR="00C04C51" w:rsidRPr="00225C7A" w:rsidRDefault="00C04C51" w:rsidP="009B7B3B">
            <w:pPr>
              <w:pStyle w:val="VCAAtablecondensed"/>
              <w:rPr>
                <w:b/>
                <w:i/>
                <w:sz w:val="18"/>
                <w:szCs w:val="18"/>
              </w:rPr>
            </w:pPr>
            <w:r w:rsidRPr="00225C7A">
              <w:rPr>
                <w:b/>
                <w:i/>
                <w:sz w:val="18"/>
                <w:szCs w:val="18"/>
              </w:rPr>
              <w:t xml:space="preserve">Outcome 1 </w:t>
            </w:r>
          </w:p>
          <w:p w14:paraId="317B6129" w14:textId="4A5AD925" w:rsidR="00C04C51" w:rsidRPr="00E70227" w:rsidRDefault="00C04C51" w:rsidP="00C87C30">
            <w:pPr>
              <w:pStyle w:val="VCAAtablecondensed"/>
              <w:rPr>
                <w:i/>
              </w:rPr>
            </w:pPr>
            <w:r w:rsidRPr="00C87C30">
              <w:rPr>
                <w:b/>
                <w:i/>
                <w:sz w:val="18"/>
                <w:szCs w:val="18"/>
              </w:rPr>
              <w:t xml:space="preserve">Identify and </w:t>
            </w:r>
            <w:proofErr w:type="spellStart"/>
            <w:r w:rsidRPr="00C87C30">
              <w:rPr>
                <w:b/>
                <w:i/>
                <w:sz w:val="18"/>
                <w:szCs w:val="18"/>
              </w:rPr>
              <w:t>analyse</w:t>
            </w:r>
            <w:proofErr w:type="spellEnd"/>
            <w:r w:rsidRPr="00C87C30">
              <w:rPr>
                <w:b/>
                <w:i/>
                <w:sz w:val="18"/>
                <w:szCs w:val="18"/>
              </w:rPr>
              <w:t xml:space="preserve"> distinctive features of informal language in </w:t>
            </w:r>
            <w:r>
              <w:rPr>
                <w:b/>
                <w:i/>
                <w:sz w:val="18"/>
                <w:szCs w:val="18"/>
              </w:rPr>
              <w:t>w</w:t>
            </w:r>
            <w:r w:rsidRPr="00C87C30">
              <w:rPr>
                <w:b/>
                <w:i/>
                <w:sz w:val="18"/>
                <w:szCs w:val="18"/>
              </w:rPr>
              <w:t>ritten and spoken texts.</w:t>
            </w:r>
          </w:p>
        </w:tc>
        <w:tc>
          <w:tcPr>
            <w:tcW w:w="13325" w:type="dxa"/>
            <w:gridSpan w:val="5"/>
            <w:shd w:val="clear" w:color="auto" w:fill="DCE4F0" w:themeFill="accent6" w:themeFillTint="33"/>
            <w:vAlign w:val="center"/>
          </w:tcPr>
          <w:p w14:paraId="317B612A" w14:textId="77777777" w:rsidR="00C04C51" w:rsidRPr="009B7B3B" w:rsidRDefault="00C04C51" w:rsidP="009B7B3B">
            <w:pPr>
              <w:pStyle w:val="VCAAtablecondensedheading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val="en-AU"/>
              </w:rPr>
              <w:t>DESCRIPTOR: typical performance in each range</w:t>
            </w:r>
          </w:p>
        </w:tc>
      </w:tr>
      <w:tr w:rsidR="00C04C51" w:rsidRPr="00497336" w14:paraId="317B6132" w14:textId="77777777" w:rsidTr="00DB4A84">
        <w:trPr>
          <w:trHeight w:val="170"/>
        </w:trPr>
        <w:tc>
          <w:tcPr>
            <w:tcW w:w="2093" w:type="dxa"/>
            <w:vMerge/>
            <w:vAlign w:val="center"/>
          </w:tcPr>
          <w:p w14:paraId="317B612C" w14:textId="77777777" w:rsidR="00C04C51" w:rsidRPr="00497336" w:rsidRDefault="00C04C51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65" w:type="dxa"/>
            <w:vAlign w:val="center"/>
          </w:tcPr>
          <w:p w14:paraId="317B612D" w14:textId="77777777" w:rsidR="00C04C51" w:rsidRPr="009B7B3B" w:rsidRDefault="00C04C51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b/>
                <w:sz w:val="18"/>
                <w:szCs w:val="18"/>
                <w:lang w:eastAsia="en-AU"/>
              </w:rPr>
              <w:t>Very low</w:t>
            </w:r>
          </w:p>
        </w:tc>
        <w:tc>
          <w:tcPr>
            <w:tcW w:w="2665" w:type="dxa"/>
            <w:vAlign w:val="center"/>
          </w:tcPr>
          <w:p w14:paraId="317B612E" w14:textId="77777777" w:rsidR="00C04C51" w:rsidRPr="009B7B3B" w:rsidRDefault="00C04C51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Low</w:t>
            </w:r>
          </w:p>
        </w:tc>
        <w:tc>
          <w:tcPr>
            <w:tcW w:w="2665" w:type="dxa"/>
            <w:vAlign w:val="center"/>
          </w:tcPr>
          <w:p w14:paraId="317B612F" w14:textId="77777777" w:rsidR="00C04C51" w:rsidRPr="009B7B3B" w:rsidRDefault="00C04C51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Medium</w:t>
            </w:r>
          </w:p>
        </w:tc>
        <w:tc>
          <w:tcPr>
            <w:tcW w:w="2665" w:type="dxa"/>
            <w:vAlign w:val="center"/>
          </w:tcPr>
          <w:p w14:paraId="317B6130" w14:textId="77777777" w:rsidR="00C04C51" w:rsidRPr="009B7B3B" w:rsidRDefault="00C04C51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High</w:t>
            </w:r>
          </w:p>
        </w:tc>
        <w:tc>
          <w:tcPr>
            <w:tcW w:w="2665" w:type="dxa"/>
            <w:vAlign w:val="center"/>
          </w:tcPr>
          <w:p w14:paraId="317B6131" w14:textId="77777777" w:rsidR="00C04C51" w:rsidRPr="009B7B3B" w:rsidRDefault="00C04C51" w:rsidP="009B7B3B">
            <w:pPr>
              <w:pStyle w:val="VCAAtablecondensed"/>
              <w:jc w:val="center"/>
              <w:rPr>
                <w:b/>
                <w:sz w:val="18"/>
                <w:szCs w:val="18"/>
              </w:rPr>
            </w:pPr>
            <w:r w:rsidRPr="009B7B3B">
              <w:rPr>
                <w:rFonts w:eastAsia="Calibri"/>
                <w:b/>
                <w:sz w:val="18"/>
                <w:szCs w:val="18"/>
              </w:rPr>
              <w:t>Very high</w:t>
            </w:r>
          </w:p>
        </w:tc>
      </w:tr>
      <w:tr w:rsidR="00C04C51" w14:paraId="317B6139" w14:textId="77777777" w:rsidTr="00DB4A84">
        <w:tc>
          <w:tcPr>
            <w:tcW w:w="2093" w:type="dxa"/>
            <w:vMerge/>
            <w:vAlign w:val="center"/>
          </w:tcPr>
          <w:p w14:paraId="317B6133" w14:textId="77777777" w:rsidR="00C04C51" w:rsidRDefault="00C04C51" w:rsidP="007C3D7A"/>
        </w:tc>
        <w:tc>
          <w:tcPr>
            <w:tcW w:w="2665" w:type="dxa"/>
          </w:tcPr>
          <w:p w14:paraId="317B6134" w14:textId="3790308F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>Limited knowledge of the features of informal language in written and spoken texts, with few references to their functions.</w:t>
            </w:r>
          </w:p>
        </w:tc>
        <w:tc>
          <w:tcPr>
            <w:tcW w:w="2665" w:type="dxa"/>
          </w:tcPr>
          <w:p w14:paraId="317B6135" w14:textId="31A3B6BE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 xml:space="preserve">Some knowledge of the features of informal language in written and spoken texts, and some discussion of their functions. </w:t>
            </w:r>
          </w:p>
        </w:tc>
        <w:tc>
          <w:tcPr>
            <w:tcW w:w="2665" w:type="dxa"/>
          </w:tcPr>
          <w:p w14:paraId="317B6136" w14:textId="70A653DD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 xml:space="preserve">Sound knowledge of the features of informal language in written and spoken texts, with relevant discussion of their functions. </w:t>
            </w:r>
          </w:p>
        </w:tc>
        <w:tc>
          <w:tcPr>
            <w:tcW w:w="2665" w:type="dxa"/>
          </w:tcPr>
          <w:p w14:paraId="317B6137" w14:textId="37EC3202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 xml:space="preserve">Detailed knowledge of the features of informal language in written and spoken texts, with well-developed analysis of their functions. </w:t>
            </w:r>
          </w:p>
        </w:tc>
        <w:tc>
          <w:tcPr>
            <w:tcW w:w="2665" w:type="dxa"/>
          </w:tcPr>
          <w:p w14:paraId="317B6138" w14:textId="7B473FC7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 xml:space="preserve">Comprehensive knowledge of the features of informal language in written and spoken texts, with insightful analysis of their functions. </w:t>
            </w:r>
          </w:p>
        </w:tc>
      </w:tr>
      <w:tr w:rsidR="00C04C51" w14:paraId="317B6140" w14:textId="77777777" w:rsidTr="00DB4A84">
        <w:tc>
          <w:tcPr>
            <w:tcW w:w="2093" w:type="dxa"/>
            <w:vMerge/>
          </w:tcPr>
          <w:p w14:paraId="317B613A" w14:textId="77777777" w:rsidR="00C04C51" w:rsidRDefault="00C04C51" w:rsidP="007C3D7A"/>
        </w:tc>
        <w:tc>
          <w:tcPr>
            <w:tcW w:w="2665" w:type="dxa"/>
          </w:tcPr>
          <w:p w14:paraId="317B613B" w14:textId="7766B950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 xml:space="preserve">Limited knowledge of the concepts of Standard and non-Standard English as they relate to informal language usage. </w:t>
            </w:r>
          </w:p>
        </w:tc>
        <w:tc>
          <w:tcPr>
            <w:tcW w:w="2665" w:type="dxa"/>
          </w:tcPr>
          <w:p w14:paraId="317B613C" w14:textId="3AE03437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 xml:space="preserve">Some knowledge of the concepts of Standard and non-Standard English as they relate to informal language usage. </w:t>
            </w:r>
          </w:p>
        </w:tc>
        <w:tc>
          <w:tcPr>
            <w:tcW w:w="2665" w:type="dxa"/>
          </w:tcPr>
          <w:p w14:paraId="317B613D" w14:textId="463FE916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 xml:space="preserve">Sound knowledge and understanding of the concepts of Standard and non-Standard English as they relate to informal language usage. </w:t>
            </w:r>
          </w:p>
        </w:tc>
        <w:tc>
          <w:tcPr>
            <w:tcW w:w="2665" w:type="dxa"/>
          </w:tcPr>
          <w:p w14:paraId="317B613E" w14:textId="1CDDD94B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 xml:space="preserve">Thorough understanding of the concepts of Standard and non-Standard English as they relate to informal language usage. </w:t>
            </w:r>
          </w:p>
        </w:tc>
        <w:tc>
          <w:tcPr>
            <w:tcW w:w="2665" w:type="dxa"/>
          </w:tcPr>
          <w:p w14:paraId="317B613F" w14:textId="05E5E618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>Sophisticated understanding of the concepts of Standard and non-Standard English as they relate to informal language usage.</w:t>
            </w:r>
          </w:p>
        </w:tc>
      </w:tr>
      <w:tr w:rsidR="00C04C51" w14:paraId="317B6147" w14:textId="77777777" w:rsidTr="00DB4A84">
        <w:trPr>
          <w:trHeight w:val="448"/>
        </w:trPr>
        <w:tc>
          <w:tcPr>
            <w:tcW w:w="2093" w:type="dxa"/>
            <w:vMerge/>
          </w:tcPr>
          <w:p w14:paraId="317B6141" w14:textId="77777777" w:rsidR="00C04C51" w:rsidRDefault="00C04C51" w:rsidP="007C3D7A"/>
        </w:tc>
        <w:tc>
          <w:tcPr>
            <w:tcW w:w="2665" w:type="dxa"/>
          </w:tcPr>
          <w:p w14:paraId="317B6142" w14:textId="5FB8E402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 xml:space="preserve">Limited explanation of language features in relation to context. </w:t>
            </w:r>
          </w:p>
        </w:tc>
        <w:tc>
          <w:tcPr>
            <w:tcW w:w="2665" w:type="dxa"/>
          </w:tcPr>
          <w:p w14:paraId="317B6143" w14:textId="531010E5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 xml:space="preserve">Some explanation of the relationship between the context of a text and the informal language features used. </w:t>
            </w:r>
          </w:p>
        </w:tc>
        <w:tc>
          <w:tcPr>
            <w:tcW w:w="2665" w:type="dxa"/>
          </w:tcPr>
          <w:p w14:paraId="317B6144" w14:textId="2A64F7CF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 xml:space="preserve">Relevant explanation of the relationship between the context of a text and the informal language features used. </w:t>
            </w:r>
          </w:p>
        </w:tc>
        <w:tc>
          <w:tcPr>
            <w:tcW w:w="2665" w:type="dxa"/>
          </w:tcPr>
          <w:p w14:paraId="317B6145" w14:textId="7E839923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 xml:space="preserve">Detailed explanation and analysis of the relationship between the context of a text and the informal language features used. </w:t>
            </w:r>
          </w:p>
        </w:tc>
        <w:tc>
          <w:tcPr>
            <w:tcW w:w="2665" w:type="dxa"/>
          </w:tcPr>
          <w:p w14:paraId="317B6146" w14:textId="1996C4DC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 xml:space="preserve">Very detailed explanation and analysis of the relationship between the context of a text and the informal language features used. </w:t>
            </w:r>
          </w:p>
        </w:tc>
      </w:tr>
      <w:tr w:rsidR="00C04C51" w14:paraId="317B614E" w14:textId="77777777" w:rsidTr="000C5346">
        <w:trPr>
          <w:trHeight w:val="435"/>
        </w:trPr>
        <w:tc>
          <w:tcPr>
            <w:tcW w:w="2093" w:type="dxa"/>
            <w:vMerge/>
          </w:tcPr>
          <w:p w14:paraId="317B6148" w14:textId="77777777" w:rsidR="00C04C51" w:rsidRDefault="00C04C51" w:rsidP="007C3D7A"/>
        </w:tc>
        <w:tc>
          <w:tcPr>
            <w:tcW w:w="2665" w:type="dxa"/>
          </w:tcPr>
          <w:p w14:paraId="317B6149" w14:textId="480AEA0A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>Limited use of metalanguage.</w:t>
            </w:r>
          </w:p>
        </w:tc>
        <w:tc>
          <w:tcPr>
            <w:tcW w:w="2665" w:type="dxa"/>
          </w:tcPr>
          <w:p w14:paraId="317B614A" w14:textId="65C14B5C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 xml:space="preserve">Some use of metalanguage terms. </w:t>
            </w:r>
          </w:p>
        </w:tc>
        <w:tc>
          <w:tcPr>
            <w:tcW w:w="2665" w:type="dxa"/>
          </w:tcPr>
          <w:p w14:paraId="317B614B" w14:textId="4374FE6F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 xml:space="preserve">Mostly appropriate use of metalanguage. </w:t>
            </w:r>
          </w:p>
        </w:tc>
        <w:tc>
          <w:tcPr>
            <w:tcW w:w="2665" w:type="dxa"/>
          </w:tcPr>
          <w:p w14:paraId="317B614C" w14:textId="7A51C562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 xml:space="preserve">Accurate and appropriate use of metalanguage to support the response. </w:t>
            </w:r>
          </w:p>
        </w:tc>
        <w:tc>
          <w:tcPr>
            <w:tcW w:w="2665" w:type="dxa"/>
          </w:tcPr>
          <w:p w14:paraId="317B614D" w14:textId="2E0E315F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 xml:space="preserve">Proficient and appropriate use of metalanguage to support the response. </w:t>
            </w:r>
          </w:p>
        </w:tc>
      </w:tr>
      <w:tr w:rsidR="00C04C51" w14:paraId="04AD382E" w14:textId="77777777" w:rsidTr="000C5346">
        <w:trPr>
          <w:trHeight w:val="435"/>
        </w:trPr>
        <w:tc>
          <w:tcPr>
            <w:tcW w:w="2093" w:type="dxa"/>
            <w:vMerge/>
          </w:tcPr>
          <w:p w14:paraId="00958A2D" w14:textId="77777777" w:rsidR="00C04C51" w:rsidRDefault="00C04C51" w:rsidP="007C3D7A"/>
        </w:tc>
        <w:tc>
          <w:tcPr>
            <w:tcW w:w="2665" w:type="dxa"/>
          </w:tcPr>
          <w:p w14:paraId="03E28272" w14:textId="0450E733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 xml:space="preserve">Limited expression of ideas. </w:t>
            </w:r>
          </w:p>
        </w:tc>
        <w:tc>
          <w:tcPr>
            <w:tcW w:w="2665" w:type="dxa"/>
          </w:tcPr>
          <w:p w14:paraId="23B2F555" w14:textId="2EC242A1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>Basic expression of ideas.</w:t>
            </w:r>
          </w:p>
        </w:tc>
        <w:tc>
          <w:tcPr>
            <w:tcW w:w="2665" w:type="dxa"/>
          </w:tcPr>
          <w:p w14:paraId="237A7969" w14:textId="6D82EFAE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>Generally coherent development of ideas.</w:t>
            </w:r>
          </w:p>
        </w:tc>
        <w:tc>
          <w:tcPr>
            <w:tcW w:w="2665" w:type="dxa"/>
          </w:tcPr>
          <w:p w14:paraId="2C9083D4" w14:textId="5331D434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>Expressive and coherent development of ideas.</w:t>
            </w:r>
          </w:p>
        </w:tc>
        <w:tc>
          <w:tcPr>
            <w:tcW w:w="2665" w:type="dxa"/>
          </w:tcPr>
          <w:p w14:paraId="3F1E3392" w14:textId="39A6C19B" w:rsidR="00C04C51" w:rsidRPr="00D22144" w:rsidRDefault="00C04C51" w:rsidP="00080CAD">
            <w:pPr>
              <w:pStyle w:val="VCAAtablecondensed"/>
              <w:spacing w:before="20" w:after="20" w:line="240" w:lineRule="auto"/>
              <w:rPr>
                <w:sz w:val="18"/>
                <w:szCs w:val="18"/>
              </w:rPr>
            </w:pPr>
            <w:r w:rsidRPr="00D22144">
              <w:rPr>
                <w:sz w:val="18"/>
                <w:szCs w:val="18"/>
              </w:rPr>
              <w:t>Insightful and fluent development of ideas.</w:t>
            </w:r>
          </w:p>
        </w:tc>
      </w:tr>
    </w:tbl>
    <w:p w14:paraId="317B615D" w14:textId="77777777" w:rsidR="00EC42E9" w:rsidRPr="00804C86" w:rsidRDefault="00EC42E9" w:rsidP="00DB4A84">
      <w:pPr>
        <w:spacing w:after="0" w:line="240" w:lineRule="auto"/>
        <w:rPr>
          <w:sz w:val="12"/>
          <w:szCs w:val="12"/>
        </w:rPr>
      </w:pPr>
    </w:p>
    <w:p w14:paraId="317B615E" w14:textId="77777777" w:rsidR="007C3D7A" w:rsidRPr="007C3D7A" w:rsidRDefault="007C3D7A" w:rsidP="009B7B3B">
      <w:pPr>
        <w:pStyle w:val="VCAAtablecondensed"/>
      </w:pPr>
      <w:r w:rsidRPr="007C3D7A">
        <w:t>KEY to marking scale based on the Outcome contributing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Unit 3 Outcome 1 Marking Scale"/>
        <w:tblDescription w:val="Unit 3 Outcome 1 Marking Scale"/>
      </w:tblPr>
      <w:tblGrid>
        <w:gridCol w:w="2062"/>
        <w:gridCol w:w="2063"/>
        <w:gridCol w:w="2063"/>
        <w:gridCol w:w="2063"/>
        <w:gridCol w:w="2063"/>
      </w:tblGrid>
      <w:tr w:rsidR="007C3D7A" w:rsidRPr="00EC42E9" w14:paraId="317B6164" w14:textId="77777777" w:rsidTr="003B7962">
        <w:trPr>
          <w:tblHeader/>
        </w:trPr>
        <w:tc>
          <w:tcPr>
            <w:tcW w:w="2062" w:type="dxa"/>
            <w:vAlign w:val="center"/>
          </w:tcPr>
          <w:p w14:paraId="317B615F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Low 1–10</w:t>
            </w:r>
          </w:p>
        </w:tc>
        <w:tc>
          <w:tcPr>
            <w:tcW w:w="2063" w:type="dxa"/>
            <w:vAlign w:val="center"/>
          </w:tcPr>
          <w:p w14:paraId="317B6160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Low 11–20</w:t>
            </w:r>
          </w:p>
        </w:tc>
        <w:tc>
          <w:tcPr>
            <w:tcW w:w="2063" w:type="dxa"/>
            <w:vAlign w:val="center"/>
          </w:tcPr>
          <w:p w14:paraId="317B6161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Medium 21–30</w:t>
            </w:r>
          </w:p>
        </w:tc>
        <w:tc>
          <w:tcPr>
            <w:tcW w:w="2063" w:type="dxa"/>
            <w:vAlign w:val="center"/>
          </w:tcPr>
          <w:p w14:paraId="317B6162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High 31–40</w:t>
            </w:r>
          </w:p>
        </w:tc>
        <w:tc>
          <w:tcPr>
            <w:tcW w:w="2063" w:type="dxa"/>
            <w:vAlign w:val="center"/>
          </w:tcPr>
          <w:p w14:paraId="317B6163" w14:textId="77777777" w:rsidR="007C3D7A" w:rsidRPr="00D67669" w:rsidRDefault="007C3D7A" w:rsidP="006B5F5A">
            <w:pPr>
              <w:pStyle w:val="VCAAtablecondensed"/>
              <w:spacing w:before="40" w:after="40"/>
              <w:jc w:val="center"/>
              <w:rPr>
                <w:sz w:val="20"/>
                <w:szCs w:val="20"/>
              </w:rPr>
            </w:pPr>
            <w:r w:rsidRPr="00D67669">
              <w:rPr>
                <w:sz w:val="20"/>
                <w:szCs w:val="20"/>
              </w:rPr>
              <w:t>Very High 41–50</w:t>
            </w:r>
          </w:p>
        </w:tc>
      </w:tr>
    </w:tbl>
    <w:p w14:paraId="317B6165" w14:textId="77777777" w:rsidR="00EC42E9" w:rsidRPr="00804C86" w:rsidRDefault="00EC42E9" w:rsidP="00A63BAF">
      <w:pPr>
        <w:spacing w:after="0" w:line="240" w:lineRule="auto"/>
        <w:rPr>
          <w:sz w:val="10"/>
          <w:szCs w:val="10"/>
        </w:rPr>
      </w:pPr>
    </w:p>
    <w:sectPr w:rsidR="00EC42E9" w:rsidRPr="00804C86" w:rsidSect="00D91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6168" w14:textId="77777777" w:rsidR="004F62D8" w:rsidRDefault="004F62D8" w:rsidP="00304EA1">
      <w:pPr>
        <w:spacing w:after="0" w:line="240" w:lineRule="auto"/>
      </w:pPr>
      <w:r>
        <w:separator/>
      </w:r>
    </w:p>
  </w:endnote>
  <w:endnote w:type="continuationSeparator" w:id="0">
    <w:p w14:paraId="317B6169" w14:textId="77777777" w:rsidR="004F62D8" w:rsidRDefault="004F62D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C" w14:textId="77777777" w:rsidR="004F62D8" w:rsidRDefault="004F6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D" w14:textId="77777777" w:rsidR="004F62D8" w:rsidRPr="00243F0D" w:rsidRDefault="004F62D8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80CAD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F" w14:textId="77777777" w:rsidR="004F62D8" w:rsidRDefault="004F62D8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 xml:space="preserve"> </w:t>
    </w:r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2" wp14:editId="317B617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B6166" w14:textId="77777777" w:rsidR="004F62D8" w:rsidRDefault="004F62D8" w:rsidP="00304EA1">
      <w:pPr>
        <w:spacing w:after="0" w:line="240" w:lineRule="auto"/>
      </w:pPr>
      <w:r>
        <w:separator/>
      </w:r>
    </w:p>
  </w:footnote>
  <w:footnote w:type="continuationSeparator" w:id="0">
    <w:p w14:paraId="317B6167" w14:textId="77777777" w:rsidR="004F62D8" w:rsidRDefault="004F62D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A" w14:textId="77777777" w:rsidR="004F62D8" w:rsidRDefault="004F6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17B616B" w14:textId="0183E88D" w:rsidR="004F62D8" w:rsidRPr="00D86DE4" w:rsidRDefault="007D6B18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English Language Unit 3 Outcome 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616E" w14:textId="77777777" w:rsidR="004F62D8" w:rsidRPr="009370BC" w:rsidRDefault="004F62D8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17B6170" wp14:editId="317B617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6013"/>
    <w:rsid w:val="00027228"/>
    <w:rsid w:val="0005780E"/>
    <w:rsid w:val="00080CAD"/>
    <w:rsid w:val="000A71F7"/>
    <w:rsid w:val="000C5346"/>
    <w:rsid w:val="000F09E4"/>
    <w:rsid w:val="000F16FD"/>
    <w:rsid w:val="00164D7A"/>
    <w:rsid w:val="00180973"/>
    <w:rsid w:val="001C5A13"/>
    <w:rsid w:val="001E5ED4"/>
    <w:rsid w:val="002233AF"/>
    <w:rsid w:val="00225C7A"/>
    <w:rsid w:val="002279BA"/>
    <w:rsid w:val="002329F3"/>
    <w:rsid w:val="00243F0D"/>
    <w:rsid w:val="002613DB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A550A"/>
    <w:rsid w:val="003B7962"/>
    <w:rsid w:val="003E1341"/>
    <w:rsid w:val="00400A2A"/>
    <w:rsid w:val="00416B45"/>
    <w:rsid w:val="00417AA3"/>
    <w:rsid w:val="00440B32"/>
    <w:rsid w:val="0046078D"/>
    <w:rsid w:val="004A2ED8"/>
    <w:rsid w:val="004F5BDA"/>
    <w:rsid w:val="004F62D8"/>
    <w:rsid w:val="0051631E"/>
    <w:rsid w:val="00536E80"/>
    <w:rsid w:val="005510EA"/>
    <w:rsid w:val="00566029"/>
    <w:rsid w:val="00585546"/>
    <w:rsid w:val="005923CB"/>
    <w:rsid w:val="005B391B"/>
    <w:rsid w:val="005B442F"/>
    <w:rsid w:val="005D3D78"/>
    <w:rsid w:val="005E2EF0"/>
    <w:rsid w:val="005F59FF"/>
    <w:rsid w:val="0063719D"/>
    <w:rsid w:val="00656B26"/>
    <w:rsid w:val="006627B6"/>
    <w:rsid w:val="00673ACD"/>
    <w:rsid w:val="00693FFD"/>
    <w:rsid w:val="006B5F5A"/>
    <w:rsid w:val="006D2159"/>
    <w:rsid w:val="006F787C"/>
    <w:rsid w:val="00702636"/>
    <w:rsid w:val="00724507"/>
    <w:rsid w:val="00742306"/>
    <w:rsid w:val="00747867"/>
    <w:rsid w:val="00751217"/>
    <w:rsid w:val="0076106A"/>
    <w:rsid w:val="00773E6C"/>
    <w:rsid w:val="00792E66"/>
    <w:rsid w:val="007B186E"/>
    <w:rsid w:val="007C3D7A"/>
    <w:rsid w:val="007D6B18"/>
    <w:rsid w:val="00804C86"/>
    <w:rsid w:val="0080621C"/>
    <w:rsid w:val="00813C37"/>
    <w:rsid w:val="008154B5"/>
    <w:rsid w:val="00823962"/>
    <w:rsid w:val="00852719"/>
    <w:rsid w:val="00860115"/>
    <w:rsid w:val="0088783C"/>
    <w:rsid w:val="008F72A2"/>
    <w:rsid w:val="009370BC"/>
    <w:rsid w:val="00964BBD"/>
    <w:rsid w:val="00967B1D"/>
    <w:rsid w:val="0098739B"/>
    <w:rsid w:val="009B7B3B"/>
    <w:rsid w:val="00A17661"/>
    <w:rsid w:val="00A24B2D"/>
    <w:rsid w:val="00A30AF1"/>
    <w:rsid w:val="00A40966"/>
    <w:rsid w:val="00A51560"/>
    <w:rsid w:val="00A63BAF"/>
    <w:rsid w:val="00A921E0"/>
    <w:rsid w:val="00AD1F9F"/>
    <w:rsid w:val="00AE66AE"/>
    <w:rsid w:val="00B0738F"/>
    <w:rsid w:val="00B26601"/>
    <w:rsid w:val="00B41951"/>
    <w:rsid w:val="00B53229"/>
    <w:rsid w:val="00B62480"/>
    <w:rsid w:val="00B81B70"/>
    <w:rsid w:val="00BD0724"/>
    <w:rsid w:val="00BE1A80"/>
    <w:rsid w:val="00BE5521"/>
    <w:rsid w:val="00C04C51"/>
    <w:rsid w:val="00C53263"/>
    <w:rsid w:val="00C75F1D"/>
    <w:rsid w:val="00C87C30"/>
    <w:rsid w:val="00C94A8B"/>
    <w:rsid w:val="00CC1EDB"/>
    <w:rsid w:val="00CC4094"/>
    <w:rsid w:val="00D22144"/>
    <w:rsid w:val="00D3388E"/>
    <w:rsid w:val="00D338E4"/>
    <w:rsid w:val="00D51947"/>
    <w:rsid w:val="00D532F0"/>
    <w:rsid w:val="00D67669"/>
    <w:rsid w:val="00D77413"/>
    <w:rsid w:val="00D82759"/>
    <w:rsid w:val="00D86DE4"/>
    <w:rsid w:val="00D91EFE"/>
    <w:rsid w:val="00DB4A84"/>
    <w:rsid w:val="00DC21C3"/>
    <w:rsid w:val="00E23F1D"/>
    <w:rsid w:val="00E36361"/>
    <w:rsid w:val="00E55AE9"/>
    <w:rsid w:val="00E57F64"/>
    <w:rsid w:val="00E70227"/>
    <w:rsid w:val="00EC42E9"/>
    <w:rsid w:val="00ED288F"/>
    <w:rsid w:val="00F40D53"/>
    <w:rsid w:val="00F4525C"/>
    <w:rsid w:val="00F94C71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17B611E"/>
  <w15:docId w15:val="{4E8DF58A-66A8-4220-AE47-1692AF0C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F94C71"/>
    <w:pPr>
      <w:spacing w:before="360"/>
      <w:outlineLvl w:val="1"/>
    </w:pPr>
    <w:rPr>
      <w:rFonts w:ascii="Arial" w:hAnsi="Arial" w:cs="Arial"/>
      <w:b/>
      <w:color w:val="000000" w:themeColor="text1"/>
      <w:sz w:val="36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6B2328"/>
    <w:rsid w:val="00EC5FC3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0B80B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FFC4-EB2D-462E-A7E9-9B974948633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D9210F-2FD6-4E4B-A04E-7A2412803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0EA6A-B35E-4EAC-8ED0-CB379E520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60D98C-76B8-4D71-A211-6E2141A0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Language Unit 3 Outcome 1</vt:lpstr>
    </vt:vector>
  </TitlesOfParts>
  <Company>Victorian Curriculum and Assessment Authority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Language Unit 3 Outcome 1</dc:title>
  <dc:creator>VCAA</dc:creator>
  <cp:keywords>VCE, Outdoor and Environmental Studies, Advice for teachers, Performance Descriptors, Performance Descriptors, Unit 3 Outcome 1</cp:keywords>
  <cp:lastModifiedBy>Coleman, Julie J</cp:lastModifiedBy>
  <cp:revision>3</cp:revision>
  <cp:lastPrinted>2015-05-15T02:35:00Z</cp:lastPrinted>
  <dcterms:created xsi:type="dcterms:W3CDTF">2020-06-02T06:25:00Z</dcterms:created>
  <dcterms:modified xsi:type="dcterms:W3CDTF">2020-06-02T06:25:00Z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