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D43A3" w14:textId="77777777"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4B7833">
        <w:rPr>
          <w:sz w:val="40"/>
          <w:szCs w:val="40"/>
        </w:rPr>
        <w:t>Industry and Enterprise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  <w:tblCaption w:val="VCE Industry and Enterprise: School-Assessed Coursework Performance Descriptors Unit 4 Outcome 1"/>
        <w:tblDescription w:val="VCE Industry and Enterprise: School-Assessed Coursework Performance Descriptors Unit 4 Outcome 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14:paraId="1E7D43A6" w14:textId="77777777" w:rsidTr="00DF226E">
        <w:trPr>
          <w:tblHeader/>
        </w:trPr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14:paraId="1E7D43A4" w14:textId="77777777" w:rsidR="00EC42E9" w:rsidRPr="00EC42E9" w:rsidRDefault="004B7833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INDUSTRY AND ENTERPRISE</w:t>
            </w:r>
          </w:p>
          <w:p w14:paraId="1E7D43A5" w14:textId="77777777"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14:paraId="1E7D43A8" w14:textId="77777777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14:paraId="1E7D43A7" w14:textId="77777777"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14:paraId="1E7D43AA" w14:textId="77777777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14:paraId="1E7D43A9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14:paraId="1E7D43AF" w14:textId="77777777" w:rsidTr="00D91EFE">
        <w:tc>
          <w:tcPr>
            <w:tcW w:w="2543" w:type="dxa"/>
            <w:vMerge w:val="restart"/>
            <w:vAlign w:val="center"/>
          </w:tcPr>
          <w:p w14:paraId="1E7D43AB" w14:textId="77777777" w:rsidR="00EC42E9" w:rsidRPr="007C3D7A" w:rsidRDefault="00DF226E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4</w:t>
            </w:r>
          </w:p>
          <w:p w14:paraId="1E7D43AC" w14:textId="77777777"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1 </w:t>
            </w:r>
          </w:p>
          <w:p w14:paraId="1E7D43AD" w14:textId="77777777" w:rsidR="00EC42E9" w:rsidRPr="00DF226E" w:rsidRDefault="00DF226E" w:rsidP="00122919">
            <w:pPr>
              <w:spacing w:before="120" w:after="120"/>
              <w:rPr>
                <w:rFonts w:cstheme="minorHAnsi"/>
                <w:i/>
                <w:sz w:val="18"/>
                <w:szCs w:val="18"/>
              </w:rPr>
            </w:pPr>
            <w:r w:rsidRPr="00DF226E">
              <w:rPr>
                <w:rFonts w:cstheme="minorHAnsi"/>
                <w:i/>
                <w:sz w:val="18"/>
                <w:szCs w:val="18"/>
              </w:rPr>
              <w:t xml:space="preserve">Describe and </w:t>
            </w:r>
            <w:proofErr w:type="spellStart"/>
            <w:r w:rsidRPr="00DF226E">
              <w:rPr>
                <w:rFonts w:cstheme="minorHAnsi"/>
                <w:i/>
                <w:sz w:val="18"/>
                <w:szCs w:val="18"/>
              </w:rPr>
              <w:t>analyse</w:t>
            </w:r>
            <w:proofErr w:type="spellEnd"/>
            <w:r w:rsidRPr="00DF226E">
              <w:rPr>
                <w:rFonts w:cstheme="minorHAnsi"/>
                <w:i/>
                <w:sz w:val="18"/>
                <w:szCs w:val="18"/>
              </w:rPr>
              <w:t xml:space="preserve"> pressures and opportunities creating a need for change in Australian industry, evaluate recent responses to change in an Australian industry and discuss how development of work-related skills assists the industry in responding to change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14:paraId="1E7D43AE" w14:textId="77777777"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14:paraId="1E7D43B6" w14:textId="77777777" w:rsidTr="00D91EFE">
        <w:trPr>
          <w:trHeight w:val="170"/>
        </w:trPr>
        <w:tc>
          <w:tcPr>
            <w:tcW w:w="2543" w:type="dxa"/>
            <w:vMerge/>
            <w:vAlign w:val="center"/>
          </w:tcPr>
          <w:p w14:paraId="1E7D43B0" w14:textId="77777777"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1E7D43B1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14:paraId="1E7D43B2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14:paraId="1E7D43B3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14:paraId="1E7D43B4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14:paraId="1E7D43B5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DF226E" w14:paraId="1E7D43BD" w14:textId="77777777" w:rsidTr="00D91EFE">
        <w:tc>
          <w:tcPr>
            <w:tcW w:w="2543" w:type="dxa"/>
            <w:vMerge/>
            <w:vAlign w:val="center"/>
          </w:tcPr>
          <w:p w14:paraId="1E7D43B7" w14:textId="77777777" w:rsidR="00DF226E" w:rsidRDefault="00DF226E" w:rsidP="007C3D7A"/>
        </w:tc>
        <w:tc>
          <w:tcPr>
            <w:tcW w:w="2551" w:type="dxa"/>
          </w:tcPr>
          <w:p w14:paraId="1E7D43B8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Very limited analysis of the pressures and opportunities for change in Australian industry.</w:t>
            </w:r>
          </w:p>
        </w:tc>
        <w:tc>
          <w:tcPr>
            <w:tcW w:w="2559" w:type="dxa"/>
          </w:tcPr>
          <w:p w14:paraId="1E7D43B9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Basic analysis of the pressures and opportunities for change in Australian industry.</w:t>
            </w:r>
          </w:p>
        </w:tc>
        <w:tc>
          <w:tcPr>
            <w:tcW w:w="2551" w:type="dxa"/>
          </w:tcPr>
          <w:p w14:paraId="1E7D43BA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General analysis of the pressures and opportunities for change in Australian industry.</w:t>
            </w:r>
          </w:p>
        </w:tc>
        <w:tc>
          <w:tcPr>
            <w:tcW w:w="2608" w:type="dxa"/>
          </w:tcPr>
          <w:p w14:paraId="1E7D43BB" w14:textId="77777777" w:rsidR="00DF226E" w:rsidRPr="00DF226E" w:rsidRDefault="00704EAD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Detailed analysis </w:t>
            </w:r>
            <w:r w:rsidR="00DF226E" w:rsidRPr="00DF226E">
              <w:rPr>
                <w:rFonts w:ascii="Arial Narrow" w:eastAsia="Calibri" w:hAnsi="Arial Narrow" w:cs="Arial"/>
                <w:sz w:val="20"/>
                <w:szCs w:val="20"/>
              </w:rPr>
              <w:t>of the pressures and opportunities for change in Australian industry.</w:t>
            </w:r>
          </w:p>
        </w:tc>
        <w:tc>
          <w:tcPr>
            <w:tcW w:w="2567" w:type="dxa"/>
          </w:tcPr>
          <w:p w14:paraId="1E7D43BC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Sophisticated analysis of pressures and opportu</w:t>
            </w:r>
            <w:r w:rsidR="00704EAD">
              <w:rPr>
                <w:rFonts w:ascii="Arial Narrow" w:eastAsia="Calibri" w:hAnsi="Arial Narrow" w:cs="Arial"/>
                <w:sz w:val="20"/>
                <w:szCs w:val="20"/>
              </w:rPr>
              <w:t>nities for change in Australian</w:t>
            </w: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 xml:space="preserve"> industry.</w:t>
            </w:r>
          </w:p>
        </w:tc>
      </w:tr>
      <w:tr w:rsidR="00DF226E" w14:paraId="1E7D43C4" w14:textId="77777777" w:rsidTr="00D91EFE">
        <w:tc>
          <w:tcPr>
            <w:tcW w:w="2543" w:type="dxa"/>
            <w:vMerge/>
          </w:tcPr>
          <w:p w14:paraId="1E7D43BE" w14:textId="77777777" w:rsidR="00DF226E" w:rsidRDefault="00DF226E" w:rsidP="007C3D7A"/>
        </w:tc>
        <w:tc>
          <w:tcPr>
            <w:tcW w:w="2551" w:type="dxa"/>
          </w:tcPr>
          <w:p w14:paraId="1E7D43BF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Very limited evaluation of a recent response to pressures and opportunities for change in an Australian industry.</w:t>
            </w:r>
          </w:p>
        </w:tc>
        <w:tc>
          <w:tcPr>
            <w:tcW w:w="2559" w:type="dxa"/>
          </w:tcPr>
          <w:p w14:paraId="1E7D43C0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Limited evaluation of a recent response to pressures and opportunities for change in an Australian industry.</w:t>
            </w:r>
          </w:p>
        </w:tc>
        <w:tc>
          <w:tcPr>
            <w:tcW w:w="2551" w:type="dxa"/>
          </w:tcPr>
          <w:p w14:paraId="1E7D43C1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Sufficient evaluation of a recent response to pressures and opportunities for change in an Australian industry.</w:t>
            </w:r>
          </w:p>
        </w:tc>
        <w:tc>
          <w:tcPr>
            <w:tcW w:w="2608" w:type="dxa"/>
          </w:tcPr>
          <w:p w14:paraId="1E7D43C2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Thorough evaluation of a recent response to pressures and opportunities for change in an Australian industry.</w:t>
            </w:r>
          </w:p>
        </w:tc>
        <w:tc>
          <w:tcPr>
            <w:tcW w:w="2567" w:type="dxa"/>
          </w:tcPr>
          <w:p w14:paraId="1E7D43C3" w14:textId="77777777" w:rsidR="00DF226E" w:rsidRPr="00DF226E" w:rsidRDefault="00DF226E" w:rsidP="004126BF">
            <w:pPr>
              <w:spacing w:before="120" w:after="120"/>
              <w:rPr>
                <w:rFonts w:ascii="Arial Narrow" w:hAnsi="Arial Narrow" w:cstheme="majorBidi"/>
                <w:i/>
                <w:iCs/>
                <w:color w:val="004C71" w:themeColor="accent1" w:themeShade="80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Sophisticated evaluation of a recent response to pressures and opportunities for change in an Australian industry.</w:t>
            </w:r>
          </w:p>
        </w:tc>
      </w:tr>
      <w:tr w:rsidR="00DF226E" w14:paraId="1E7D43CB" w14:textId="77777777" w:rsidTr="00D91EFE">
        <w:trPr>
          <w:trHeight w:val="1319"/>
        </w:trPr>
        <w:tc>
          <w:tcPr>
            <w:tcW w:w="2543" w:type="dxa"/>
            <w:vMerge/>
          </w:tcPr>
          <w:p w14:paraId="1E7D43C5" w14:textId="77777777" w:rsidR="00DF226E" w:rsidRDefault="00DF226E" w:rsidP="007C3D7A"/>
        </w:tc>
        <w:tc>
          <w:tcPr>
            <w:tcW w:w="2551" w:type="dxa"/>
          </w:tcPr>
          <w:p w14:paraId="1E7D43C6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Very limited discussion of the impact on stakeholders to change in an Australian industry.</w:t>
            </w:r>
          </w:p>
        </w:tc>
        <w:tc>
          <w:tcPr>
            <w:tcW w:w="2559" w:type="dxa"/>
          </w:tcPr>
          <w:p w14:paraId="1E7D43C7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 xml:space="preserve">Some discussion of the impact of stakeholders to change in an Australian industry. </w:t>
            </w:r>
          </w:p>
        </w:tc>
        <w:tc>
          <w:tcPr>
            <w:tcW w:w="2551" w:type="dxa"/>
          </w:tcPr>
          <w:p w14:paraId="1E7D43C8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Adequate discussion of the impact on stakeholders to change in an Australian industry.</w:t>
            </w:r>
          </w:p>
        </w:tc>
        <w:tc>
          <w:tcPr>
            <w:tcW w:w="2608" w:type="dxa"/>
          </w:tcPr>
          <w:p w14:paraId="1E7D43C9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Detailed discussion of the impact on stakeholders to change in an Australian industry.</w:t>
            </w:r>
          </w:p>
        </w:tc>
        <w:tc>
          <w:tcPr>
            <w:tcW w:w="2567" w:type="dxa"/>
          </w:tcPr>
          <w:p w14:paraId="1E7D43CA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Sophisticated discussion of the impact on stakeholders to change in an Australian industry.</w:t>
            </w:r>
          </w:p>
        </w:tc>
      </w:tr>
      <w:tr w:rsidR="00DF226E" w14:paraId="1E7D43D2" w14:textId="77777777" w:rsidTr="00D91EFE">
        <w:tc>
          <w:tcPr>
            <w:tcW w:w="2543" w:type="dxa"/>
            <w:vMerge/>
          </w:tcPr>
          <w:p w14:paraId="1E7D43CC" w14:textId="77777777" w:rsidR="00DF226E" w:rsidRDefault="00DF226E" w:rsidP="007C3D7A"/>
        </w:tc>
        <w:tc>
          <w:tcPr>
            <w:tcW w:w="2551" w:type="dxa"/>
          </w:tcPr>
          <w:p w14:paraId="1E7D43CD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 xml:space="preserve">Very limited discussion of how the development of work-related skills assists industry in responding to change. </w:t>
            </w:r>
          </w:p>
        </w:tc>
        <w:tc>
          <w:tcPr>
            <w:tcW w:w="2559" w:type="dxa"/>
          </w:tcPr>
          <w:p w14:paraId="1E7D43CE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Basic and limited discussion of how the development of work related skills assists industry in responding to change.</w:t>
            </w:r>
          </w:p>
        </w:tc>
        <w:tc>
          <w:tcPr>
            <w:tcW w:w="2551" w:type="dxa"/>
          </w:tcPr>
          <w:p w14:paraId="1E7D43CF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Adequate and sufficient discussion of how the development of work-related skills assists industry in responding to change.</w:t>
            </w:r>
          </w:p>
        </w:tc>
        <w:tc>
          <w:tcPr>
            <w:tcW w:w="2608" w:type="dxa"/>
          </w:tcPr>
          <w:p w14:paraId="1E7D43D0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Detailed discussion of how the development of work-related skills assists industry in responding to change.</w:t>
            </w:r>
          </w:p>
        </w:tc>
        <w:tc>
          <w:tcPr>
            <w:tcW w:w="2567" w:type="dxa"/>
          </w:tcPr>
          <w:p w14:paraId="1E7D43D1" w14:textId="77777777" w:rsidR="00DF226E" w:rsidRPr="00DF226E" w:rsidRDefault="00DF226E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DF226E">
              <w:rPr>
                <w:rFonts w:ascii="Arial Narrow" w:eastAsia="Calibri" w:hAnsi="Arial Narrow" w:cs="Arial"/>
                <w:sz w:val="20"/>
                <w:szCs w:val="20"/>
              </w:rPr>
              <w:t>Comprehensive and sophisticated discussion of how the development of work-related skills assists industry in responding to change.</w:t>
            </w:r>
          </w:p>
        </w:tc>
      </w:tr>
    </w:tbl>
    <w:p w14:paraId="1E7D43D3" w14:textId="77777777" w:rsidR="00EC42E9" w:rsidRPr="00D91EFE" w:rsidRDefault="00EC42E9" w:rsidP="00EC42E9">
      <w:pPr>
        <w:spacing w:after="0"/>
        <w:rPr>
          <w:sz w:val="16"/>
          <w:szCs w:val="16"/>
        </w:rPr>
      </w:pPr>
    </w:p>
    <w:p w14:paraId="1E7D43D4" w14:textId="68AD9E2E"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>KEY to marking scale bas</w:t>
      </w:r>
      <w:r w:rsidR="00DF226E">
        <w:rPr>
          <w:rFonts w:cs="Arial"/>
          <w:sz w:val="18"/>
          <w:szCs w:val="18"/>
        </w:rPr>
        <w:t xml:space="preserve">ed on the Outcome contributing </w:t>
      </w:r>
      <w:r w:rsidR="0025431E">
        <w:rPr>
          <w:rFonts w:cs="Arial"/>
          <w:sz w:val="18"/>
          <w:szCs w:val="18"/>
        </w:rPr>
        <w:t>5</w:t>
      </w:r>
      <w:r w:rsidRPr="007C3D7A">
        <w:rPr>
          <w:rFonts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1 Marking Scale"/>
        <w:tblDescription w:val="Unit 4 Outcome 1 Marking Scale"/>
      </w:tblPr>
      <w:tblGrid>
        <w:gridCol w:w="2318"/>
        <w:gridCol w:w="2318"/>
        <w:gridCol w:w="2318"/>
        <w:gridCol w:w="2318"/>
        <w:gridCol w:w="2318"/>
      </w:tblGrid>
      <w:tr w:rsidR="0025431E" w:rsidRPr="007D0AF8" w14:paraId="6A518542" w14:textId="77777777" w:rsidTr="009C1F20">
        <w:trPr>
          <w:trHeight w:val="170"/>
        </w:trPr>
        <w:tc>
          <w:tcPr>
            <w:tcW w:w="2318" w:type="dxa"/>
            <w:vAlign w:val="center"/>
          </w:tcPr>
          <w:p w14:paraId="4E8FBEB6" w14:textId="77777777" w:rsidR="0025431E" w:rsidRPr="007D0AF8" w:rsidRDefault="0025431E" w:rsidP="009C1F20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–10</w:t>
            </w:r>
          </w:p>
        </w:tc>
        <w:tc>
          <w:tcPr>
            <w:tcW w:w="2318" w:type="dxa"/>
            <w:vAlign w:val="center"/>
          </w:tcPr>
          <w:p w14:paraId="7B941D90" w14:textId="77777777" w:rsidR="0025431E" w:rsidRPr="007D0AF8" w:rsidRDefault="0025431E" w:rsidP="009C1F20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11–20</w:t>
            </w:r>
          </w:p>
        </w:tc>
        <w:tc>
          <w:tcPr>
            <w:tcW w:w="2318" w:type="dxa"/>
            <w:vAlign w:val="center"/>
          </w:tcPr>
          <w:p w14:paraId="7C3F0828" w14:textId="77777777" w:rsidR="0025431E" w:rsidRPr="007D0AF8" w:rsidRDefault="0025431E" w:rsidP="009C1F20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21–30</w:t>
            </w:r>
          </w:p>
        </w:tc>
        <w:tc>
          <w:tcPr>
            <w:tcW w:w="2318" w:type="dxa"/>
            <w:vAlign w:val="center"/>
          </w:tcPr>
          <w:p w14:paraId="1928E77C" w14:textId="77777777" w:rsidR="0025431E" w:rsidRPr="007D0AF8" w:rsidRDefault="0025431E" w:rsidP="009C1F20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31–40</w:t>
            </w:r>
          </w:p>
        </w:tc>
        <w:tc>
          <w:tcPr>
            <w:tcW w:w="2318" w:type="dxa"/>
            <w:vAlign w:val="center"/>
          </w:tcPr>
          <w:p w14:paraId="51454AC0" w14:textId="77777777" w:rsidR="0025431E" w:rsidRPr="007D0AF8" w:rsidRDefault="0025431E" w:rsidP="009C1F20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41–5</w:t>
            </w:r>
            <w:r w:rsidRPr="007D0AF8">
              <w:rPr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</w:tbl>
    <w:p w14:paraId="1E7D43DB" w14:textId="77777777"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D43DE" w14:textId="77777777" w:rsidR="004B7833" w:rsidRDefault="004B7833" w:rsidP="00304EA1">
      <w:pPr>
        <w:spacing w:after="0" w:line="240" w:lineRule="auto"/>
      </w:pPr>
      <w:r>
        <w:separator/>
      </w:r>
    </w:p>
  </w:endnote>
  <w:endnote w:type="continuationSeparator" w:id="0">
    <w:p w14:paraId="1E7D43DF" w14:textId="77777777" w:rsidR="004B7833" w:rsidRDefault="004B783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D43E1" w14:textId="77777777" w:rsidR="004B7833" w:rsidRPr="00243F0D" w:rsidRDefault="004B7833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D43E3" w14:textId="77777777" w:rsidR="004B7833" w:rsidRDefault="004B7833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22919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E7D43E6" wp14:editId="1E7D43E7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D43DC" w14:textId="77777777" w:rsidR="004B7833" w:rsidRDefault="004B7833" w:rsidP="00304EA1">
      <w:pPr>
        <w:spacing w:after="0" w:line="240" w:lineRule="auto"/>
      </w:pPr>
      <w:r>
        <w:separator/>
      </w:r>
    </w:p>
  </w:footnote>
  <w:footnote w:type="continuationSeparator" w:id="0">
    <w:p w14:paraId="1E7D43DD" w14:textId="77777777" w:rsidR="004B7833" w:rsidRDefault="004B783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7D43E0" w14:textId="77777777" w:rsidR="004B7833" w:rsidRPr="00D86DE4" w:rsidRDefault="00DF226E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Industry and Enterprise 2019-2023: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D43E2" w14:textId="77777777" w:rsidR="004B7833" w:rsidRPr="009370BC" w:rsidRDefault="004B7833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E7D43E4" wp14:editId="1E7D43E5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22919"/>
    <w:rsid w:val="00164D7A"/>
    <w:rsid w:val="00180973"/>
    <w:rsid w:val="001C5A13"/>
    <w:rsid w:val="001E5ED4"/>
    <w:rsid w:val="002233AF"/>
    <w:rsid w:val="002279BA"/>
    <w:rsid w:val="002329F3"/>
    <w:rsid w:val="00243F0D"/>
    <w:rsid w:val="0025431E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B7833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656B26"/>
    <w:rsid w:val="00693FFD"/>
    <w:rsid w:val="006D2159"/>
    <w:rsid w:val="006F787C"/>
    <w:rsid w:val="00702636"/>
    <w:rsid w:val="00704EAD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DF226E"/>
    <w:rsid w:val="00E23F1D"/>
    <w:rsid w:val="00E36361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7D4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14:paraId="35460A49" w14:textId="77777777"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AB563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60A4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1039-B97D-401E-A91B-FB9E14C3C932}"/>
</file>

<file path=customXml/itemProps2.xml><?xml version="1.0" encoding="utf-8"?>
<ds:datastoreItem xmlns:ds="http://schemas.openxmlformats.org/officeDocument/2006/customXml" ds:itemID="{524D7027-FCED-4B63-9D02-F00A516F9D59}"/>
</file>

<file path=customXml/itemProps3.xml><?xml version="1.0" encoding="utf-8"?>
<ds:datastoreItem xmlns:ds="http://schemas.openxmlformats.org/officeDocument/2006/customXml" ds:itemID="{51D2A780-C649-42DA-88BF-28B05341D4D5}"/>
</file>

<file path=customXml/itemProps4.xml><?xml version="1.0" encoding="utf-8"?>
<ds:datastoreItem xmlns:ds="http://schemas.openxmlformats.org/officeDocument/2006/customXml" ds:itemID="{450A156D-45BA-488D-8822-FE75D43D8E94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Industry and Enterprise 2019-2023: Performance Descriptors Unit 4 Outcome 1</vt:lpstr>
    </vt:vector>
  </TitlesOfParts>
  <Company>Victorian Curriculum and Assessment Authority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Industry and Enterprise 2019-2023: Performance Descriptors Unit 4 Outcome 1</dc:title>
  <dc:creator>VCAA</dc:creator>
  <cp:keywords>VCE, Industry and Enterprise, Advice for teachers, Performance Descriptors, Unit 4 Outcome 1</cp:keywords>
  <cp:lastModifiedBy>Byrne, Fiona F</cp:lastModifiedBy>
  <cp:revision>11</cp:revision>
  <cp:lastPrinted>2015-05-15T02:35:00Z</cp:lastPrinted>
  <dcterms:created xsi:type="dcterms:W3CDTF">2016-11-14T03:45:00Z</dcterms:created>
  <dcterms:modified xsi:type="dcterms:W3CDTF">2018-03-06T03:08:00Z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