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56A5" w14:textId="1676CFBC" w:rsidR="00C04060" w:rsidRPr="00091790" w:rsidRDefault="009505BB" w:rsidP="007B470C">
      <w:pPr>
        <w:pStyle w:val="VCAADocumenttitle"/>
        <w:spacing w:before="0" w:after="0"/>
      </w:pPr>
      <w:sdt>
        <w:sdtPr>
          <w:alias w:val="Title"/>
          <w:tag w:val=""/>
          <w:id w:val="1412353980"/>
          <w:placeholder>
            <w:docPart w:val="D6647CE5CEC04DF88AB2C16996FDF52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VCE Biology                   Accepted Abbreviations</w:t>
          </w:r>
        </w:sdtContent>
      </w:sdt>
    </w:p>
    <w:p w14:paraId="63C1B56D" w14:textId="77777777" w:rsidR="007B470C" w:rsidRDefault="007B470C" w:rsidP="007B470C">
      <w:pPr>
        <w:spacing w:after="0"/>
        <w:rPr>
          <w:b/>
          <w:bCs/>
        </w:rPr>
      </w:pPr>
    </w:p>
    <w:p w14:paraId="17405637" w14:textId="73537523" w:rsidR="00C04060" w:rsidRPr="00C04060" w:rsidRDefault="00C04060" w:rsidP="007B470C">
      <w:pPr>
        <w:spacing w:after="0"/>
        <w:rPr>
          <w:b/>
          <w:bCs/>
        </w:rPr>
      </w:pPr>
      <w:r w:rsidRPr="00C04060">
        <w:rPr>
          <w:b/>
          <w:bCs/>
        </w:rPr>
        <w:t>Unit 3 – Area of Study 1</w:t>
      </w:r>
    </w:p>
    <w:p w14:paraId="16EC932F" w14:textId="10BDB1EB" w:rsidR="00C04060" w:rsidRDefault="00C04060" w:rsidP="007B470C">
      <w:pPr>
        <w:spacing w:after="0"/>
        <w:ind w:left="720"/>
      </w:pPr>
      <w:r>
        <w:t>DNA – Deoxyribonucleic Acid</w:t>
      </w:r>
    </w:p>
    <w:p w14:paraId="5813AFD2" w14:textId="664BF2E6" w:rsidR="00C04060" w:rsidRDefault="00C04060" w:rsidP="007B470C">
      <w:pPr>
        <w:spacing w:after="0"/>
        <w:ind w:left="720"/>
      </w:pPr>
      <w:r>
        <w:t>RNA – Ribonucleic Acid</w:t>
      </w:r>
    </w:p>
    <w:p w14:paraId="72F0BF9C" w14:textId="7E492D29" w:rsidR="00C04060" w:rsidRDefault="00C04060" w:rsidP="007B470C">
      <w:pPr>
        <w:spacing w:after="0"/>
        <w:ind w:left="720"/>
      </w:pPr>
      <w:r>
        <w:t>mRNA – messenger RNA</w:t>
      </w:r>
    </w:p>
    <w:p w14:paraId="081C633F" w14:textId="2C522690" w:rsidR="00C04060" w:rsidRDefault="00C04060" w:rsidP="007B470C">
      <w:pPr>
        <w:spacing w:after="0"/>
        <w:ind w:left="720"/>
      </w:pPr>
      <w:r>
        <w:t>rRNA – ribosomal RNA</w:t>
      </w:r>
    </w:p>
    <w:p w14:paraId="5D6E2D3F" w14:textId="7BEE437F" w:rsidR="00C04060" w:rsidRDefault="00C04060" w:rsidP="007B470C">
      <w:pPr>
        <w:spacing w:after="0"/>
        <w:ind w:left="720"/>
      </w:pPr>
      <w:r>
        <w:t>tRNA – transfer RNA</w:t>
      </w:r>
    </w:p>
    <w:p w14:paraId="694580A0" w14:textId="260F7CC0" w:rsidR="00C04060" w:rsidRDefault="00777D50" w:rsidP="007B470C">
      <w:pPr>
        <w:spacing w:after="0"/>
        <w:ind w:left="720"/>
      </w:pPr>
      <w:proofErr w:type="spellStart"/>
      <w:r w:rsidRPr="00777D50">
        <w:rPr>
          <w:i/>
          <w:iCs/>
        </w:rPr>
        <w:t>trp</w:t>
      </w:r>
      <w:proofErr w:type="spellEnd"/>
      <w:r>
        <w:t xml:space="preserve"> – tryptophan</w:t>
      </w:r>
    </w:p>
    <w:p w14:paraId="5CAF7B1F" w14:textId="2335E07E" w:rsidR="00777D50" w:rsidRDefault="00777D50" w:rsidP="007B470C">
      <w:pPr>
        <w:spacing w:after="0"/>
        <w:ind w:left="720"/>
      </w:pPr>
      <w:r>
        <w:t>Rough ER – Rough endoplasmic reticulum</w:t>
      </w:r>
    </w:p>
    <w:p w14:paraId="35DDF5EF" w14:textId="6AD30526" w:rsidR="00777D50" w:rsidRDefault="00777D50" w:rsidP="007B470C">
      <w:pPr>
        <w:spacing w:after="0"/>
        <w:ind w:left="720"/>
      </w:pPr>
      <w:r>
        <w:t>gRNA – Guide RNA</w:t>
      </w:r>
    </w:p>
    <w:p w14:paraId="1B450541" w14:textId="5E87D04E" w:rsidR="00777D50" w:rsidRDefault="00777D50" w:rsidP="007B470C">
      <w:pPr>
        <w:spacing w:after="0"/>
        <w:ind w:left="720"/>
      </w:pPr>
      <w:r>
        <w:t>sgRNA – Single guide RNA</w:t>
      </w:r>
    </w:p>
    <w:p w14:paraId="48E1F186" w14:textId="5E10BD9B" w:rsidR="00777D50" w:rsidRDefault="00777D50" w:rsidP="007B470C">
      <w:pPr>
        <w:spacing w:after="0"/>
        <w:ind w:left="720"/>
      </w:pPr>
      <w:r>
        <w:t>PAM – Protospacer adjacent motif</w:t>
      </w:r>
    </w:p>
    <w:p w14:paraId="0B6E9102" w14:textId="446CFCC1" w:rsidR="00777D50" w:rsidRDefault="00777D50" w:rsidP="007B470C">
      <w:pPr>
        <w:spacing w:after="0"/>
        <w:ind w:left="720"/>
      </w:pPr>
      <w:r>
        <w:t>PCR – polymerase chain reaction</w:t>
      </w:r>
    </w:p>
    <w:p w14:paraId="5E820319" w14:textId="34E5FDB5" w:rsidR="00777D50" w:rsidRDefault="00777D50" w:rsidP="007B470C">
      <w:pPr>
        <w:spacing w:after="0"/>
        <w:ind w:left="720"/>
      </w:pPr>
      <w:proofErr w:type="spellStart"/>
      <w:r>
        <w:t>b.p</w:t>
      </w:r>
      <w:proofErr w:type="spellEnd"/>
      <w:r>
        <w:t xml:space="preserve"> – base pairs</w:t>
      </w:r>
    </w:p>
    <w:p w14:paraId="7C49D1ED" w14:textId="2EB77AB9" w:rsidR="00777D50" w:rsidRDefault="00777D50" w:rsidP="007B470C">
      <w:pPr>
        <w:spacing w:after="0"/>
        <w:ind w:left="720"/>
      </w:pPr>
      <w:r>
        <w:t>STR – short tandem repeat</w:t>
      </w:r>
    </w:p>
    <w:p w14:paraId="2360A157" w14:textId="304DB803" w:rsidR="00777D50" w:rsidRDefault="00777D50" w:rsidP="007B470C">
      <w:pPr>
        <w:spacing w:after="0"/>
        <w:ind w:left="720"/>
      </w:pPr>
      <w:r>
        <w:t>GM – genetically modified</w:t>
      </w:r>
    </w:p>
    <w:p w14:paraId="15F0DE78" w14:textId="54934F00" w:rsidR="00777D50" w:rsidRDefault="00777D50" w:rsidP="007B470C">
      <w:pPr>
        <w:spacing w:after="0"/>
        <w:ind w:left="720"/>
      </w:pPr>
      <w:r>
        <w:t>GMO – genetically modified organism</w:t>
      </w:r>
    </w:p>
    <w:p w14:paraId="717720DC" w14:textId="77777777" w:rsidR="00777D50" w:rsidRDefault="00777D50" w:rsidP="007B470C">
      <w:pPr>
        <w:spacing w:after="0"/>
      </w:pPr>
    </w:p>
    <w:p w14:paraId="34162BEA" w14:textId="5060EF55" w:rsidR="00C04060" w:rsidRPr="00C04060" w:rsidRDefault="00C04060" w:rsidP="007B470C">
      <w:pPr>
        <w:spacing w:after="0"/>
        <w:rPr>
          <w:b/>
          <w:bCs/>
        </w:rPr>
      </w:pPr>
      <w:r w:rsidRPr="00C04060">
        <w:rPr>
          <w:b/>
          <w:bCs/>
        </w:rPr>
        <w:t>Unit 3 – Area of Study 2</w:t>
      </w:r>
    </w:p>
    <w:p w14:paraId="3E96DA63" w14:textId="0DF05CC1" w:rsidR="00C04060" w:rsidRPr="00777D50" w:rsidRDefault="00777D50" w:rsidP="007B470C">
      <w:pPr>
        <w:spacing w:after="0"/>
        <w:ind w:left="720"/>
      </w:pPr>
      <w:r>
        <w:t>NAD</w:t>
      </w:r>
      <w:r>
        <w:rPr>
          <w:vertAlign w:val="superscript"/>
        </w:rPr>
        <w:t>+</w:t>
      </w:r>
      <w:r>
        <w:t xml:space="preserve"> - N</w:t>
      </w:r>
      <w:r w:rsidRPr="00777D50">
        <w:t>icotinamide</w:t>
      </w:r>
      <w:r>
        <w:t xml:space="preserve"> </w:t>
      </w:r>
      <w:r w:rsidRPr="00777D50">
        <w:t>adenine dinucleotide</w:t>
      </w:r>
    </w:p>
    <w:p w14:paraId="730FC79C" w14:textId="39501697" w:rsidR="00777D50" w:rsidRDefault="00777D50" w:rsidP="007B470C">
      <w:pPr>
        <w:spacing w:after="0"/>
        <w:ind w:left="720"/>
      </w:pPr>
      <w:r>
        <w:t>NADH - N</w:t>
      </w:r>
      <w:r w:rsidRPr="00777D50">
        <w:t>icotinamide</w:t>
      </w:r>
      <w:r>
        <w:t xml:space="preserve"> </w:t>
      </w:r>
      <w:r w:rsidRPr="00777D50">
        <w:t>adenine dinucleotide</w:t>
      </w:r>
    </w:p>
    <w:p w14:paraId="3EE53A46" w14:textId="40EC9F04" w:rsidR="00777D50" w:rsidRDefault="00777D50" w:rsidP="007B470C">
      <w:pPr>
        <w:spacing w:after="0"/>
        <w:ind w:left="720"/>
      </w:pPr>
      <w:r>
        <w:t>NADP</w:t>
      </w:r>
      <w:r>
        <w:rPr>
          <w:vertAlign w:val="superscript"/>
        </w:rPr>
        <w:t>+</w:t>
      </w:r>
      <w:r>
        <w:t xml:space="preserve"> - N</w:t>
      </w:r>
      <w:r w:rsidRPr="00777D50">
        <w:t>icotinamide adenine dinucleotide phosphate</w:t>
      </w:r>
    </w:p>
    <w:p w14:paraId="5564ECCD" w14:textId="57B22E29" w:rsidR="00777D50" w:rsidRDefault="00777D50" w:rsidP="007B470C">
      <w:pPr>
        <w:spacing w:after="0"/>
        <w:ind w:left="720"/>
      </w:pPr>
      <w:r>
        <w:t>NADPH- N</w:t>
      </w:r>
      <w:r w:rsidRPr="00777D50">
        <w:t>icotinamide adenine dinucleotide phosphate hydrogen</w:t>
      </w:r>
    </w:p>
    <w:p w14:paraId="52EC7E19" w14:textId="7605C70E" w:rsidR="00777D50" w:rsidRDefault="00777D50" w:rsidP="007B470C">
      <w:pPr>
        <w:spacing w:after="0"/>
        <w:ind w:left="720"/>
      </w:pPr>
      <w:r>
        <w:t>FAD</w:t>
      </w:r>
      <w:r>
        <w:rPr>
          <w:vertAlign w:val="superscript"/>
        </w:rPr>
        <w:t>+</w:t>
      </w:r>
      <w:r>
        <w:t xml:space="preserve"> - F</w:t>
      </w:r>
      <w:r w:rsidRPr="00777D50">
        <w:t>lavin adenine dinucleotide</w:t>
      </w:r>
    </w:p>
    <w:p w14:paraId="15B15EE2" w14:textId="12D87290" w:rsidR="00777D50" w:rsidRDefault="00777D50" w:rsidP="007B470C">
      <w:pPr>
        <w:spacing w:after="0"/>
        <w:ind w:left="720"/>
      </w:pPr>
      <w:r>
        <w:t>FADH</w:t>
      </w:r>
      <w:r>
        <w:rPr>
          <w:vertAlign w:val="subscript"/>
        </w:rPr>
        <w:t>2</w:t>
      </w:r>
      <w:r>
        <w:t xml:space="preserve"> - F</w:t>
      </w:r>
      <w:r w:rsidRPr="00777D50">
        <w:t>lavin adenine dinucleotide</w:t>
      </w:r>
    </w:p>
    <w:p w14:paraId="2B31AEF3" w14:textId="7F7E6844" w:rsidR="00777D50" w:rsidRDefault="004D44AE" w:rsidP="007B470C">
      <w:pPr>
        <w:spacing w:after="0"/>
        <w:ind w:left="720"/>
      </w:pPr>
      <w:r>
        <w:t>LD – Light dependent</w:t>
      </w:r>
    </w:p>
    <w:p w14:paraId="13E5E2D6" w14:textId="699260CB" w:rsidR="004D44AE" w:rsidRDefault="004D44AE" w:rsidP="007B470C">
      <w:pPr>
        <w:spacing w:after="0"/>
        <w:ind w:left="720"/>
      </w:pPr>
      <w:r>
        <w:t>LI – Light independent</w:t>
      </w:r>
    </w:p>
    <w:p w14:paraId="362CE28F" w14:textId="099B01CB" w:rsidR="00777D50" w:rsidRDefault="004D44AE" w:rsidP="007B470C">
      <w:pPr>
        <w:spacing w:after="0"/>
        <w:ind w:left="720"/>
      </w:pPr>
      <w:r>
        <w:t>H</w:t>
      </w:r>
      <w:r w:rsidRPr="004D44AE">
        <w:rPr>
          <w:vertAlign w:val="subscript"/>
        </w:rPr>
        <w:t>2</w:t>
      </w:r>
      <w:r>
        <w:t>O – Water</w:t>
      </w:r>
    </w:p>
    <w:p w14:paraId="4F7B62E8" w14:textId="0C5664FA" w:rsidR="004D44AE" w:rsidRDefault="004D44AE" w:rsidP="007B470C">
      <w:pPr>
        <w:spacing w:after="0"/>
        <w:ind w:left="720"/>
      </w:pPr>
      <w:r>
        <w:t>O</w:t>
      </w:r>
      <w:r w:rsidRPr="004D44AE">
        <w:rPr>
          <w:vertAlign w:val="subscript"/>
        </w:rPr>
        <w:t>2</w:t>
      </w:r>
      <w:r>
        <w:t xml:space="preserve"> – Oxygen</w:t>
      </w:r>
    </w:p>
    <w:p w14:paraId="7F4B2228" w14:textId="3F4A797A" w:rsidR="004D44AE" w:rsidRDefault="004D44AE" w:rsidP="007B470C">
      <w:pPr>
        <w:spacing w:after="0"/>
        <w:ind w:left="720"/>
      </w:pPr>
      <w:r>
        <w:t>CO</w:t>
      </w:r>
      <w:r w:rsidRPr="004D44AE">
        <w:rPr>
          <w:vertAlign w:val="subscript"/>
        </w:rPr>
        <w:t>2</w:t>
      </w:r>
      <w:r>
        <w:t xml:space="preserve"> – Carbon dioxide</w:t>
      </w:r>
    </w:p>
    <w:p w14:paraId="191DF024" w14:textId="3780354E" w:rsidR="004D44AE" w:rsidRDefault="004D44AE" w:rsidP="007B470C">
      <w:pPr>
        <w:spacing w:after="0"/>
        <w:ind w:left="720"/>
      </w:pPr>
      <w:r>
        <w:t>Rubisco - R</w:t>
      </w:r>
      <w:r w:rsidRPr="004D44AE">
        <w:t>ibulose-1,5-bisphosphate carboxylase/oxygenase</w:t>
      </w:r>
    </w:p>
    <w:p w14:paraId="5D7DD7E5" w14:textId="52D986B7" w:rsidR="004D44AE" w:rsidRDefault="004D44AE" w:rsidP="007B470C">
      <w:pPr>
        <w:spacing w:after="0"/>
        <w:ind w:left="720"/>
      </w:pPr>
      <w:r>
        <w:t>ETC – Electron transport chain</w:t>
      </w:r>
    </w:p>
    <w:p w14:paraId="132FAFF2" w14:textId="0F188FC9" w:rsidR="004D44AE" w:rsidRDefault="004D44AE" w:rsidP="007B470C">
      <w:pPr>
        <w:spacing w:after="0"/>
        <w:ind w:left="720"/>
      </w:pPr>
      <w:r>
        <w:t>ATP – Adenosine triphosphate</w:t>
      </w:r>
    </w:p>
    <w:p w14:paraId="4A20839C" w14:textId="39763022" w:rsidR="004D44AE" w:rsidRDefault="004D44AE" w:rsidP="007B470C">
      <w:pPr>
        <w:spacing w:after="0"/>
        <w:ind w:left="720"/>
      </w:pPr>
      <w:r>
        <w:t>ADP – Adenosine diphosphate</w:t>
      </w:r>
    </w:p>
    <w:p w14:paraId="7F6E032C" w14:textId="756C88C2" w:rsidR="004D44AE" w:rsidRDefault="004D44AE" w:rsidP="007B470C">
      <w:pPr>
        <w:spacing w:after="0"/>
        <w:ind w:left="720"/>
      </w:pPr>
      <w:r>
        <w:t>Pi – Inorganic phosphate</w:t>
      </w:r>
    </w:p>
    <w:p w14:paraId="46DE04B6" w14:textId="6722322A" w:rsidR="004D44AE" w:rsidRDefault="004D44AE" w:rsidP="007B470C">
      <w:pPr>
        <w:spacing w:after="0"/>
        <w:ind w:left="720"/>
      </w:pPr>
      <w:r>
        <w:t>e</w:t>
      </w:r>
      <w:r>
        <w:rPr>
          <w:vertAlign w:val="superscript"/>
        </w:rPr>
        <w:t>-</w:t>
      </w:r>
      <w:r>
        <w:t xml:space="preserve"> - electron</w:t>
      </w:r>
    </w:p>
    <w:p w14:paraId="505FF714" w14:textId="3DFECE06" w:rsidR="004D44AE" w:rsidRDefault="004D44AE" w:rsidP="007B470C">
      <w:pPr>
        <w:spacing w:after="0"/>
        <w:ind w:left="720"/>
      </w:pPr>
      <w:r>
        <w:t>H</w:t>
      </w:r>
      <w:r>
        <w:rPr>
          <w:vertAlign w:val="superscript"/>
        </w:rPr>
        <w:t>+</w:t>
      </w:r>
      <w:r>
        <w:t xml:space="preserve"> - hydrogen ion</w:t>
      </w:r>
    </w:p>
    <w:p w14:paraId="69114A9C" w14:textId="77777777" w:rsidR="004D44AE" w:rsidRPr="00777D50" w:rsidRDefault="004D44AE" w:rsidP="007B470C">
      <w:pPr>
        <w:spacing w:after="0"/>
      </w:pPr>
    </w:p>
    <w:p w14:paraId="3641B3EB" w14:textId="5B6AC69D" w:rsidR="00C04060" w:rsidRPr="00C04060" w:rsidRDefault="00C04060" w:rsidP="007B470C">
      <w:pPr>
        <w:spacing w:after="0"/>
        <w:rPr>
          <w:b/>
          <w:bCs/>
        </w:rPr>
      </w:pPr>
      <w:r w:rsidRPr="00C04060">
        <w:rPr>
          <w:b/>
          <w:bCs/>
        </w:rPr>
        <w:lastRenderedPageBreak/>
        <w:t>Unit 4 – Area of Study 1</w:t>
      </w:r>
    </w:p>
    <w:p w14:paraId="334C91AD" w14:textId="0B6B6AE7" w:rsidR="00C04060" w:rsidRDefault="004D44AE" w:rsidP="007B470C">
      <w:pPr>
        <w:spacing w:after="0"/>
        <w:ind w:left="720"/>
      </w:pPr>
      <w:r>
        <w:t>NK – Natural killer</w:t>
      </w:r>
    </w:p>
    <w:p w14:paraId="5BB3FDD2" w14:textId="76211561" w:rsidR="004D44AE" w:rsidRDefault="004D44AE" w:rsidP="007B470C">
      <w:pPr>
        <w:spacing w:after="0"/>
        <w:ind w:left="720"/>
      </w:pPr>
      <w:r>
        <w:t>MHC – Major histocompatibility complex</w:t>
      </w:r>
    </w:p>
    <w:p w14:paraId="62453EEA" w14:textId="0AA2FF8E" w:rsidR="004D44AE" w:rsidRDefault="004D44AE" w:rsidP="007B470C">
      <w:pPr>
        <w:spacing w:after="0"/>
        <w:ind w:left="720"/>
      </w:pPr>
      <w:r>
        <w:t>Th – T helper</w:t>
      </w:r>
    </w:p>
    <w:p w14:paraId="71B8CB10" w14:textId="38C70F89" w:rsidR="004D44AE" w:rsidRDefault="004D44AE" w:rsidP="007B470C">
      <w:pPr>
        <w:spacing w:after="0"/>
        <w:ind w:left="720"/>
      </w:pPr>
      <w:r>
        <w:t>Tc – T cytotoxic</w:t>
      </w:r>
    </w:p>
    <w:p w14:paraId="0E2E6ECA" w14:textId="45267FA1" w:rsidR="004D44AE" w:rsidRDefault="004D44AE" w:rsidP="007B470C">
      <w:pPr>
        <w:spacing w:after="0"/>
        <w:ind w:left="720"/>
      </w:pPr>
      <w:r>
        <w:t>APC – Antigen presenting cell</w:t>
      </w:r>
    </w:p>
    <w:p w14:paraId="6D02ACCA" w14:textId="00BCE8F4" w:rsidR="004D44AE" w:rsidRDefault="004D44AE" w:rsidP="007B470C">
      <w:pPr>
        <w:spacing w:after="0"/>
        <w:ind w:left="720"/>
      </w:pPr>
      <w:r>
        <w:t>Ab – Antibody</w:t>
      </w:r>
    </w:p>
    <w:p w14:paraId="1DA2495F" w14:textId="2ADE5E63" w:rsidR="004D44AE" w:rsidRDefault="004D44AE" w:rsidP="007B470C">
      <w:pPr>
        <w:spacing w:after="0"/>
        <w:ind w:left="720"/>
      </w:pPr>
      <w:r>
        <w:t>Ig – Immunoglobulin</w:t>
      </w:r>
    </w:p>
    <w:p w14:paraId="5C4105CF" w14:textId="165BA22A" w:rsidR="004D44AE" w:rsidRDefault="007B470C" w:rsidP="007B470C">
      <w:pPr>
        <w:spacing w:after="0"/>
        <w:ind w:left="720"/>
      </w:pPr>
      <w:proofErr w:type="spellStart"/>
      <w:r>
        <w:t>mAb</w:t>
      </w:r>
      <w:proofErr w:type="spellEnd"/>
      <w:r>
        <w:t xml:space="preserve"> – Monoclonal antibody</w:t>
      </w:r>
    </w:p>
    <w:p w14:paraId="180ACC10" w14:textId="77777777" w:rsidR="004D44AE" w:rsidRDefault="004D44AE" w:rsidP="007B470C">
      <w:pPr>
        <w:spacing w:after="0"/>
      </w:pPr>
    </w:p>
    <w:p w14:paraId="3605A189" w14:textId="0BD5E298" w:rsidR="00C04060" w:rsidRPr="00C04060" w:rsidRDefault="00C04060" w:rsidP="007B470C">
      <w:pPr>
        <w:spacing w:after="0"/>
        <w:rPr>
          <w:b/>
          <w:bCs/>
        </w:rPr>
      </w:pPr>
      <w:r w:rsidRPr="00C04060">
        <w:rPr>
          <w:b/>
          <w:bCs/>
        </w:rPr>
        <w:t>Unit 4 – Area of Study 2</w:t>
      </w:r>
    </w:p>
    <w:p w14:paraId="0F255D5A" w14:textId="00E00F52" w:rsidR="00C04060" w:rsidRDefault="007B470C" w:rsidP="007B470C">
      <w:pPr>
        <w:spacing w:after="0"/>
        <w:ind w:left="720"/>
      </w:pPr>
      <w:r>
        <w:t>C-14 – Carbon-14</w:t>
      </w:r>
    </w:p>
    <w:p w14:paraId="75B786DD" w14:textId="0E57743C" w:rsidR="007B470C" w:rsidRDefault="007B470C" w:rsidP="007B470C">
      <w:pPr>
        <w:spacing w:after="0"/>
        <w:ind w:left="720"/>
      </w:pPr>
      <w:proofErr w:type="spellStart"/>
      <w:r>
        <w:t>mtDNA</w:t>
      </w:r>
      <w:proofErr w:type="spellEnd"/>
      <w:r>
        <w:t xml:space="preserve"> – Mitochondrial DNA</w:t>
      </w:r>
    </w:p>
    <w:p w14:paraId="08D79841" w14:textId="77777777" w:rsidR="007B470C" w:rsidRDefault="007B470C" w:rsidP="007B470C">
      <w:pPr>
        <w:spacing w:after="0"/>
      </w:pPr>
    </w:p>
    <w:p w14:paraId="353CCD12" w14:textId="456E9F52" w:rsidR="00C04060" w:rsidRPr="00C04060" w:rsidRDefault="00C04060" w:rsidP="007B470C">
      <w:pPr>
        <w:spacing w:after="0"/>
        <w:rPr>
          <w:b/>
          <w:bCs/>
        </w:rPr>
      </w:pPr>
      <w:r w:rsidRPr="00C04060">
        <w:rPr>
          <w:b/>
          <w:bCs/>
        </w:rPr>
        <w:t>Unit 4 – Area of Study 3</w:t>
      </w:r>
    </w:p>
    <w:p w14:paraId="00BBE8E3" w14:textId="02EA9700" w:rsidR="00C04060" w:rsidRDefault="007B470C" w:rsidP="007B470C">
      <w:pPr>
        <w:spacing w:after="0"/>
        <w:ind w:left="720"/>
      </w:pPr>
      <w:r>
        <w:t>IV – Independent variable</w:t>
      </w:r>
    </w:p>
    <w:p w14:paraId="7807B853" w14:textId="2ADDBE84" w:rsidR="007B470C" w:rsidRDefault="007B470C" w:rsidP="007B470C">
      <w:pPr>
        <w:spacing w:after="0"/>
        <w:ind w:left="720"/>
      </w:pPr>
      <w:r>
        <w:t>DV – Dependent variable</w:t>
      </w:r>
    </w:p>
    <w:p w14:paraId="68A01E37" w14:textId="36EE2684" w:rsidR="007B470C" w:rsidRDefault="007B470C" w:rsidP="007B470C">
      <w:pPr>
        <w:spacing w:after="0"/>
        <w:ind w:left="720"/>
      </w:pPr>
      <w:r>
        <w:t>CV – Controlled variable</w:t>
      </w:r>
    </w:p>
    <w:p w14:paraId="1C00E465" w14:textId="77777777" w:rsidR="007B470C" w:rsidRDefault="007B470C"/>
    <w:sectPr w:rsidR="007B470C" w:rsidSect="00C04060">
      <w:headerReference w:type="default" r:id="rId6"/>
      <w:footerReference w:type="default" r:id="rId7"/>
      <w:pgSz w:w="11906" w:h="16838"/>
      <w:pgMar w:top="1440" w:right="1558" w:bottom="993" w:left="144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F429" w14:textId="77777777" w:rsidR="0025632F" w:rsidRDefault="0025632F" w:rsidP="00C04060">
      <w:pPr>
        <w:spacing w:after="0" w:line="240" w:lineRule="auto"/>
      </w:pPr>
      <w:r>
        <w:separator/>
      </w:r>
    </w:p>
  </w:endnote>
  <w:endnote w:type="continuationSeparator" w:id="0">
    <w:p w14:paraId="119A7FEB" w14:textId="77777777" w:rsidR="0025632F" w:rsidRDefault="0025632F" w:rsidP="00C0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689093"/>
      <w:docPartObj>
        <w:docPartGallery w:val="Page Numbers (Bottom of Page)"/>
        <w:docPartUnique/>
      </w:docPartObj>
    </w:sdtPr>
    <w:sdtEndPr/>
    <w:sdtContent>
      <w:p w14:paraId="3F84569E" w14:textId="23639EFF" w:rsidR="00C04060" w:rsidRDefault="00C04060" w:rsidP="00C04060">
        <w:pPr>
          <w:pStyle w:val="Footer"/>
          <w:ind w:left="-709" w:right="828"/>
          <w:jc w:val="right"/>
        </w:pPr>
        <w:r w:rsidRPr="00ED0C0B">
          <w:rPr>
            <w:rFonts w:asciiTheme="majorHAnsi" w:hAnsiTheme="majorHAnsi" w:cs="Arial"/>
            <w:noProof/>
            <w:color w:val="E97132" w:themeColor="accent2"/>
            <w:sz w:val="18"/>
            <w:szCs w:val="18"/>
            <w:lang w:eastAsia="en-AU"/>
          </w:rPr>
          <w:drawing>
            <wp:anchor distT="0" distB="0" distL="114300" distR="114300" simplePos="0" relativeHeight="251661312" behindDoc="1" locked="1" layoutInCell="1" allowOverlap="1" wp14:anchorId="3FD771D5" wp14:editId="1A7B9603">
              <wp:simplePos x="0" y="0"/>
              <wp:positionH relativeFrom="column">
                <wp:posOffset>-908050</wp:posOffset>
              </wp:positionH>
              <wp:positionV relativeFrom="page">
                <wp:posOffset>10083800</wp:posOffset>
              </wp:positionV>
              <wp:extent cx="7583170" cy="588645"/>
              <wp:effectExtent l="0" t="0" r="0" b="1905"/>
              <wp:wrapNone/>
              <wp:docPr id="2023377116" name="Picture 2023377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A4-cover-footer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3170" cy="588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C874B74" w14:textId="72659EA7" w:rsidR="00C04060" w:rsidRDefault="00C04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E8EB" w14:textId="77777777" w:rsidR="0025632F" w:rsidRDefault="0025632F" w:rsidP="00C04060">
      <w:pPr>
        <w:spacing w:after="0" w:line="240" w:lineRule="auto"/>
      </w:pPr>
      <w:r>
        <w:separator/>
      </w:r>
    </w:p>
  </w:footnote>
  <w:footnote w:type="continuationSeparator" w:id="0">
    <w:p w14:paraId="49868BFF" w14:textId="77777777" w:rsidR="0025632F" w:rsidRDefault="0025632F" w:rsidP="00C0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C4DC" w14:textId="55C252EA" w:rsidR="00C04060" w:rsidRDefault="00C04060">
    <w:pPr>
      <w:pStyle w:val="Header"/>
    </w:pPr>
    <w:r w:rsidRPr="003F2FD4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AF3C569" wp14:editId="65D8CA9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9355" cy="716280"/>
          <wp:effectExtent l="0" t="0" r="4445" b="7620"/>
          <wp:wrapNone/>
          <wp:docPr id="565971883" name="Picture 565971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60"/>
    <w:rsid w:val="0025632F"/>
    <w:rsid w:val="002E3A27"/>
    <w:rsid w:val="003639F8"/>
    <w:rsid w:val="004D44AE"/>
    <w:rsid w:val="00511329"/>
    <w:rsid w:val="00777D50"/>
    <w:rsid w:val="007B470C"/>
    <w:rsid w:val="00927835"/>
    <w:rsid w:val="009505BB"/>
    <w:rsid w:val="00C04060"/>
    <w:rsid w:val="00C3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C6BA"/>
  <w15:chartTrackingRefBased/>
  <w15:docId w15:val="{15E75AA4-05E6-435F-984F-9B220D8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0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060"/>
  </w:style>
  <w:style w:type="paragraph" w:styleId="Footer">
    <w:name w:val="footer"/>
    <w:basedOn w:val="Normal"/>
    <w:link w:val="FooterChar"/>
    <w:uiPriority w:val="99"/>
    <w:unhideWhenUsed/>
    <w:rsid w:val="00C0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60"/>
  </w:style>
  <w:style w:type="paragraph" w:customStyle="1" w:styleId="VCAADocumenttitle">
    <w:name w:val="VCAA Document title"/>
    <w:autoRedefine/>
    <w:qFormat/>
    <w:rsid w:val="00C04060"/>
    <w:pPr>
      <w:spacing w:before="600" w:after="480" w:line="680" w:lineRule="exact"/>
      <w:outlineLvl w:val="0"/>
    </w:pPr>
    <w:rPr>
      <w:rFonts w:ascii="Arial" w:hAnsi="Arial" w:cs="Arial"/>
      <w:color w:val="0F7EB4"/>
      <w:kern w:val="0"/>
      <w:sz w:val="60"/>
      <w:szCs w:val="48"/>
      <w:lang w:eastAsia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040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647CE5CEC04DF88AB2C16996FD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BD9A-3AD2-46D4-ABCD-8D9A7D1EA235}"/>
      </w:docPartPr>
      <w:docPartBody>
        <w:p w:rsidR="00B8037D" w:rsidRDefault="003D7ECB" w:rsidP="003D7ECB">
          <w:pPr>
            <w:pStyle w:val="D6647CE5CEC04DF88AB2C16996FDF52D"/>
          </w:pPr>
          <w:r w:rsidRPr="006924E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CB"/>
    <w:rsid w:val="003D7ECB"/>
    <w:rsid w:val="006D7512"/>
    <w:rsid w:val="00927835"/>
    <w:rsid w:val="00B8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ECB"/>
    <w:rPr>
      <w:color w:val="808080"/>
    </w:rPr>
  </w:style>
  <w:style w:type="paragraph" w:customStyle="1" w:styleId="D6647CE5CEC04DF88AB2C16996FDF52D">
    <w:name w:val="D6647CE5CEC04DF88AB2C16996FDF52D"/>
    <w:rsid w:val="003D7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7361AFF2-2A12-42EF-B803-758A493540C4}"/>
</file>

<file path=customXml/itemProps2.xml><?xml version="1.0" encoding="utf-8"?>
<ds:datastoreItem xmlns:ds="http://schemas.openxmlformats.org/officeDocument/2006/customXml" ds:itemID="{D2C78E52-CE81-4C4E-B74E-90AC2D84FE7A}"/>
</file>

<file path=customXml/itemProps3.xml><?xml version="1.0" encoding="utf-8"?>
<ds:datastoreItem xmlns:ds="http://schemas.openxmlformats.org/officeDocument/2006/customXml" ds:itemID="{24E5CCD5-9602-4A38-B2E3-C02F622F15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Biology                   Accepted Abbreviations</dc:title>
  <dc:subject/>
  <dc:creator>Maaser, Simon</dc:creator>
  <cp:keywords/>
  <dc:description/>
  <cp:lastModifiedBy>Bonnie Hermawan</cp:lastModifiedBy>
  <cp:revision>2</cp:revision>
  <dcterms:created xsi:type="dcterms:W3CDTF">2025-02-20T06:32:00Z</dcterms:created>
  <dcterms:modified xsi:type="dcterms:W3CDTF">2025-02-20T06:32:00Z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