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B9E2" w14:textId="58930445" w:rsidR="00F4525C" w:rsidRDefault="0044241B" w:rsidP="00B8050D">
      <w:pPr>
        <w:pStyle w:val="VCAADocumenttitle"/>
        <w:spacing w:after="360"/>
      </w:pPr>
      <w:r>
        <w:t>VCE Chemistry: Sample teaching plan</w:t>
      </w:r>
    </w:p>
    <w:p w14:paraId="1DB9D7D0" w14:textId="5316908A" w:rsidR="00243F0D" w:rsidRPr="00823962" w:rsidRDefault="004964BD" w:rsidP="00B8050D">
      <w:pPr>
        <w:pStyle w:val="VCAAHeading1"/>
        <w:spacing w:before="360"/>
      </w:pPr>
      <w:bookmarkStart w:id="0" w:name="TemplateOverview"/>
      <w:bookmarkEnd w:id="0"/>
      <w:r>
        <w:t xml:space="preserve">Sample course outline – VCE Chemistry Unit </w:t>
      </w:r>
      <w:r w:rsidR="003E0CB7">
        <w:t>2</w:t>
      </w:r>
      <w:r>
        <w:t xml:space="preserve">: </w:t>
      </w:r>
      <w:r w:rsidR="003E0CB7" w:rsidRPr="00DA755A">
        <w:t xml:space="preserve">How </w:t>
      </w:r>
      <w:r w:rsidR="003E0CB7">
        <w:t>do chemical reactions shape the natural world</w:t>
      </w:r>
      <w:r w:rsidR="003E0CB7" w:rsidRPr="00DA755A">
        <w:t>?</w:t>
      </w:r>
    </w:p>
    <w:p w14:paraId="7D990FB0" w14:textId="52947D1A" w:rsidR="002754C1" w:rsidRPr="00A40966" w:rsidRDefault="003E0CB7" w:rsidP="00B8050D">
      <w:pPr>
        <w:pStyle w:val="VCAAbody"/>
        <w:spacing w:after="240"/>
      </w:pPr>
      <w:r w:rsidRPr="00DA755A">
        <w:rPr>
          <w:b/>
          <w:color w:val="auto"/>
          <w:lang w:val="en-AU"/>
        </w:rPr>
        <w:t>Note:</w:t>
      </w:r>
      <w:r w:rsidRPr="00DA755A">
        <w:rPr>
          <w:color w:val="auto"/>
          <w:lang w:val="en-AU"/>
        </w:rPr>
        <w:t xml:space="preserve"> </w:t>
      </w:r>
      <w:r w:rsidRPr="00DA755A">
        <w:rPr>
          <w:color w:val="auto"/>
        </w:rPr>
        <w:t xml:space="preserve">This is a sample guide only and indicates one way to present the content from the </w:t>
      </w:r>
      <w:r w:rsidRPr="00DA755A">
        <w:rPr>
          <w:i/>
          <w:color w:val="auto"/>
        </w:rPr>
        <w:t xml:space="preserve">VCE </w:t>
      </w:r>
      <w:r>
        <w:rPr>
          <w:i/>
          <w:color w:val="auto"/>
        </w:rPr>
        <w:t>Chemistry</w:t>
      </w:r>
      <w:r w:rsidRPr="00DA755A">
        <w:rPr>
          <w:i/>
          <w:color w:val="auto"/>
        </w:rPr>
        <w:t xml:space="preserve"> Study Design</w:t>
      </w:r>
      <w:r>
        <w:rPr>
          <w:color w:val="auto"/>
        </w:rPr>
        <w:t>. VCE units are designed based on a minimum of 50 hours of class time; this sample teaching plan is based on 3 hours per week over 19 weeks and includes activities covering the eight scientific methodologies</w:t>
      </w:r>
      <w:r w:rsidRPr="00DA755A">
        <w:rPr>
          <w:color w:val="auto"/>
        </w:rPr>
        <w:t xml:space="preserve">. Teachers are advised to consider their own contexts in developing learning activities: </w:t>
      </w:r>
      <w:r w:rsidRPr="009D5E02">
        <w:rPr>
          <w:color w:val="auto"/>
          <w:lang w:val="en-AU"/>
        </w:rPr>
        <w:t>Which local issues lend themselves to debate and investigation? Which experiments can students complete within the resource limitations of their learning environments?</w:t>
      </w:r>
      <w:r>
        <w:rPr>
          <w:color w:val="auto"/>
          <w:lang w:val="en-AU"/>
        </w:rPr>
        <w:t xml:space="preserve"> </w:t>
      </w:r>
      <w:r w:rsidRPr="009D5E02">
        <w:rPr>
          <w:color w:val="auto"/>
          <w:lang w:val="en-AU"/>
        </w:rPr>
        <w:t xml:space="preserve">Which local fieldwork sites </w:t>
      </w:r>
      <w:r>
        <w:rPr>
          <w:color w:val="auto"/>
          <w:lang w:val="en-AU"/>
        </w:rPr>
        <w:t xml:space="preserve">and chemistry-based facilities </w:t>
      </w:r>
      <w:r w:rsidRPr="009D5E02">
        <w:rPr>
          <w:color w:val="auto"/>
          <w:lang w:val="en-AU"/>
        </w:rPr>
        <w:t>would support learning in the topic area?</w:t>
      </w:r>
      <w:r>
        <w:rPr>
          <w:color w:val="auto"/>
          <w:lang w:val="en-AU"/>
        </w:rPr>
        <w:t xml:space="preserve"> Which chemical industries would be appropriate for site visits?</w:t>
      </w:r>
    </w:p>
    <w:tbl>
      <w:tblPr>
        <w:tblStyle w:val="TableGrid"/>
        <w:tblW w:w="0" w:type="auto"/>
        <w:tblLook w:val="04A0" w:firstRow="1" w:lastRow="0" w:firstColumn="1" w:lastColumn="0" w:noHBand="0" w:noVBand="1"/>
      </w:tblPr>
      <w:tblGrid>
        <w:gridCol w:w="846"/>
        <w:gridCol w:w="1984"/>
        <w:gridCol w:w="2552"/>
        <w:gridCol w:w="5670"/>
        <w:gridCol w:w="5671"/>
        <w:gridCol w:w="4962"/>
      </w:tblGrid>
      <w:tr w:rsidR="004964BD" w:rsidRPr="004964BD" w14:paraId="2C46D725" w14:textId="77777777" w:rsidTr="0044241B">
        <w:trPr>
          <w:tblHeader/>
        </w:trPr>
        <w:tc>
          <w:tcPr>
            <w:tcW w:w="846" w:type="dxa"/>
            <w:shd w:val="clear" w:color="auto" w:fill="0F7EB4"/>
            <w:vAlign w:val="center"/>
          </w:tcPr>
          <w:p w14:paraId="24938CC8" w14:textId="77777777" w:rsidR="004964BD" w:rsidRPr="004964BD" w:rsidRDefault="004964BD" w:rsidP="003E0CB7">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Week</w:t>
            </w:r>
          </w:p>
        </w:tc>
        <w:tc>
          <w:tcPr>
            <w:tcW w:w="1984" w:type="dxa"/>
            <w:shd w:val="clear" w:color="auto" w:fill="0F7EB4"/>
            <w:vAlign w:val="center"/>
          </w:tcPr>
          <w:p w14:paraId="4B8C9146" w14:textId="77777777" w:rsidR="004964BD" w:rsidRPr="004964BD" w:rsidRDefault="004964BD" w:rsidP="003E0CB7">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Area of study</w:t>
            </w:r>
          </w:p>
        </w:tc>
        <w:tc>
          <w:tcPr>
            <w:tcW w:w="2552" w:type="dxa"/>
            <w:shd w:val="clear" w:color="auto" w:fill="0F7EB4"/>
            <w:vAlign w:val="center"/>
          </w:tcPr>
          <w:p w14:paraId="6AAE023E" w14:textId="77777777" w:rsidR="004964BD" w:rsidRPr="004964BD" w:rsidRDefault="004964BD" w:rsidP="004964BD">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Key knowledge</w:t>
            </w:r>
          </w:p>
        </w:tc>
        <w:tc>
          <w:tcPr>
            <w:tcW w:w="5670" w:type="dxa"/>
            <w:shd w:val="clear" w:color="auto" w:fill="0F7EB4"/>
            <w:vAlign w:val="center"/>
          </w:tcPr>
          <w:p w14:paraId="3099003B" w14:textId="77777777" w:rsidR="004964BD" w:rsidRPr="004964BD" w:rsidRDefault="004964BD" w:rsidP="004964BD">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 xml:space="preserve">Learning activities </w:t>
            </w:r>
          </w:p>
        </w:tc>
        <w:tc>
          <w:tcPr>
            <w:tcW w:w="5671" w:type="dxa"/>
            <w:shd w:val="clear" w:color="auto" w:fill="0F7EB4"/>
          </w:tcPr>
          <w:p w14:paraId="78AAAD00" w14:textId="77777777" w:rsidR="004964BD" w:rsidRPr="004964BD" w:rsidRDefault="004964BD" w:rsidP="004964BD">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Science skills focus</w:t>
            </w:r>
          </w:p>
        </w:tc>
        <w:tc>
          <w:tcPr>
            <w:tcW w:w="4962" w:type="dxa"/>
            <w:shd w:val="clear" w:color="auto" w:fill="0F7EB4"/>
          </w:tcPr>
          <w:p w14:paraId="46BBC379" w14:textId="77777777" w:rsidR="004964BD" w:rsidRPr="004964BD" w:rsidRDefault="004964BD" w:rsidP="004964BD">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Assessment tasks</w:t>
            </w:r>
          </w:p>
        </w:tc>
      </w:tr>
      <w:tr w:rsidR="003E0CB7" w:rsidRPr="00032304" w14:paraId="734D0E94" w14:textId="77777777" w:rsidTr="003E0CB7">
        <w:tc>
          <w:tcPr>
            <w:tcW w:w="846" w:type="dxa"/>
          </w:tcPr>
          <w:p w14:paraId="5D8ED790" w14:textId="77777777" w:rsidR="003E0CB7" w:rsidRPr="00B51313" w:rsidRDefault="003E0CB7" w:rsidP="003E0CB7">
            <w:pPr>
              <w:pStyle w:val="VCAAbody"/>
              <w:spacing w:after="0"/>
              <w:rPr>
                <w:rFonts w:ascii="Arial Narrow" w:hAnsi="Arial Narrow"/>
                <w:b/>
                <w:bCs/>
                <w:color w:val="auto"/>
                <w:szCs w:val="20"/>
                <w:lang w:val="en-AU"/>
              </w:rPr>
            </w:pPr>
            <w:r w:rsidRPr="00B51313">
              <w:rPr>
                <w:rFonts w:ascii="Arial Narrow" w:hAnsi="Arial Narrow"/>
                <w:b/>
                <w:bCs/>
                <w:color w:val="auto"/>
                <w:szCs w:val="20"/>
                <w:lang w:val="en-AU"/>
              </w:rPr>
              <w:t>1</w:t>
            </w:r>
          </w:p>
        </w:tc>
        <w:tc>
          <w:tcPr>
            <w:tcW w:w="1984" w:type="dxa"/>
            <w:vMerge w:val="restart"/>
          </w:tcPr>
          <w:p w14:paraId="4BF0A579" w14:textId="77777777" w:rsidR="003E0CB7" w:rsidRPr="00132D09" w:rsidRDefault="003E0CB7" w:rsidP="003E0CB7">
            <w:pPr>
              <w:pStyle w:val="VCAAtablecondensedbullet"/>
              <w:numPr>
                <w:ilvl w:val="0"/>
                <w:numId w:val="0"/>
              </w:numPr>
              <w:spacing w:before="120"/>
              <w:rPr>
                <w:b/>
                <w:i/>
                <w:szCs w:val="20"/>
                <w:lang w:val="en-AU"/>
              </w:rPr>
            </w:pPr>
            <w:r w:rsidRPr="00132D09">
              <w:rPr>
                <w:b/>
                <w:i/>
                <w:szCs w:val="20"/>
                <w:lang w:val="en-AU"/>
              </w:rPr>
              <w:t xml:space="preserve">Area of </w:t>
            </w:r>
            <w:r>
              <w:rPr>
                <w:b/>
                <w:i/>
                <w:szCs w:val="20"/>
                <w:lang w:val="en-AU"/>
              </w:rPr>
              <w:t>S</w:t>
            </w:r>
            <w:r w:rsidRPr="00132D09">
              <w:rPr>
                <w:b/>
                <w:i/>
                <w:szCs w:val="20"/>
                <w:lang w:val="en-AU"/>
              </w:rPr>
              <w:t>tudy 1:</w:t>
            </w:r>
          </w:p>
          <w:p w14:paraId="6A08FDF4" w14:textId="77777777" w:rsidR="003E0CB7" w:rsidRDefault="003E0CB7" w:rsidP="003E0CB7">
            <w:pPr>
              <w:pStyle w:val="VCAAbody"/>
              <w:spacing w:before="0" w:after="0"/>
              <w:rPr>
                <w:color w:val="auto"/>
                <w:lang w:val="en-AU"/>
              </w:rPr>
            </w:pPr>
            <w:r w:rsidRPr="00862657">
              <w:rPr>
                <w:rFonts w:ascii="Arial Narrow" w:hAnsi="Arial Narrow"/>
                <w:b/>
                <w:i/>
                <w:szCs w:val="20"/>
                <w:lang w:val="en-AU"/>
              </w:rPr>
              <w:t xml:space="preserve">How do </w:t>
            </w:r>
            <w:r>
              <w:rPr>
                <w:rFonts w:ascii="Arial Narrow" w:hAnsi="Arial Narrow"/>
                <w:b/>
                <w:i/>
                <w:szCs w:val="20"/>
                <w:lang w:val="en-AU"/>
              </w:rPr>
              <w:t>chemicals interact with water</w:t>
            </w:r>
            <w:r w:rsidRPr="00862657">
              <w:rPr>
                <w:rFonts w:ascii="Arial Narrow" w:hAnsi="Arial Narrow"/>
                <w:b/>
                <w:i/>
                <w:szCs w:val="20"/>
                <w:lang w:val="en-AU"/>
              </w:rPr>
              <w:t>?</w:t>
            </w:r>
          </w:p>
        </w:tc>
        <w:tc>
          <w:tcPr>
            <w:tcW w:w="2552" w:type="dxa"/>
          </w:tcPr>
          <w:p w14:paraId="7603622A" w14:textId="77777777" w:rsidR="003E0CB7" w:rsidRPr="00032304" w:rsidRDefault="003E0CB7" w:rsidP="003E0CB7">
            <w:pPr>
              <w:pStyle w:val="VCAAbody"/>
              <w:spacing w:after="0"/>
              <w:rPr>
                <w:rFonts w:ascii="Arial Narrow" w:hAnsi="Arial Narrow"/>
                <w:color w:val="auto"/>
                <w:szCs w:val="20"/>
                <w:lang w:val="en-AU"/>
              </w:rPr>
            </w:pPr>
            <w:r w:rsidRPr="00032304">
              <w:rPr>
                <w:rFonts w:ascii="Arial Narrow" w:hAnsi="Arial Narrow"/>
                <w:b/>
                <w:bCs/>
                <w:color w:val="auto"/>
                <w:szCs w:val="20"/>
                <w:lang w:val="en-AU"/>
              </w:rPr>
              <w:t>Water as a unique chemical</w:t>
            </w:r>
            <w:r>
              <w:rPr>
                <w:rFonts w:ascii="Arial Narrow" w:hAnsi="Arial Narrow"/>
                <w:color w:val="auto"/>
                <w:szCs w:val="20"/>
                <w:lang w:val="en-AU"/>
              </w:rPr>
              <w:t xml:space="preserve"> (3 states of water; hydrogen bonding consequences; latent heat of vaporisation)</w:t>
            </w:r>
          </w:p>
        </w:tc>
        <w:tc>
          <w:tcPr>
            <w:tcW w:w="5670" w:type="dxa"/>
          </w:tcPr>
          <w:p w14:paraId="7AD9CE01" w14:textId="77777777" w:rsidR="003E0CB7" w:rsidRPr="00BD1D88" w:rsidRDefault="003E0CB7" w:rsidP="003E0CB7">
            <w:pPr>
              <w:pStyle w:val="ListParagraph"/>
              <w:numPr>
                <w:ilvl w:val="0"/>
                <w:numId w:val="6"/>
              </w:numPr>
              <w:spacing w:before="120" w:after="160" w:line="256" w:lineRule="auto"/>
              <w:rPr>
                <w:rFonts w:ascii="Arial Narrow" w:hAnsi="Arial Narrow" w:cs="Arial"/>
                <w:sz w:val="20"/>
                <w:szCs w:val="20"/>
              </w:rPr>
            </w:pPr>
            <w:r w:rsidRPr="00BD1D88">
              <w:rPr>
                <w:rFonts w:ascii="Arial Narrow" w:hAnsi="Arial Narrow" w:cs="Arial"/>
                <w:i/>
                <w:iCs/>
                <w:sz w:val="20"/>
                <w:szCs w:val="20"/>
              </w:rPr>
              <w:t>Literature review</w:t>
            </w:r>
            <w:r w:rsidRPr="00BD1D88">
              <w:rPr>
                <w:rFonts w:ascii="Arial Narrow" w:hAnsi="Arial Narrow" w:cs="Arial"/>
                <w:sz w:val="20"/>
                <w:szCs w:val="20"/>
              </w:rPr>
              <w:t xml:space="preserve">: Summarise online data from world maps </w:t>
            </w:r>
            <w:r>
              <w:rPr>
                <w:rFonts w:ascii="Arial Narrow" w:hAnsi="Arial Narrow" w:cs="Arial"/>
                <w:sz w:val="20"/>
                <w:szCs w:val="20"/>
              </w:rPr>
              <w:t>showing</w:t>
            </w:r>
            <w:r w:rsidRPr="00BD1D88">
              <w:rPr>
                <w:rFonts w:ascii="Arial Narrow" w:hAnsi="Arial Narrow" w:cs="Arial"/>
                <w:sz w:val="20"/>
                <w:szCs w:val="20"/>
              </w:rPr>
              <w:t xml:space="preserve"> freshwater distribution </w:t>
            </w:r>
            <w:r w:rsidRPr="009D6CC5">
              <w:rPr>
                <w:rFonts w:ascii="Arial Narrow" w:hAnsi="Arial Narrow" w:cs="Arial"/>
                <w:sz w:val="20"/>
                <w:szCs w:val="20"/>
              </w:rPr>
              <w:t xml:space="preserve">and </w:t>
            </w:r>
            <w:r>
              <w:rPr>
                <w:rFonts w:ascii="Arial Narrow" w:hAnsi="Arial Narrow" w:cs="Arial"/>
                <w:sz w:val="20"/>
                <w:szCs w:val="20"/>
              </w:rPr>
              <w:t xml:space="preserve">the </w:t>
            </w:r>
            <w:r w:rsidRPr="009D6CC5">
              <w:rPr>
                <w:rFonts w:ascii="Arial Narrow" w:hAnsi="Arial Narrow" w:cs="Arial"/>
                <w:sz w:val="20"/>
                <w:szCs w:val="20"/>
              </w:rPr>
              <w:t>proportion of available drinking water</w:t>
            </w:r>
          </w:p>
          <w:p w14:paraId="10C0FA2C" w14:textId="77777777" w:rsidR="003E0CB7" w:rsidRPr="00BD1D88" w:rsidRDefault="003E0CB7" w:rsidP="003E0CB7">
            <w:pPr>
              <w:pStyle w:val="ListParagraph"/>
              <w:numPr>
                <w:ilvl w:val="0"/>
                <w:numId w:val="6"/>
              </w:numPr>
              <w:spacing w:after="160" w:line="256" w:lineRule="auto"/>
              <w:rPr>
                <w:rFonts w:ascii="Arial Narrow" w:hAnsi="Arial Narrow" w:cs="Arial"/>
                <w:sz w:val="20"/>
                <w:szCs w:val="20"/>
              </w:rPr>
            </w:pPr>
            <w:r w:rsidRPr="00BD1D88">
              <w:rPr>
                <w:rFonts w:ascii="Arial Narrow" w:hAnsi="Arial Narrow" w:cs="Arial"/>
                <w:i/>
                <w:iCs/>
                <w:sz w:val="20"/>
                <w:szCs w:val="20"/>
              </w:rPr>
              <w:t>Experiment</w:t>
            </w:r>
            <w:r w:rsidRPr="00BD1D88">
              <w:rPr>
                <w:rFonts w:ascii="Arial Narrow" w:hAnsi="Arial Narrow" w:cs="Arial"/>
                <w:sz w:val="20"/>
                <w:szCs w:val="20"/>
              </w:rPr>
              <w:t>: Determine the effect of temperature on the density of water</w:t>
            </w:r>
          </w:p>
          <w:p w14:paraId="564A1C8F" w14:textId="77777777" w:rsidR="003E0CB7" w:rsidRPr="00BD1D88" w:rsidRDefault="003E0CB7" w:rsidP="003E0CB7">
            <w:pPr>
              <w:pStyle w:val="ListParagraph"/>
              <w:numPr>
                <w:ilvl w:val="0"/>
                <w:numId w:val="6"/>
              </w:numPr>
              <w:spacing w:after="160" w:line="256" w:lineRule="auto"/>
              <w:rPr>
                <w:rFonts w:ascii="Arial Narrow" w:hAnsi="Arial Narrow" w:cs="Arial"/>
                <w:sz w:val="20"/>
                <w:szCs w:val="20"/>
              </w:rPr>
            </w:pPr>
            <w:r w:rsidRPr="00BD1D88">
              <w:rPr>
                <w:rFonts w:ascii="Arial Narrow" w:hAnsi="Arial Narrow" w:cs="Arial"/>
                <w:i/>
                <w:iCs/>
                <w:sz w:val="20"/>
                <w:szCs w:val="20"/>
              </w:rPr>
              <w:t>Modelling</w:t>
            </w:r>
            <w:r w:rsidRPr="009D6CC5">
              <w:rPr>
                <w:rFonts w:ascii="Arial Narrow" w:hAnsi="Arial Narrow" w:cs="Arial"/>
                <w:sz w:val="20"/>
                <w:szCs w:val="20"/>
              </w:rPr>
              <w:t>: Produce an animation to illustrate why ice is less dense than liquid water</w:t>
            </w:r>
          </w:p>
          <w:p w14:paraId="74368B17" w14:textId="77777777" w:rsidR="003E0CB7" w:rsidRPr="00BD1D88" w:rsidRDefault="003E0CB7" w:rsidP="003E0CB7">
            <w:pPr>
              <w:pStyle w:val="ListParagraph"/>
              <w:numPr>
                <w:ilvl w:val="0"/>
                <w:numId w:val="6"/>
              </w:numPr>
              <w:spacing w:after="120" w:line="256" w:lineRule="auto"/>
              <w:rPr>
                <w:rFonts w:ascii="Arial Narrow" w:hAnsi="Arial Narrow" w:cs="Arial"/>
                <w:sz w:val="20"/>
                <w:szCs w:val="20"/>
              </w:rPr>
            </w:pPr>
            <w:r w:rsidRPr="00BD1D88">
              <w:rPr>
                <w:rFonts w:ascii="Arial Narrow" w:hAnsi="Arial Narrow" w:cs="Arial"/>
                <w:i/>
                <w:iCs/>
                <w:sz w:val="20"/>
                <w:szCs w:val="20"/>
              </w:rPr>
              <w:t>Experiment</w:t>
            </w:r>
            <w:r w:rsidRPr="00BD1D88">
              <w:rPr>
                <w:rFonts w:ascii="Arial Narrow" w:hAnsi="Arial Narrow" w:cs="Arial"/>
                <w:sz w:val="20"/>
                <w:szCs w:val="20"/>
              </w:rPr>
              <w:t xml:space="preserve">: </w:t>
            </w:r>
            <w:r w:rsidRPr="009D6CC5">
              <w:rPr>
                <w:rFonts w:ascii="Arial Narrow" w:hAnsi="Arial Narrow" w:cs="Arial"/>
                <w:sz w:val="20"/>
                <w:szCs w:val="20"/>
              </w:rPr>
              <w:t>Use a Bunsen burner, paper cup, and balloon to investigate the</w:t>
            </w:r>
            <w:r w:rsidRPr="00BD1D88">
              <w:rPr>
                <w:rFonts w:ascii="Arial Narrow" w:hAnsi="Arial Narrow" w:cs="Arial"/>
                <w:sz w:val="20"/>
                <w:szCs w:val="20"/>
              </w:rPr>
              <w:t xml:space="preserve"> thermal properties of water</w:t>
            </w:r>
          </w:p>
        </w:tc>
        <w:tc>
          <w:tcPr>
            <w:tcW w:w="5671" w:type="dxa"/>
          </w:tcPr>
          <w:p w14:paraId="6B82D5D5" w14:textId="77777777" w:rsidR="003E0CB7" w:rsidRDefault="003E0CB7" w:rsidP="003E0CB7">
            <w:pPr>
              <w:numPr>
                <w:ilvl w:val="0"/>
                <w:numId w:val="6"/>
              </w:numPr>
              <w:suppressAutoHyphens/>
              <w:autoSpaceDE w:val="0"/>
              <w:autoSpaceDN w:val="0"/>
              <w:adjustRightInd w:val="0"/>
              <w:spacing w:before="12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identify independent, dependent and controlled variables in experiments</w:t>
            </w:r>
          </w:p>
          <w:p w14:paraId="15523C8D" w14:textId="77777777" w:rsidR="003E0CB7" w:rsidRPr="000200AC" w:rsidRDefault="003E0CB7" w:rsidP="003E0CB7">
            <w:pPr>
              <w:pStyle w:val="ListParagraph"/>
              <w:numPr>
                <w:ilvl w:val="0"/>
                <w:numId w:val="6"/>
              </w:numPr>
              <w:spacing w:line="254" w:lineRule="auto"/>
              <w:rPr>
                <w:rFonts w:ascii="Arial Narrow" w:hAnsi="Arial Narrow"/>
                <w:sz w:val="20"/>
                <w:szCs w:val="20"/>
              </w:rPr>
            </w:pPr>
            <w:r w:rsidRPr="005416FA">
              <w:rPr>
                <w:rFonts w:ascii="Arial Narrow" w:eastAsiaTheme="minorEastAsia" w:hAnsi="Arial Narrow" w:cstheme="minorHAnsi"/>
                <w:sz w:val="20"/>
                <w:szCs w:val="20"/>
              </w:rPr>
              <w:t>predict possible outcomes of investigations</w:t>
            </w:r>
          </w:p>
          <w:p w14:paraId="0EE99D8E" w14:textId="77777777" w:rsidR="003E0CB7" w:rsidRDefault="003E0CB7" w:rsidP="003E0CB7">
            <w:pPr>
              <w:numPr>
                <w:ilvl w:val="0"/>
                <w:numId w:val="6"/>
              </w:numPr>
              <w:suppressAutoHyphens/>
              <w:autoSpaceDE w:val="0"/>
              <w:autoSpaceDN w:val="0"/>
              <w:adjustRightInd w:val="0"/>
              <w:textAlignment w:val="center"/>
              <w:rPr>
                <w:rFonts w:ascii="Arial Narrow" w:hAnsi="Arial Narrow"/>
                <w:sz w:val="20"/>
                <w:szCs w:val="20"/>
                <w:lang w:val="en-AU"/>
              </w:rPr>
            </w:pPr>
            <w:r w:rsidRPr="00120CD2">
              <w:rPr>
                <w:rFonts w:ascii="Arial Narrow" w:hAnsi="Arial Narrow"/>
                <w:sz w:val="20"/>
                <w:szCs w:val="20"/>
                <w:lang w:val="en-AU"/>
              </w:rPr>
              <w:t xml:space="preserve">organise and present data in useful and meaningful ways, including schematic diagrams, flow charts, tables, bar charts, line graphs </w:t>
            </w:r>
          </w:p>
          <w:p w14:paraId="334E0A22" w14:textId="77777777" w:rsidR="003E0CB7" w:rsidRPr="0034012C" w:rsidRDefault="003E0CB7" w:rsidP="003E0CB7">
            <w:pPr>
              <w:widowControl w:val="0"/>
              <w:numPr>
                <w:ilvl w:val="0"/>
                <w:numId w:val="6"/>
              </w:numPr>
              <w:autoSpaceDE w:val="0"/>
              <w:autoSpaceDN w:val="0"/>
              <w:adjustRightInd w:val="0"/>
              <w:rPr>
                <w:rFonts w:ascii="Arial Narrow" w:eastAsia="Times New Roman" w:hAnsi="Arial Narrow" w:cstheme="minorHAnsi"/>
                <w:sz w:val="20"/>
                <w:szCs w:val="20"/>
                <w:lang w:val="en-AU" w:eastAsia="en-AU"/>
              </w:rPr>
            </w:pPr>
            <w:r w:rsidRPr="005416FA">
              <w:rPr>
                <w:rFonts w:ascii="Arial Narrow" w:hAnsi="Arial Narrow" w:cstheme="minorHAnsi"/>
                <w:sz w:val="20"/>
                <w:szCs w:val="20"/>
                <w:lang w:val="en-AU"/>
              </w:rPr>
              <w:t>collate secondary data appropriate to the investigation, including use of databases and reputable online data sources</w:t>
            </w:r>
          </w:p>
        </w:tc>
        <w:tc>
          <w:tcPr>
            <w:tcW w:w="4962" w:type="dxa"/>
          </w:tcPr>
          <w:p w14:paraId="53E78102" w14:textId="77777777" w:rsidR="003E0CB7" w:rsidRPr="00032304" w:rsidRDefault="003E0CB7" w:rsidP="003E0CB7">
            <w:pPr>
              <w:pStyle w:val="VCAAbody"/>
              <w:spacing w:after="0"/>
              <w:rPr>
                <w:rFonts w:ascii="Arial Narrow" w:hAnsi="Arial Narrow"/>
                <w:color w:val="auto"/>
                <w:szCs w:val="20"/>
                <w:lang w:val="en-AU"/>
              </w:rPr>
            </w:pPr>
            <w:r w:rsidRPr="0011262E">
              <w:rPr>
                <w:rFonts w:ascii="Arial Narrow" w:hAnsi="Arial Narrow"/>
                <w:b/>
                <w:bCs/>
                <w:color w:val="auto"/>
                <w:szCs w:val="20"/>
                <w:lang w:val="en-AU"/>
              </w:rPr>
              <w:t>Multimodal presentation</w:t>
            </w:r>
            <w:r>
              <w:rPr>
                <w:rFonts w:ascii="Arial Narrow" w:hAnsi="Arial Narrow"/>
                <w:b/>
                <w:bCs/>
                <w:color w:val="auto"/>
                <w:szCs w:val="20"/>
                <w:lang w:val="en-AU"/>
              </w:rPr>
              <w:t xml:space="preserve"> </w:t>
            </w:r>
            <w:r w:rsidRPr="0060423E">
              <w:rPr>
                <w:rFonts w:ascii="Arial Narrow" w:hAnsi="Arial Narrow"/>
                <w:color w:val="auto"/>
                <w:szCs w:val="20"/>
                <w:lang w:val="en-AU"/>
              </w:rPr>
              <w:t xml:space="preserve">(10 minutes): </w:t>
            </w:r>
            <w:r w:rsidRPr="00911B4A">
              <w:rPr>
                <w:rFonts w:ascii="Arial Narrow" w:hAnsi="Arial Narrow"/>
                <w:color w:val="auto"/>
                <w:szCs w:val="20"/>
                <w:lang w:val="en-AU"/>
              </w:rPr>
              <w:t xml:space="preserve">Present a case </w:t>
            </w:r>
            <w:r>
              <w:rPr>
                <w:rFonts w:ascii="Arial Narrow" w:hAnsi="Arial Narrow"/>
                <w:color w:val="auto"/>
                <w:szCs w:val="20"/>
                <w:lang w:val="en-AU"/>
              </w:rPr>
              <w:t xml:space="preserve">for society to </w:t>
            </w:r>
            <w:r w:rsidRPr="00911B4A">
              <w:rPr>
                <w:rFonts w:ascii="Arial Narrow" w:hAnsi="Arial Narrow"/>
                <w:color w:val="212121"/>
                <w:szCs w:val="20"/>
                <w:shd w:val="clear" w:color="auto" w:fill="FFFFFF"/>
              </w:rPr>
              <w:t>prioritis</w:t>
            </w:r>
            <w:r>
              <w:rPr>
                <w:rFonts w:ascii="Arial Narrow" w:hAnsi="Arial Narrow"/>
                <w:color w:val="212121"/>
                <w:szCs w:val="20"/>
                <w:shd w:val="clear" w:color="auto" w:fill="FFFFFF"/>
              </w:rPr>
              <w:t>e</w:t>
            </w:r>
            <w:r w:rsidRPr="00911B4A">
              <w:rPr>
                <w:rFonts w:ascii="Arial Narrow" w:hAnsi="Arial Narrow"/>
                <w:color w:val="212121"/>
                <w:szCs w:val="20"/>
                <w:shd w:val="clear" w:color="auto" w:fill="FFFFFF"/>
              </w:rPr>
              <w:t xml:space="preserve"> action for </w:t>
            </w:r>
            <w:r>
              <w:rPr>
                <w:rFonts w:ascii="Arial Narrow" w:hAnsi="Arial Narrow"/>
                <w:color w:val="212121"/>
                <w:szCs w:val="20"/>
                <w:shd w:val="clear" w:color="auto" w:fill="FFFFFF"/>
              </w:rPr>
              <w:t xml:space="preserve">the </w:t>
            </w:r>
            <w:r w:rsidRPr="00911B4A">
              <w:rPr>
                <w:rFonts w:ascii="Arial Narrow" w:hAnsi="Arial Narrow"/>
                <w:color w:val="212121"/>
                <w:szCs w:val="20"/>
                <w:shd w:val="clear" w:color="auto" w:fill="FFFFFF"/>
              </w:rPr>
              <w:t xml:space="preserve">conservation </w:t>
            </w:r>
            <w:r>
              <w:rPr>
                <w:rFonts w:ascii="Arial Narrow" w:hAnsi="Arial Narrow"/>
                <w:color w:val="212121"/>
                <w:szCs w:val="20"/>
                <w:shd w:val="clear" w:color="auto" w:fill="FFFFFF"/>
              </w:rPr>
              <w:t xml:space="preserve">of </w:t>
            </w:r>
            <w:r w:rsidRPr="00911B4A">
              <w:rPr>
                <w:rFonts w:ascii="Arial Narrow" w:hAnsi="Arial Narrow"/>
                <w:color w:val="212121"/>
                <w:szCs w:val="20"/>
                <w:shd w:val="clear" w:color="auto" w:fill="FFFFFF"/>
              </w:rPr>
              <w:t>a selected endangered element</w:t>
            </w:r>
          </w:p>
        </w:tc>
      </w:tr>
      <w:tr w:rsidR="003E0CB7" w:rsidRPr="00032304" w14:paraId="64046FE8" w14:textId="77777777" w:rsidTr="003E0CB7">
        <w:tc>
          <w:tcPr>
            <w:tcW w:w="846" w:type="dxa"/>
          </w:tcPr>
          <w:p w14:paraId="6E353056" w14:textId="77777777" w:rsidR="003E0CB7" w:rsidRPr="00B51313" w:rsidRDefault="003E0CB7" w:rsidP="003E0CB7">
            <w:pPr>
              <w:pStyle w:val="VCAAbody"/>
              <w:rPr>
                <w:rFonts w:ascii="Arial Narrow" w:hAnsi="Arial Narrow"/>
                <w:b/>
                <w:bCs/>
                <w:color w:val="auto"/>
                <w:szCs w:val="20"/>
                <w:lang w:val="en-AU"/>
              </w:rPr>
            </w:pPr>
            <w:r w:rsidRPr="00B51313">
              <w:rPr>
                <w:rFonts w:ascii="Arial Narrow" w:hAnsi="Arial Narrow"/>
                <w:b/>
                <w:bCs/>
                <w:color w:val="auto"/>
                <w:szCs w:val="20"/>
                <w:lang w:val="en-AU"/>
              </w:rPr>
              <w:t>2</w:t>
            </w:r>
          </w:p>
        </w:tc>
        <w:tc>
          <w:tcPr>
            <w:tcW w:w="1984" w:type="dxa"/>
            <w:vMerge/>
          </w:tcPr>
          <w:p w14:paraId="098C34BA" w14:textId="77777777" w:rsidR="003E0CB7" w:rsidRPr="006C1B75" w:rsidRDefault="003E0CB7" w:rsidP="003E0CB7">
            <w:pPr>
              <w:pStyle w:val="VCAAbody"/>
              <w:spacing w:before="0" w:after="0"/>
              <w:rPr>
                <w:b/>
                <w:bCs/>
                <w:color w:val="auto"/>
                <w:lang w:val="en-AU"/>
              </w:rPr>
            </w:pPr>
          </w:p>
        </w:tc>
        <w:tc>
          <w:tcPr>
            <w:tcW w:w="2552" w:type="dxa"/>
            <w:vMerge w:val="restart"/>
          </w:tcPr>
          <w:p w14:paraId="62CF832F" w14:textId="77777777" w:rsidR="003E0CB7" w:rsidRPr="00032304" w:rsidRDefault="003E0CB7" w:rsidP="003E0CB7">
            <w:pPr>
              <w:pStyle w:val="VCAAbody"/>
              <w:spacing w:after="0"/>
              <w:rPr>
                <w:rFonts w:ascii="Arial Narrow" w:hAnsi="Arial Narrow"/>
                <w:color w:val="auto"/>
                <w:szCs w:val="20"/>
                <w:lang w:val="en-AU"/>
              </w:rPr>
            </w:pPr>
            <w:r w:rsidRPr="00032304">
              <w:rPr>
                <w:rFonts w:ascii="Arial Narrow" w:hAnsi="Arial Narrow"/>
                <w:b/>
                <w:bCs/>
                <w:color w:val="auto"/>
                <w:szCs w:val="20"/>
                <w:lang w:val="en-AU"/>
              </w:rPr>
              <w:t>Acid-base (proton transfer) reactions</w:t>
            </w:r>
            <w:r>
              <w:rPr>
                <w:rFonts w:ascii="Arial Narrow" w:hAnsi="Arial Narrow"/>
                <w:color w:val="auto"/>
                <w:szCs w:val="20"/>
                <w:lang w:val="en-AU"/>
              </w:rPr>
              <w:t xml:space="preserve"> (Bronsted-Lowry theory; balanced ionic and full equations; strong and weak acids and bases; concentrated and dilute acids and bases; neutralisation; pH; indicators; applications in society)</w:t>
            </w:r>
          </w:p>
        </w:tc>
        <w:tc>
          <w:tcPr>
            <w:tcW w:w="5670" w:type="dxa"/>
            <w:vMerge w:val="restart"/>
          </w:tcPr>
          <w:p w14:paraId="4DE88414" w14:textId="77777777" w:rsidR="003E0CB7" w:rsidRDefault="003E0CB7" w:rsidP="003E0CB7">
            <w:pPr>
              <w:pStyle w:val="ListParagraph"/>
              <w:numPr>
                <w:ilvl w:val="0"/>
                <w:numId w:val="6"/>
              </w:numPr>
              <w:spacing w:before="120" w:after="160" w:line="256" w:lineRule="auto"/>
              <w:rPr>
                <w:rFonts w:ascii="Arial Narrow" w:hAnsi="Arial Narrow" w:cs="Arial"/>
                <w:sz w:val="20"/>
                <w:szCs w:val="20"/>
              </w:rPr>
            </w:pPr>
            <w:r w:rsidRPr="00DE1B48">
              <w:rPr>
                <w:rFonts w:ascii="Arial Narrow" w:hAnsi="Arial Narrow" w:cs="Arial"/>
                <w:i/>
                <w:iCs/>
                <w:sz w:val="20"/>
                <w:szCs w:val="20"/>
              </w:rPr>
              <w:t>Classification and identification</w:t>
            </w:r>
            <w:r w:rsidRPr="009D6CC5">
              <w:rPr>
                <w:rFonts w:ascii="Arial Narrow" w:hAnsi="Arial Narrow" w:cs="Arial"/>
                <w:sz w:val="20"/>
                <w:szCs w:val="20"/>
              </w:rPr>
              <w:t>: Perform experiments to differentiate between strong and weak acids on the basis of conductivity, pH and rate of reaction with magnesium</w:t>
            </w:r>
          </w:p>
          <w:p w14:paraId="6C1FE395" w14:textId="77777777" w:rsidR="003E0CB7" w:rsidRPr="005242A0" w:rsidRDefault="003E0CB7" w:rsidP="003E0CB7">
            <w:pPr>
              <w:pStyle w:val="ListParagraph"/>
              <w:numPr>
                <w:ilvl w:val="0"/>
                <w:numId w:val="6"/>
              </w:numPr>
              <w:spacing w:after="160" w:line="256" w:lineRule="auto"/>
              <w:rPr>
                <w:rFonts w:ascii="Arial Narrow" w:hAnsi="Arial Narrow" w:cs="Arial"/>
                <w:sz w:val="20"/>
                <w:szCs w:val="20"/>
              </w:rPr>
            </w:pPr>
            <w:r w:rsidRPr="00DE1B48">
              <w:rPr>
                <w:rFonts w:ascii="Arial Narrow" w:hAnsi="Arial Narrow" w:cs="Arial"/>
                <w:i/>
                <w:iCs/>
                <w:sz w:val="20"/>
                <w:szCs w:val="20"/>
              </w:rPr>
              <w:t>Product development</w:t>
            </w:r>
            <w:r w:rsidRPr="00DE1B48">
              <w:rPr>
                <w:rFonts w:ascii="Arial Narrow" w:hAnsi="Arial Narrow" w:cs="Arial"/>
                <w:sz w:val="20"/>
                <w:szCs w:val="20"/>
              </w:rPr>
              <w:t>: Work in groups to create a pH indicator chart using natural indicators</w:t>
            </w:r>
          </w:p>
          <w:p w14:paraId="1E6AAFAF" w14:textId="77777777" w:rsidR="003E0CB7" w:rsidRPr="005242A0" w:rsidRDefault="003E0CB7" w:rsidP="003E0CB7">
            <w:pPr>
              <w:pStyle w:val="ListParagraph"/>
              <w:numPr>
                <w:ilvl w:val="0"/>
                <w:numId w:val="6"/>
              </w:numPr>
              <w:spacing w:after="160" w:line="256" w:lineRule="auto"/>
              <w:rPr>
                <w:rFonts w:ascii="Arial Narrow" w:hAnsi="Arial Narrow" w:cs="Arial"/>
                <w:sz w:val="20"/>
                <w:szCs w:val="20"/>
              </w:rPr>
            </w:pPr>
            <w:r w:rsidRPr="00DE1B48">
              <w:rPr>
                <w:rFonts w:ascii="Arial Narrow" w:hAnsi="Arial Narrow" w:cs="Arial"/>
                <w:i/>
                <w:iCs/>
                <w:sz w:val="20"/>
                <w:szCs w:val="20"/>
              </w:rPr>
              <w:t>Experiment</w:t>
            </w:r>
            <w:r w:rsidRPr="00DE1B48">
              <w:rPr>
                <w:rFonts w:ascii="Arial Narrow" w:hAnsi="Arial Narrow" w:cs="Arial"/>
                <w:sz w:val="20"/>
                <w:szCs w:val="20"/>
              </w:rPr>
              <w:t>: Use </w:t>
            </w:r>
            <w:hyperlink r:id="rId11" w:tgtFrame="_blank" w:tooltip="https://edu.rsc.org/experiments/making-a-ph-indicator-using-red-cabbage/422.article | You are going to a website which is not maintained or funded by the State of Victoria. Follow the link to continue." w:history="1">
              <w:r w:rsidRPr="00DE1B48">
                <w:rPr>
                  <w:rFonts w:ascii="Arial Narrow" w:hAnsi="Arial Narrow"/>
                  <w:sz w:val="20"/>
                  <w:szCs w:val="20"/>
                </w:rPr>
                <w:t>red cabbage pH indicator</w:t>
              </w:r>
            </w:hyperlink>
            <w:r w:rsidRPr="00DE1B48">
              <w:rPr>
                <w:rFonts w:ascii="Arial Narrow" w:hAnsi="Arial Narrow" w:cs="Arial"/>
                <w:sz w:val="20"/>
                <w:szCs w:val="20"/>
              </w:rPr>
              <w:t> to test sample solutions and compare the results with litmus paper or other indicators. Collate class results and discuss the terms ‘accuracy’, ‘precision’, repeatability’, ‘reproducibility’ and ‘resolution’ in terms of the data</w:t>
            </w:r>
          </w:p>
          <w:p w14:paraId="7DE29D6B" w14:textId="77777777" w:rsidR="003E0CB7" w:rsidRPr="00DE1B48" w:rsidRDefault="003E0CB7" w:rsidP="003E0CB7">
            <w:pPr>
              <w:pStyle w:val="ListParagraph"/>
              <w:numPr>
                <w:ilvl w:val="0"/>
                <w:numId w:val="6"/>
              </w:numPr>
              <w:spacing w:after="160" w:line="256" w:lineRule="auto"/>
              <w:rPr>
                <w:rFonts w:ascii="Arial Narrow" w:hAnsi="Arial Narrow" w:cs="Arial"/>
                <w:sz w:val="20"/>
                <w:szCs w:val="20"/>
              </w:rPr>
            </w:pPr>
            <w:r w:rsidRPr="00DE1B48">
              <w:rPr>
                <w:rFonts w:ascii="Arial Narrow" w:hAnsi="Arial Narrow" w:cs="Arial"/>
                <w:i/>
                <w:iCs/>
                <w:sz w:val="20"/>
                <w:szCs w:val="20"/>
              </w:rPr>
              <w:t>Classification and identification</w:t>
            </w:r>
            <w:r w:rsidRPr="00DE1B48">
              <w:rPr>
                <w:rFonts w:ascii="Arial Narrow" w:hAnsi="Arial Narrow" w:cs="Arial"/>
                <w:sz w:val="20"/>
                <w:szCs w:val="20"/>
              </w:rPr>
              <w:t>: Identify possible components in </w:t>
            </w:r>
            <w:hyperlink r:id="rId12" w:tgtFrame="_blank" w:tooltip="https://iffgd.org/manage-your-health/diet-and-treatments/antacids/ | You are going to a website which is not maintained or funded by the State of Victoria. Follow the link to continue." w:history="1">
              <w:r w:rsidRPr="00DE1B48">
                <w:rPr>
                  <w:rFonts w:ascii="Arial Narrow" w:hAnsi="Arial Narrow"/>
                  <w:sz w:val="20"/>
                  <w:szCs w:val="20"/>
                </w:rPr>
                <w:t>antacids</w:t>
              </w:r>
            </w:hyperlink>
            <w:r w:rsidRPr="00DE1B48">
              <w:rPr>
                <w:rFonts w:ascii="Arial Narrow" w:hAnsi="Arial Narrow" w:cs="Arial"/>
                <w:sz w:val="20"/>
                <w:szCs w:val="20"/>
              </w:rPr>
              <w:t> and summarise their advantages and disadvantages. Examine the labels of different antacids (both liquid and tablet forms) and compare the list of ingredients and possible side effects. Suggest a procedure to compare the effectiveness of different antacids</w:t>
            </w:r>
          </w:p>
          <w:p w14:paraId="79BE11B2" w14:textId="77777777" w:rsidR="003E0CB7" w:rsidRPr="00DE1B48" w:rsidRDefault="003E0CB7" w:rsidP="003E0CB7">
            <w:pPr>
              <w:pStyle w:val="ListParagraph"/>
              <w:numPr>
                <w:ilvl w:val="0"/>
                <w:numId w:val="6"/>
              </w:numPr>
              <w:spacing w:after="120" w:line="256" w:lineRule="auto"/>
              <w:rPr>
                <w:rFonts w:ascii="Arial Narrow" w:hAnsi="Arial Narrow" w:cs="Arial"/>
                <w:sz w:val="20"/>
                <w:szCs w:val="20"/>
              </w:rPr>
            </w:pPr>
            <w:r w:rsidRPr="00DE1B48">
              <w:rPr>
                <w:rFonts w:ascii="Arial Narrow" w:hAnsi="Arial Narrow" w:cs="Arial"/>
                <w:i/>
                <w:iCs/>
                <w:sz w:val="20"/>
                <w:szCs w:val="20"/>
              </w:rPr>
              <w:t>Experiment</w:t>
            </w:r>
            <w:r w:rsidRPr="00DE1B48">
              <w:rPr>
                <w:rFonts w:ascii="Arial Narrow" w:hAnsi="Arial Narrow" w:cs="Arial"/>
                <w:sz w:val="20"/>
                <w:szCs w:val="20"/>
              </w:rPr>
              <w:t>: Design an investigation to test the effects of solutions of different pH on the mass of calcium carbonate dissolved; relate findings to shell growth in marine invertebrates</w:t>
            </w:r>
          </w:p>
        </w:tc>
        <w:tc>
          <w:tcPr>
            <w:tcW w:w="5671" w:type="dxa"/>
            <w:vMerge w:val="restart"/>
          </w:tcPr>
          <w:p w14:paraId="0BB9D560" w14:textId="77777777" w:rsidR="003E0CB7" w:rsidRDefault="003E0CB7" w:rsidP="003E0CB7">
            <w:pPr>
              <w:numPr>
                <w:ilvl w:val="0"/>
                <w:numId w:val="6"/>
              </w:numPr>
              <w:suppressAutoHyphens/>
              <w:autoSpaceDE w:val="0"/>
              <w:autoSpaceDN w:val="0"/>
              <w:adjustRightInd w:val="0"/>
              <w:spacing w:before="12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identify independent, dependent and controlled variables in experiments</w:t>
            </w:r>
          </w:p>
          <w:p w14:paraId="733B7327" w14:textId="77777777" w:rsidR="003E0CB7" w:rsidRPr="00120CD2" w:rsidRDefault="003E0CB7" w:rsidP="003E0CB7">
            <w:pPr>
              <w:pStyle w:val="ListParagraph"/>
              <w:numPr>
                <w:ilvl w:val="0"/>
                <w:numId w:val="6"/>
              </w:numPr>
              <w:spacing w:line="254" w:lineRule="auto"/>
              <w:rPr>
                <w:rFonts w:ascii="Arial Narrow" w:hAnsi="Arial Narrow"/>
                <w:sz w:val="20"/>
                <w:szCs w:val="20"/>
              </w:rPr>
            </w:pPr>
            <w:r w:rsidRPr="005416FA">
              <w:rPr>
                <w:rFonts w:ascii="Arial Narrow" w:eastAsiaTheme="minorEastAsia" w:hAnsi="Arial Narrow" w:cstheme="minorHAnsi"/>
                <w:sz w:val="20"/>
                <w:szCs w:val="20"/>
              </w:rPr>
              <w:t>predict possible outcomes of investigations</w:t>
            </w:r>
          </w:p>
          <w:p w14:paraId="4ABD909C" w14:textId="77777777" w:rsidR="003E0CB7" w:rsidRPr="005416FA" w:rsidRDefault="003E0CB7" w:rsidP="003E0CB7">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demonstrate safe laboratory practices when planning and conducting investigations by using risk assessments that are informed by safety data sheets (SDS), and accounting for risks</w:t>
            </w:r>
          </w:p>
          <w:p w14:paraId="65618ACF" w14:textId="77777777" w:rsidR="003E0CB7" w:rsidRDefault="003E0CB7" w:rsidP="003E0CB7">
            <w:pPr>
              <w:numPr>
                <w:ilvl w:val="0"/>
                <w:numId w:val="6"/>
              </w:numPr>
              <w:suppressAutoHyphens/>
              <w:autoSpaceDE w:val="0"/>
              <w:autoSpaceDN w:val="0"/>
              <w:adjustRightInd w:val="0"/>
              <w:textAlignment w:val="center"/>
              <w:rPr>
                <w:rFonts w:ascii="Arial Narrow" w:hAnsi="Arial Narrow"/>
                <w:sz w:val="20"/>
                <w:szCs w:val="20"/>
                <w:lang w:val="en-AU"/>
              </w:rPr>
            </w:pPr>
            <w:r w:rsidRPr="00120CD2">
              <w:rPr>
                <w:rFonts w:ascii="Arial Narrow" w:hAnsi="Arial Narrow"/>
                <w:sz w:val="20"/>
                <w:szCs w:val="20"/>
                <w:lang w:val="en-AU"/>
              </w:rPr>
              <w:t xml:space="preserve">organise and present data in useful and meaningful ways, including schematic diagrams, flow charts, tables, bar charts, line graphs </w:t>
            </w:r>
          </w:p>
          <w:p w14:paraId="6A1714BE" w14:textId="77777777" w:rsidR="003E0CB7" w:rsidRPr="005416FA" w:rsidRDefault="003E0CB7" w:rsidP="003E0CB7">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imes New Roman" w:hAnsi="Arial Narrow" w:cstheme="minorHAnsi"/>
                <w:sz w:val="20"/>
                <w:szCs w:val="20"/>
                <w:lang w:val="en-AU" w:eastAsia="en-AU"/>
              </w:rPr>
              <w:t xml:space="preserve">distinguish between opinion, anecdote and evidence, and </w:t>
            </w:r>
            <w:r>
              <w:rPr>
                <w:rFonts w:ascii="Arial Narrow" w:eastAsia="Times New Roman" w:hAnsi="Arial Narrow" w:cstheme="minorHAnsi"/>
                <w:sz w:val="20"/>
                <w:szCs w:val="20"/>
                <w:lang w:val="en-AU" w:eastAsia="en-AU"/>
              </w:rPr>
              <w:t xml:space="preserve">between </w:t>
            </w:r>
            <w:r w:rsidRPr="005416FA">
              <w:rPr>
                <w:rFonts w:ascii="Arial Narrow" w:eastAsia="Times New Roman" w:hAnsi="Arial Narrow" w:cstheme="minorHAnsi"/>
                <w:sz w:val="20"/>
                <w:szCs w:val="20"/>
                <w:lang w:val="en-AU" w:eastAsia="en-AU"/>
              </w:rPr>
              <w:t>scientific and non-scientific ideas</w:t>
            </w:r>
          </w:p>
          <w:p w14:paraId="1283AC4C" w14:textId="77777777" w:rsidR="003E0CB7" w:rsidRPr="005416FA" w:rsidRDefault="003E0CB7" w:rsidP="003E0CB7">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evaluate data to determine the degree to which the evidence supports or refutes the initial prediction or hypothesis</w:t>
            </w:r>
          </w:p>
          <w:p w14:paraId="607588F8" w14:textId="77777777" w:rsidR="003E0CB7" w:rsidRPr="00091281" w:rsidRDefault="003E0CB7" w:rsidP="003E0CB7">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use appropriate chemical terminology, representations and conventions, including standard abbreviations, graphing conventions, units of measurement and significant figures</w:t>
            </w:r>
          </w:p>
        </w:tc>
        <w:tc>
          <w:tcPr>
            <w:tcW w:w="4962" w:type="dxa"/>
          </w:tcPr>
          <w:p w14:paraId="18147620" w14:textId="77777777" w:rsidR="003E0CB7" w:rsidRPr="00032304" w:rsidRDefault="003E0CB7" w:rsidP="003E0CB7">
            <w:pPr>
              <w:pStyle w:val="VCAAbody"/>
              <w:rPr>
                <w:rFonts w:ascii="Arial Narrow" w:hAnsi="Arial Narrow"/>
                <w:color w:val="auto"/>
                <w:szCs w:val="20"/>
                <w:lang w:val="en-AU"/>
              </w:rPr>
            </w:pPr>
          </w:p>
        </w:tc>
      </w:tr>
      <w:tr w:rsidR="003E0CB7" w:rsidRPr="00032304" w14:paraId="3665623D" w14:textId="77777777" w:rsidTr="003E0CB7">
        <w:tc>
          <w:tcPr>
            <w:tcW w:w="846" w:type="dxa"/>
          </w:tcPr>
          <w:p w14:paraId="1945FFA9" w14:textId="77777777" w:rsidR="003E0CB7" w:rsidRPr="00B51313" w:rsidRDefault="003E0CB7" w:rsidP="003E0CB7">
            <w:pPr>
              <w:pStyle w:val="VCAAbody"/>
              <w:rPr>
                <w:rFonts w:ascii="Arial Narrow" w:hAnsi="Arial Narrow"/>
                <w:b/>
                <w:bCs/>
                <w:color w:val="auto"/>
                <w:szCs w:val="20"/>
                <w:lang w:val="en-AU"/>
              </w:rPr>
            </w:pPr>
            <w:r>
              <w:rPr>
                <w:rFonts w:ascii="Arial Narrow" w:hAnsi="Arial Narrow"/>
                <w:b/>
                <w:bCs/>
                <w:color w:val="auto"/>
                <w:szCs w:val="20"/>
                <w:lang w:val="en-AU"/>
              </w:rPr>
              <w:t>3</w:t>
            </w:r>
          </w:p>
        </w:tc>
        <w:tc>
          <w:tcPr>
            <w:tcW w:w="1984" w:type="dxa"/>
            <w:vMerge/>
          </w:tcPr>
          <w:p w14:paraId="2D6DAAD9" w14:textId="77777777" w:rsidR="003E0CB7" w:rsidRPr="006C1B75" w:rsidRDefault="003E0CB7" w:rsidP="003E0CB7">
            <w:pPr>
              <w:pStyle w:val="VCAAbody"/>
              <w:spacing w:before="0" w:after="0"/>
              <w:rPr>
                <w:b/>
                <w:bCs/>
                <w:color w:val="auto"/>
                <w:lang w:val="en-AU"/>
              </w:rPr>
            </w:pPr>
          </w:p>
        </w:tc>
        <w:tc>
          <w:tcPr>
            <w:tcW w:w="2552" w:type="dxa"/>
            <w:vMerge/>
          </w:tcPr>
          <w:p w14:paraId="63400000" w14:textId="77777777" w:rsidR="003E0CB7" w:rsidRPr="00032304" w:rsidRDefault="003E0CB7" w:rsidP="00B77B7A">
            <w:pPr>
              <w:pStyle w:val="VCAAbody"/>
              <w:spacing w:before="0" w:after="0"/>
              <w:rPr>
                <w:rFonts w:ascii="Arial Narrow" w:hAnsi="Arial Narrow"/>
                <w:color w:val="auto"/>
                <w:szCs w:val="20"/>
                <w:lang w:val="en-AU"/>
              </w:rPr>
            </w:pPr>
          </w:p>
        </w:tc>
        <w:tc>
          <w:tcPr>
            <w:tcW w:w="5670" w:type="dxa"/>
            <w:vMerge/>
          </w:tcPr>
          <w:p w14:paraId="294CF08B" w14:textId="77777777" w:rsidR="003E0CB7" w:rsidRPr="00BD1D88" w:rsidRDefault="003E0CB7" w:rsidP="003E0CB7">
            <w:pPr>
              <w:pStyle w:val="ListParagraph"/>
              <w:numPr>
                <w:ilvl w:val="0"/>
                <w:numId w:val="6"/>
              </w:numPr>
              <w:spacing w:after="160" w:line="256" w:lineRule="auto"/>
              <w:rPr>
                <w:rFonts w:ascii="Arial Narrow" w:hAnsi="Arial Narrow" w:cs="Arial"/>
                <w:sz w:val="20"/>
                <w:szCs w:val="20"/>
              </w:rPr>
            </w:pPr>
          </w:p>
        </w:tc>
        <w:tc>
          <w:tcPr>
            <w:tcW w:w="5671" w:type="dxa"/>
            <w:vMerge/>
          </w:tcPr>
          <w:p w14:paraId="07B4D798" w14:textId="77777777" w:rsidR="003E0CB7" w:rsidRPr="00032304" w:rsidRDefault="003E0CB7" w:rsidP="00B77B7A">
            <w:pPr>
              <w:pStyle w:val="VCAAbody"/>
              <w:spacing w:before="0" w:after="0"/>
              <w:rPr>
                <w:rFonts w:ascii="Arial Narrow" w:hAnsi="Arial Narrow"/>
                <w:color w:val="auto"/>
                <w:szCs w:val="20"/>
                <w:lang w:val="en-AU"/>
              </w:rPr>
            </w:pPr>
          </w:p>
        </w:tc>
        <w:tc>
          <w:tcPr>
            <w:tcW w:w="4962" w:type="dxa"/>
          </w:tcPr>
          <w:p w14:paraId="3FBFA68E" w14:textId="77777777" w:rsidR="003E0CB7" w:rsidRPr="00032304" w:rsidRDefault="003E0CB7" w:rsidP="003E0CB7">
            <w:pPr>
              <w:pStyle w:val="VCAAbody"/>
              <w:rPr>
                <w:rFonts w:ascii="Arial Narrow" w:hAnsi="Arial Narrow"/>
                <w:color w:val="auto"/>
                <w:szCs w:val="20"/>
                <w:lang w:val="en-AU"/>
              </w:rPr>
            </w:pPr>
          </w:p>
        </w:tc>
      </w:tr>
      <w:tr w:rsidR="003E0CB7" w:rsidRPr="00032304" w14:paraId="2E5E11E2" w14:textId="77777777" w:rsidTr="003E0CB7">
        <w:tc>
          <w:tcPr>
            <w:tcW w:w="846" w:type="dxa"/>
          </w:tcPr>
          <w:p w14:paraId="6A769107" w14:textId="77777777" w:rsidR="003E0CB7" w:rsidRPr="00B51313" w:rsidRDefault="003E0CB7" w:rsidP="003E0CB7">
            <w:pPr>
              <w:pStyle w:val="VCAAbody"/>
              <w:rPr>
                <w:rFonts w:ascii="Arial Narrow" w:hAnsi="Arial Narrow"/>
                <w:b/>
                <w:bCs/>
                <w:color w:val="auto"/>
                <w:szCs w:val="20"/>
                <w:lang w:val="en-AU"/>
              </w:rPr>
            </w:pPr>
            <w:r>
              <w:rPr>
                <w:rFonts w:ascii="Arial Narrow" w:hAnsi="Arial Narrow"/>
                <w:b/>
                <w:bCs/>
                <w:color w:val="auto"/>
                <w:szCs w:val="20"/>
                <w:lang w:val="en-AU"/>
              </w:rPr>
              <w:t>4</w:t>
            </w:r>
          </w:p>
        </w:tc>
        <w:tc>
          <w:tcPr>
            <w:tcW w:w="1984" w:type="dxa"/>
            <w:vMerge/>
          </w:tcPr>
          <w:p w14:paraId="61A6B5B3" w14:textId="77777777" w:rsidR="003E0CB7" w:rsidRPr="006C1B75" w:rsidRDefault="003E0CB7" w:rsidP="003E0CB7">
            <w:pPr>
              <w:pStyle w:val="VCAAbody"/>
              <w:spacing w:before="0" w:after="0"/>
              <w:rPr>
                <w:b/>
                <w:bCs/>
                <w:color w:val="auto"/>
                <w:lang w:val="en-AU"/>
              </w:rPr>
            </w:pPr>
          </w:p>
        </w:tc>
        <w:tc>
          <w:tcPr>
            <w:tcW w:w="2552" w:type="dxa"/>
            <w:vMerge/>
          </w:tcPr>
          <w:p w14:paraId="53956D0B" w14:textId="77777777" w:rsidR="003E0CB7" w:rsidRPr="00032304" w:rsidRDefault="003E0CB7" w:rsidP="00B77B7A">
            <w:pPr>
              <w:pStyle w:val="VCAAbody"/>
              <w:spacing w:before="0" w:after="0"/>
              <w:rPr>
                <w:rFonts w:ascii="Arial Narrow" w:hAnsi="Arial Narrow"/>
                <w:color w:val="auto"/>
                <w:szCs w:val="20"/>
                <w:lang w:val="en-AU"/>
              </w:rPr>
            </w:pPr>
          </w:p>
        </w:tc>
        <w:tc>
          <w:tcPr>
            <w:tcW w:w="5670" w:type="dxa"/>
            <w:vMerge/>
          </w:tcPr>
          <w:p w14:paraId="268510BF" w14:textId="77777777" w:rsidR="003E0CB7" w:rsidRPr="00BD1D88" w:rsidRDefault="003E0CB7" w:rsidP="003E0CB7">
            <w:pPr>
              <w:pStyle w:val="ListParagraph"/>
              <w:numPr>
                <w:ilvl w:val="0"/>
                <w:numId w:val="6"/>
              </w:numPr>
              <w:spacing w:after="160" w:line="256" w:lineRule="auto"/>
              <w:rPr>
                <w:rFonts w:ascii="Arial Narrow" w:hAnsi="Arial Narrow" w:cs="Arial"/>
                <w:sz w:val="20"/>
                <w:szCs w:val="20"/>
              </w:rPr>
            </w:pPr>
          </w:p>
        </w:tc>
        <w:tc>
          <w:tcPr>
            <w:tcW w:w="5671" w:type="dxa"/>
            <w:vMerge/>
          </w:tcPr>
          <w:p w14:paraId="59E02961" w14:textId="77777777" w:rsidR="003E0CB7" w:rsidRPr="00032304" w:rsidRDefault="003E0CB7" w:rsidP="00B77B7A">
            <w:pPr>
              <w:pStyle w:val="VCAAbody"/>
              <w:spacing w:before="0" w:after="0"/>
              <w:rPr>
                <w:rFonts w:ascii="Arial Narrow" w:hAnsi="Arial Narrow"/>
                <w:color w:val="auto"/>
                <w:szCs w:val="20"/>
                <w:lang w:val="en-AU"/>
              </w:rPr>
            </w:pPr>
          </w:p>
        </w:tc>
        <w:tc>
          <w:tcPr>
            <w:tcW w:w="4962" w:type="dxa"/>
          </w:tcPr>
          <w:p w14:paraId="07A05EB6" w14:textId="77777777" w:rsidR="003E0CB7" w:rsidRPr="00032304" w:rsidRDefault="003E0CB7" w:rsidP="003E0CB7">
            <w:pPr>
              <w:pStyle w:val="VCAAbody"/>
              <w:rPr>
                <w:rFonts w:ascii="Arial Narrow" w:hAnsi="Arial Narrow"/>
                <w:color w:val="auto"/>
                <w:szCs w:val="20"/>
                <w:lang w:val="en-AU"/>
              </w:rPr>
            </w:pPr>
            <w:r w:rsidRPr="0098200E">
              <w:rPr>
                <w:rFonts w:ascii="Arial Narrow" w:hAnsi="Arial Narrow"/>
                <w:b/>
                <w:bCs/>
                <w:color w:val="auto"/>
                <w:szCs w:val="20"/>
                <w:lang w:val="en-AU"/>
              </w:rPr>
              <w:t>Media response</w:t>
            </w:r>
            <w:r>
              <w:rPr>
                <w:rFonts w:ascii="Arial Narrow" w:hAnsi="Arial Narrow"/>
                <w:b/>
                <w:bCs/>
                <w:color w:val="auto"/>
                <w:szCs w:val="20"/>
                <w:lang w:val="en-AU"/>
              </w:rPr>
              <w:t xml:space="preserve"> or case study</w:t>
            </w:r>
            <w:r>
              <w:rPr>
                <w:rFonts w:ascii="Arial Narrow" w:hAnsi="Arial Narrow"/>
                <w:color w:val="auto"/>
                <w:szCs w:val="20"/>
                <w:lang w:val="en-AU"/>
              </w:rPr>
              <w:t xml:space="preserve"> (20 minutes): Analyse and evaluate the chemistry involved in an application of acid-base chemistry in society.</w:t>
            </w:r>
          </w:p>
        </w:tc>
      </w:tr>
      <w:tr w:rsidR="003E0CB7" w:rsidRPr="00032304" w14:paraId="184069AD" w14:textId="77777777" w:rsidTr="003E0CB7">
        <w:tc>
          <w:tcPr>
            <w:tcW w:w="846" w:type="dxa"/>
          </w:tcPr>
          <w:p w14:paraId="69E0D38E" w14:textId="77777777" w:rsidR="003E0CB7" w:rsidRPr="00B51313" w:rsidRDefault="003E0CB7" w:rsidP="003E0CB7">
            <w:pPr>
              <w:pStyle w:val="VCAAbody"/>
              <w:rPr>
                <w:rFonts w:ascii="Arial Narrow" w:hAnsi="Arial Narrow"/>
                <w:b/>
                <w:bCs/>
                <w:color w:val="auto"/>
                <w:szCs w:val="20"/>
                <w:lang w:val="en-AU"/>
              </w:rPr>
            </w:pPr>
            <w:r>
              <w:rPr>
                <w:rFonts w:ascii="Arial Narrow" w:hAnsi="Arial Narrow"/>
                <w:b/>
                <w:bCs/>
                <w:color w:val="auto"/>
                <w:szCs w:val="20"/>
                <w:lang w:val="en-AU"/>
              </w:rPr>
              <w:t>5</w:t>
            </w:r>
          </w:p>
        </w:tc>
        <w:tc>
          <w:tcPr>
            <w:tcW w:w="1984" w:type="dxa"/>
            <w:vMerge/>
          </w:tcPr>
          <w:p w14:paraId="7120E139" w14:textId="77777777" w:rsidR="003E0CB7" w:rsidRDefault="003E0CB7" w:rsidP="003E0CB7">
            <w:pPr>
              <w:pStyle w:val="VCAAbody"/>
              <w:spacing w:before="0" w:after="0"/>
              <w:rPr>
                <w:color w:val="auto"/>
                <w:lang w:val="en-AU"/>
              </w:rPr>
            </w:pPr>
          </w:p>
        </w:tc>
        <w:tc>
          <w:tcPr>
            <w:tcW w:w="2552" w:type="dxa"/>
            <w:vMerge w:val="restart"/>
          </w:tcPr>
          <w:p w14:paraId="156D4477" w14:textId="77777777" w:rsidR="003E0CB7" w:rsidRPr="00032304" w:rsidRDefault="003E0CB7" w:rsidP="00037B09">
            <w:pPr>
              <w:pStyle w:val="VCAAbody"/>
              <w:spacing w:after="0"/>
              <w:rPr>
                <w:rFonts w:ascii="Arial Narrow" w:hAnsi="Arial Narrow"/>
                <w:color w:val="auto"/>
                <w:szCs w:val="20"/>
                <w:lang w:val="en-AU"/>
              </w:rPr>
            </w:pPr>
            <w:r w:rsidRPr="00196FF8">
              <w:rPr>
                <w:rFonts w:ascii="Arial Narrow" w:hAnsi="Arial Narrow"/>
                <w:b/>
                <w:bCs/>
                <w:color w:val="auto"/>
                <w:szCs w:val="20"/>
                <w:lang w:val="en-AU"/>
              </w:rPr>
              <w:t>Redox (electron transfer) reactions</w:t>
            </w:r>
            <w:r>
              <w:rPr>
                <w:rFonts w:ascii="Arial Narrow" w:hAnsi="Arial Narrow"/>
                <w:color w:val="auto"/>
                <w:szCs w:val="20"/>
                <w:lang w:val="en-AU"/>
              </w:rPr>
              <w:t xml:space="preserve"> (oxidising and reducing agents; balanced half and overall redox equations; reactivity series of metals; applications in society)</w:t>
            </w:r>
          </w:p>
        </w:tc>
        <w:tc>
          <w:tcPr>
            <w:tcW w:w="5670" w:type="dxa"/>
            <w:vMerge w:val="restart"/>
          </w:tcPr>
          <w:p w14:paraId="1BE84D58" w14:textId="77777777" w:rsidR="003E0CB7" w:rsidRPr="00F6282A" w:rsidRDefault="003E0CB7" w:rsidP="00037B09">
            <w:pPr>
              <w:pStyle w:val="ListParagraph"/>
              <w:numPr>
                <w:ilvl w:val="0"/>
                <w:numId w:val="6"/>
              </w:numPr>
              <w:spacing w:before="120" w:after="160" w:line="256" w:lineRule="auto"/>
              <w:rPr>
                <w:rFonts w:ascii="Arial Narrow" w:hAnsi="Arial Narrow" w:cs="Arial"/>
                <w:sz w:val="20"/>
                <w:szCs w:val="20"/>
              </w:rPr>
            </w:pPr>
            <w:r w:rsidRPr="00F6282A">
              <w:rPr>
                <w:rFonts w:ascii="Arial Narrow" w:hAnsi="Arial Narrow" w:cs="Arial"/>
                <w:i/>
                <w:iCs/>
                <w:sz w:val="20"/>
                <w:szCs w:val="20"/>
              </w:rPr>
              <w:t>Experiment</w:t>
            </w:r>
            <w:r w:rsidRPr="00F6282A">
              <w:rPr>
                <w:rFonts w:ascii="Arial Narrow" w:hAnsi="Arial Narrow" w:cs="Arial"/>
                <w:sz w:val="20"/>
                <w:szCs w:val="20"/>
              </w:rPr>
              <w:t xml:space="preserve">: Perform experiments to determine the order of metals in a reactivity series; compare predictions with results; </w:t>
            </w:r>
            <w:r>
              <w:rPr>
                <w:rFonts w:ascii="Arial Narrow" w:hAnsi="Arial Narrow" w:cs="Arial"/>
                <w:sz w:val="20"/>
                <w:szCs w:val="20"/>
              </w:rPr>
              <w:t>w</w:t>
            </w:r>
            <w:r w:rsidRPr="00F6282A">
              <w:rPr>
                <w:rFonts w:ascii="Arial Narrow" w:hAnsi="Arial Narrow" w:cs="Arial"/>
                <w:sz w:val="20"/>
                <w:szCs w:val="20"/>
              </w:rPr>
              <w:t>rite balanced redox reactions including states; annotate equations to identify the direction of electron flow, oxidising agents, reducing agents, and conjugate redox pairs</w:t>
            </w:r>
          </w:p>
          <w:p w14:paraId="39EBE0B7" w14:textId="77777777" w:rsidR="003E0CB7" w:rsidRDefault="003E0CB7" w:rsidP="003E0CB7">
            <w:pPr>
              <w:pStyle w:val="ListParagraph"/>
              <w:numPr>
                <w:ilvl w:val="0"/>
                <w:numId w:val="6"/>
              </w:numPr>
              <w:spacing w:after="160" w:line="256" w:lineRule="auto"/>
              <w:rPr>
                <w:rFonts w:ascii="Arial Narrow" w:hAnsi="Arial Narrow" w:cs="Arial"/>
                <w:sz w:val="20"/>
                <w:szCs w:val="20"/>
              </w:rPr>
            </w:pPr>
            <w:r w:rsidRPr="00F6282A">
              <w:rPr>
                <w:rFonts w:ascii="Arial Narrow" w:hAnsi="Arial Narrow" w:cs="Arial"/>
                <w:i/>
                <w:iCs/>
                <w:sz w:val="20"/>
                <w:szCs w:val="20"/>
              </w:rPr>
              <w:t>Experiment</w:t>
            </w:r>
            <w:r w:rsidRPr="00F6282A">
              <w:rPr>
                <w:rFonts w:ascii="Arial Narrow" w:hAnsi="Arial Narrow" w:cs="Arial"/>
                <w:sz w:val="20"/>
                <w:szCs w:val="20"/>
              </w:rPr>
              <w:t xml:space="preserve">: </w:t>
            </w:r>
            <w:r w:rsidRPr="00C66C6B">
              <w:rPr>
                <w:rFonts w:ascii="Arial Narrow" w:hAnsi="Arial Narrow" w:cs="Arial"/>
                <w:sz w:val="20"/>
                <w:szCs w:val="20"/>
              </w:rPr>
              <w:t>Test the rate of corrosion of iron nails that are uncoated and coated with different materials</w:t>
            </w:r>
          </w:p>
          <w:p w14:paraId="2918ABB7" w14:textId="77777777" w:rsidR="003E0CB7" w:rsidRPr="00BD1D88" w:rsidRDefault="003E0CB7" w:rsidP="00037B09">
            <w:pPr>
              <w:pStyle w:val="ListParagraph"/>
              <w:numPr>
                <w:ilvl w:val="0"/>
                <w:numId w:val="6"/>
              </w:numPr>
              <w:spacing w:after="120" w:line="256" w:lineRule="auto"/>
              <w:rPr>
                <w:rFonts w:ascii="Arial Narrow" w:hAnsi="Arial Narrow" w:cs="Arial"/>
                <w:sz w:val="20"/>
                <w:szCs w:val="20"/>
              </w:rPr>
            </w:pPr>
            <w:r>
              <w:rPr>
                <w:rFonts w:ascii="Arial Narrow" w:hAnsi="Arial Narrow" w:cs="Arial"/>
                <w:i/>
                <w:iCs/>
                <w:sz w:val="20"/>
                <w:szCs w:val="20"/>
              </w:rPr>
              <w:t>Fieldwork</w:t>
            </w:r>
            <w:r w:rsidRPr="00F6282A">
              <w:rPr>
                <w:rFonts w:ascii="Arial Narrow" w:hAnsi="Arial Narrow" w:cs="Arial"/>
                <w:sz w:val="20"/>
                <w:szCs w:val="20"/>
              </w:rPr>
              <w:t>:</w:t>
            </w:r>
            <w:r>
              <w:rPr>
                <w:rFonts w:ascii="Arial Narrow" w:hAnsi="Arial Narrow" w:cs="Arial"/>
                <w:sz w:val="20"/>
                <w:szCs w:val="20"/>
              </w:rPr>
              <w:t xml:space="preserve"> Observe corrosion, and corrosion-prevention measures, in built-up areas in your neighbourhood</w:t>
            </w:r>
          </w:p>
        </w:tc>
        <w:tc>
          <w:tcPr>
            <w:tcW w:w="5671" w:type="dxa"/>
            <w:vMerge w:val="restart"/>
          </w:tcPr>
          <w:p w14:paraId="32806027" w14:textId="77777777" w:rsidR="003E0CB7" w:rsidRPr="005416FA" w:rsidRDefault="003E0CB7" w:rsidP="00037B09">
            <w:pPr>
              <w:numPr>
                <w:ilvl w:val="0"/>
                <w:numId w:val="6"/>
              </w:numPr>
              <w:suppressAutoHyphens/>
              <w:autoSpaceDE w:val="0"/>
              <w:autoSpaceDN w:val="0"/>
              <w:adjustRightInd w:val="0"/>
              <w:spacing w:before="12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identify, research and construct aims and questions for investigation</w:t>
            </w:r>
          </w:p>
          <w:p w14:paraId="01F57563" w14:textId="77777777" w:rsidR="003E0CB7" w:rsidRDefault="003E0CB7" w:rsidP="003E0CB7">
            <w:pPr>
              <w:numPr>
                <w:ilvl w:val="0"/>
                <w:numId w:val="6"/>
              </w:numPr>
              <w:suppressAutoHyphens/>
              <w:autoSpaceDE w:val="0"/>
              <w:autoSpaceDN w:val="0"/>
              <w:adjustRightInd w:val="0"/>
              <w:textAlignment w:val="center"/>
              <w:rPr>
                <w:rFonts w:ascii="Arial Narrow" w:hAnsi="Arial Narrow"/>
                <w:sz w:val="20"/>
                <w:szCs w:val="20"/>
                <w:lang w:val="en-AU"/>
              </w:rPr>
            </w:pPr>
            <w:r w:rsidRPr="00BE0F87">
              <w:rPr>
                <w:rFonts w:ascii="Arial Narrow" w:eastAsiaTheme="minorEastAsia" w:hAnsi="Arial Narrow" w:cstheme="minorHAnsi"/>
                <w:sz w:val="20"/>
                <w:szCs w:val="20"/>
                <w:lang w:val="en-AU"/>
              </w:rPr>
              <w:t>organise and present data in useful and meaningful ways, including schematic diagrams, flow charts, tables, bar charts, line graphs</w:t>
            </w:r>
            <w:r w:rsidRPr="00120CD2">
              <w:rPr>
                <w:rFonts w:ascii="Arial Narrow" w:hAnsi="Arial Narrow"/>
                <w:sz w:val="20"/>
                <w:szCs w:val="20"/>
                <w:lang w:val="en-AU"/>
              </w:rPr>
              <w:t xml:space="preserve"> </w:t>
            </w:r>
          </w:p>
          <w:p w14:paraId="40A519CD" w14:textId="77777777" w:rsidR="003E0CB7" w:rsidRPr="005416FA" w:rsidRDefault="003E0CB7" w:rsidP="003E0CB7">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use appropriate chemical terminology, representations and conventions, including standard abbreviations, graphing conventions, algebraic equations, units of measurement and significant figures</w:t>
            </w:r>
          </w:p>
          <w:p w14:paraId="18DBA837" w14:textId="77777777" w:rsidR="003E0CB7" w:rsidRPr="00032304" w:rsidRDefault="003E0CB7" w:rsidP="003E0CB7">
            <w:pPr>
              <w:numPr>
                <w:ilvl w:val="0"/>
                <w:numId w:val="6"/>
              </w:numPr>
              <w:suppressAutoHyphens/>
              <w:autoSpaceDE w:val="0"/>
              <w:autoSpaceDN w:val="0"/>
              <w:adjustRightInd w:val="0"/>
              <w:textAlignment w:val="center"/>
              <w:rPr>
                <w:rFonts w:ascii="Arial Narrow" w:hAnsi="Arial Narrow"/>
                <w:sz w:val="20"/>
                <w:szCs w:val="20"/>
                <w:lang w:val="en-AU"/>
              </w:rPr>
            </w:pPr>
            <w:r w:rsidRPr="005416FA">
              <w:rPr>
                <w:rFonts w:ascii="Arial Narrow" w:eastAsiaTheme="minorEastAsia" w:hAnsi="Arial Narrow" w:cstheme="minorHAnsi"/>
                <w:sz w:val="20"/>
                <w:szCs w:val="20"/>
                <w:lang w:val="en-AU"/>
              </w:rPr>
              <w:t>discuss relevant chemical information, ideas, concepts, theories and models and the connections between them</w:t>
            </w:r>
          </w:p>
        </w:tc>
        <w:tc>
          <w:tcPr>
            <w:tcW w:w="4962" w:type="dxa"/>
          </w:tcPr>
          <w:p w14:paraId="3DD10F30" w14:textId="77777777" w:rsidR="003E0CB7" w:rsidRPr="00032304" w:rsidRDefault="003E0CB7" w:rsidP="00037B09">
            <w:pPr>
              <w:pStyle w:val="VCAAbody"/>
              <w:rPr>
                <w:rFonts w:ascii="Arial Narrow" w:hAnsi="Arial Narrow"/>
                <w:color w:val="auto"/>
                <w:szCs w:val="20"/>
                <w:lang w:val="en-AU"/>
              </w:rPr>
            </w:pPr>
          </w:p>
        </w:tc>
      </w:tr>
      <w:tr w:rsidR="003E0CB7" w:rsidRPr="00032304" w14:paraId="2C1D5F1E" w14:textId="77777777" w:rsidTr="003E0CB7">
        <w:tc>
          <w:tcPr>
            <w:tcW w:w="846" w:type="dxa"/>
          </w:tcPr>
          <w:p w14:paraId="7A22BF07" w14:textId="77777777" w:rsidR="003E0CB7" w:rsidRPr="00B51313" w:rsidRDefault="003E0CB7" w:rsidP="003E0CB7">
            <w:pPr>
              <w:pStyle w:val="VCAAbody"/>
              <w:rPr>
                <w:rFonts w:ascii="Arial Narrow" w:hAnsi="Arial Narrow"/>
                <w:b/>
                <w:bCs/>
                <w:color w:val="auto"/>
                <w:szCs w:val="20"/>
                <w:lang w:val="en-AU"/>
              </w:rPr>
            </w:pPr>
            <w:r>
              <w:rPr>
                <w:rFonts w:ascii="Arial Narrow" w:hAnsi="Arial Narrow"/>
                <w:b/>
                <w:bCs/>
                <w:color w:val="auto"/>
                <w:szCs w:val="20"/>
                <w:lang w:val="en-AU"/>
              </w:rPr>
              <w:t>6</w:t>
            </w:r>
          </w:p>
        </w:tc>
        <w:tc>
          <w:tcPr>
            <w:tcW w:w="1984" w:type="dxa"/>
            <w:vMerge/>
          </w:tcPr>
          <w:p w14:paraId="22075DB1" w14:textId="77777777" w:rsidR="003E0CB7" w:rsidRDefault="003E0CB7" w:rsidP="003E0CB7">
            <w:pPr>
              <w:pStyle w:val="VCAAbody"/>
              <w:spacing w:before="0" w:after="0"/>
              <w:rPr>
                <w:color w:val="auto"/>
                <w:lang w:val="en-AU"/>
              </w:rPr>
            </w:pPr>
          </w:p>
        </w:tc>
        <w:tc>
          <w:tcPr>
            <w:tcW w:w="2552" w:type="dxa"/>
            <w:vMerge/>
          </w:tcPr>
          <w:p w14:paraId="0FA20361" w14:textId="77777777" w:rsidR="003E0CB7" w:rsidRPr="00032304" w:rsidRDefault="003E0CB7" w:rsidP="00B77B7A">
            <w:pPr>
              <w:pStyle w:val="VCAAbody"/>
              <w:spacing w:before="0" w:after="0"/>
              <w:rPr>
                <w:rFonts w:ascii="Arial Narrow" w:hAnsi="Arial Narrow"/>
                <w:color w:val="auto"/>
                <w:szCs w:val="20"/>
                <w:lang w:val="en-AU"/>
              </w:rPr>
            </w:pPr>
          </w:p>
        </w:tc>
        <w:tc>
          <w:tcPr>
            <w:tcW w:w="5670" w:type="dxa"/>
            <w:vMerge/>
          </w:tcPr>
          <w:p w14:paraId="55685CEE" w14:textId="77777777" w:rsidR="003E0CB7" w:rsidRPr="00BD1D88" w:rsidRDefault="003E0CB7" w:rsidP="003E0CB7">
            <w:pPr>
              <w:pStyle w:val="ListParagraph"/>
              <w:numPr>
                <w:ilvl w:val="0"/>
                <w:numId w:val="6"/>
              </w:numPr>
              <w:spacing w:after="160" w:line="256" w:lineRule="auto"/>
              <w:rPr>
                <w:rFonts w:ascii="Arial Narrow" w:hAnsi="Arial Narrow" w:cs="Arial"/>
                <w:sz w:val="20"/>
                <w:szCs w:val="20"/>
              </w:rPr>
            </w:pPr>
          </w:p>
        </w:tc>
        <w:tc>
          <w:tcPr>
            <w:tcW w:w="5671" w:type="dxa"/>
            <w:vMerge/>
          </w:tcPr>
          <w:p w14:paraId="1FC1F53F" w14:textId="77777777" w:rsidR="003E0CB7" w:rsidRPr="00032304" w:rsidRDefault="003E0CB7" w:rsidP="00B77B7A">
            <w:pPr>
              <w:pStyle w:val="VCAAbody"/>
              <w:spacing w:before="0" w:after="0"/>
              <w:rPr>
                <w:rFonts w:ascii="Arial Narrow" w:hAnsi="Arial Narrow"/>
                <w:color w:val="auto"/>
                <w:szCs w:val="20"/>
                <w:lang w:val="en-AU"/>
              </w:rPr>
            </w:pPr>
          </w:p>
        </w:tc>
        <w:tc>
          <w:tcPr>
            <w:tcW w:w="4962" w:type="dxa"/>
          </w:tcPr>
          <w:p w14:paraId="6EEA431B" w14:textId="77777777" w:rsidR="003E0CB7" w:rsidRPr="00032304" w:rsidRDefault="003E0CB7" w:rsidP="00037B09">
            <w:pPr>
              <w:pStyle w:val="VCAAbody"/>
              <w:rPr>
                <w:rFonts w:ascii="Arial Narrow" w:hAnsi="Arial Narrow"/>
                <w:color w:val="auto"/>
                <w:szCs w:val="20"/>
                <w:lang w:val="en-AU"/>
              </w:rPr>
            </w:pPr>
            <w:r w:rsidRPr="0098200E">
              <w:rPr>
                <w:rFonts w:ascii="Arial Narrow" w:hAnsi="Arial Narrow"/>
                <w:b/>
                <w:bCs/>
                <w:color w:val="auto"/>
                <w:szCs w:val="20"/>
                <w:lang w:val="en-AU"/>
              </w:rPr>
              <w:t>Test</w:t>
            </w:r>
            <w:r>
              <w:rPr>
                <w:rFonts w:ascii="Arial Narrow" w:hAnsi="Arial Narrow"/>
                <w:color w:val="auto"/>
                <w:szCs w:val="20"/>
                <w:lang w:val="en-AU"/>
              </w:rPr>
              <w:t xml:space="preserve"> (15 minutes): Write balanced half and overall redox reactions for provided reactions.</w:t>
            </w:r>
          </w:p>
        </w:tc>
      </w:tr>
    </w:tbl>
    <w:p w14:paraId="69D5A7E1" w14:textId="77777777" w:rsidR="00B8050D" w:rsidRDefault="00B8050D">
      <w:r>
        <w:br w:type="page"/>
      </w:r>
    </w:p>
    <w:tbl>
      <w:tblPr>
        <w:tblStyle w:val="TableGrid"/>
        <w:tblW w:w="0" w:type="auto"/>
        <w:tblLook w:val="04A0" w:firstRow="1" w:lastRow="0" w:firstColumn="1" w:lastColumn="0" w:noHBand="0" w:noVBand="1"/>
      </w:tblPr>
      <w:tblGrid>
        <w:gridCol w:w="846"/>
        <w:gridCol w:w="1984"/>
        <w:gridCol w:w="2552"/>
        <w:gridCol w:w="5670"/>
        <w:gridCol w:w="5671"/>
        <w:gridCol w:w="4962"/>
      </w:tblGrid>
      <w:tr w:rsidR="00B8050D" w:rsidRPr="004964BD" w14:paraId="2658CC4C" w14:textId="77777777" w:rsidTr="00B77B7A">
        <w:trPr>
          <w:tblHeader/>
        </w:trPr>
        <w:tc>
          <w:tcPr>
            <w:tcW w:w="846" w:type="dxa"/>
            <w:shd w:val="clear" w:color="auto" w:fill="0F7EB4"/>
            <w:vAlign w:val="center"/>
          </w:tcPr>
          <w:p w14:paraId="4A5E325C" w14:textId="37A2564D" w:rsidR="00B8050D" w:rsidRPr="004964BD" w:rsidRDefault="00B8050D" w:rsidP="00B77B7A">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lastRenderedPageBreak/>
              <w:t>Week</w:t>
            </w:r>
          </w:p>
        </w:tc>
        <w:tc>
          <w:tcPr>
            <w:tcW w:w="1984" w:type="dxa"/>
            <w:shd w:val="clear" w:color="auto" w:fill="0F7EB4"/>
            <w:vAlign w:val="center"/>
          </w:tcPr>
          <w:p w14:paraId="1ABEE0F8" w14:textId="77777777" w:rsidR="00B8050D" w:rsidRPr="004964BD" w:rsidRDefault="00B8050D" w:rsidP="00B77B7A">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Area of study</w:t>
            </w:r>
          </w:p>
        </w:tc>
        <w:tc>
          <w:tcPr>
            <w:tcW w:w="2552" w:type="dxa"/>
            <w:shd w:val="clear" w:color="auto" w:fill="0F7EB4"/>
            <w:vAlign w:val="center"/>
          </w:tcPr>
          <w:p w14:paraId="27C95300" w14:textId="77777777" w:rsidR="00B8050D" w:rsidRPr="004964BD" w:rsidRDefault="00B8050D" w:rsidP="00B77B7A">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Key knowledge</w:t>
            </w:r>
          </w:p>
        </w:tc>
        <w:tc>
          <w:tcPr>
            <w:tcW w:w="5670" w:type="dxa"/>
            <w:shd w:val="clear" w:color="auto" w:fill="0F7EB4"/>
            <w:vAlign w:val="center"/>
          </w:tcPr>
          <w:p w14:paraId="7181F6B9" w14:textId="77777777" w:rsidR="00B8050D" w:rsidRPr="004964BD" w:rsidRDefault="00B8050D" w:rsidP="00B77B7A">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 xml:space="preserve">Learning activities </w:t>
            </w:r>
          </w:p>
        </w:tc>
        <w:tc>
          <w:tcPr>
            <w:tcW w:w="5671" w:type="dxa"/>
            <w:shd w:val="clear" w:color="auto" w:fill="0F7EB4"/>
          </w:tcPr>
          <w:p w14:paraId="21E2FB3D" w14:textId="77777777" w:rsidR="00B8050D" w:rsidRPr="004964BD" w:rsidRDefault="00B8050D" w:rsidP="00B77B7A">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Science skills focus</w:t>
            </w:r>
          </w:p>
        </w:tc>
        <w:tc>
          <w:tcPr>
            <w:tcW w:w="4962" w:type="dxa"/>
            <w:shd w:val="clear" w:color="auto" w:fill="0F7EB4"/>
          </w:tcPr>
          <w:p w14:paraId="1BCD1985" w14:textId="77777777" w:rsidR="00B8050D" w:rsidRPr="004964BD" w:rsidRDefault="00B8050D" w:rsidP="00B77B7A">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Assessment tasks</w:t>
            </w:r>
          </w:p>
        </w:tc>
      </w:tr>
      <w:tr w:rsidR="003E0CB7" w:rsidRPr="00032304" w14:paraId="64EBA05F" w14:textId="77777777" w:rsidTr="003E0CB7">
        <w:tc>
          <w:tcPr>
            <w:tcW w:w="846" w:type="dxa"/>
          </w:tcPr>
          <w:p w14:paraId="7DD6C28F" w14:textId="435E7267" w:rsidR="003E0CB7" w:rsidRPr="00B51313" w:rsidRDefault="003E0CB7" w:rsidP="00037B09">
            <w:pPr>
              <w:pStyle w:val="VCAAbody"/>
              <w:rPr>
                <w:rFonts w:ascii="Arial Narrow" w:hAnsi="Arial Narrow"/>
                <w:b/>
                <w:bCs/>
                <w:color w:val="auto"/>
                <w:szCs w:val="20"/>
                <w:lang w:val="en-AU"/>
              </w:rPr>
            </w:pPr>
            <w:r>
              <w:rPr>
                <w:rFonts w:ascii="Arial Narrow" w:hAnsi="Arial Narrow"/>
                <w:b/>
                <w:bCs/>
                <w:color w:val="auto"/>
                <w:szCs w:val="20"/>
                <w:lang w:val="en-AU"/>
              </w:rPr>
              <w:t>7</w:t>
            </w:r>
          </w:p>
        </w:tc>
        <w:tc>
          <w:tcPr>
            <w:tcW w:w="1984" w:type="dxa"/>
            <w:vMerge w:val="restart"/>
          </w:tcPr>
          <w:p w14:paraId="32F2DEC9" w14:textId="77777777" w:rsidR="003E0CB7" w:rsidRPr="00132D09" w:rsidRDefault="003E0CB7" w:rsidP="0044241B">
            <w:pPr>
              <w:pStyle w:val="VCAAtablecondensedbullet"/>
              <w:numPr>
                <w:ilvl w:val="0"/>
                <w:numId w:val="0"/>
              </w:numPr>
              <w:spacing w:before="120"/>
              <w:rPr>
                <w:b/>
                <w:i/>
                <w:szCs w:val="20"/>
                <w:lang w:val="en-AU"/>
              </w:rPr>
            </w:pPr>
            <w:r w:rsidRPr="00132D09">
              <w:rPr>
                <w:b/>
                <w:i/>
                <w:szCs w:val="20"/>
                <w:lang w:val="en-AU"/>
              </w:rPr>
              <w:t xml:space="preserve">Area of </w:t>
            </w:r>
            <w:r>
              <w:rPr>
                <w:b/>
                <w:i/>
                <w:szCs w:val="20"/>
                <w:lang w:val="en-AU"/>
              </w:rPr>
              <w:t>S</w:t>
            </w:r>
            <w:r w:rsidRPr="00132D09">
              <w:rPr>
                <w:b/>
                <w:i/>
                <w:szCs w:val="20"/>
                <w:lang w:val="en-AU"/>
              </w:rPr>
              <w:t xml:space="preserve">tudy </w:t>
            </w:r>
            <w:r>
              <w:rPr>
                <w:b/>
                <w:i/>
                <w:szCs w:val="20"/>
                <w:lang w:val="en-AU"/>
              </w:rPr>
              <w:t>2</w:t>
            </w:r>
            <w:r w:rsidRPr="00132D09">
              <w:rPr>
                <w:b/>
                <w:i/>
                <w:szCs w:val="20"/>
                <w:lang w:val="en-AU"/>
              </w:rPr>
              <w:t>:</w:t>
            </w:r>
          </w:p>
          <w:p w14:paraId="2A59A228" w14:textId="77777777" w:rsidR="003E0CB7" w:rsidRDefault="003E0CB7" w:rsidP="003E0CB7">
            <w:pPr>
              <w:pStyle w:val="VCAAbody"/>
              <w:spacing w:before="0" w:after="0"/>
              <w:rPr>
                <w:color w:val="auto"/>
                <w:lang w:val="en-AU"/>
              </w:rPr>
            </w:pPr>
            <w:r w:rsidRPr="00862657">
              <w:rPr>
                <w:rFonts w:ascii="Arial Narrow" w:hAnsi="Arial Narrow"/>
                <w:b/>
                <w:i/>
                <w:szCs w:val="20"/>
                <w:lang w:val="en-AU"/>
              </w:rPr>
              <w:t xml:space="preserve">How </w:t>
            </w:r>
            <w:r>
              <w:rPr>
                <w:rFonts w:ascii="Arial Narrow" w:hAnsi="Arial Narrow"/>
                <w:b/>
                <w:i/>
                <w:szCs w:val="20"/>
                <w:lang w:val="en-AU"/>
              </w:rPr>
              <w:t>are chemicals measured and analysed</w:t>
            </w:r>
            <w:r w:rsidRPr="00862657">
              <w:rPr>
                <w:rFonts w:ascii="Arial Narrow" w:hAnsi="Arial Narrow"/>
                <w:b/>
                <w:i/>
                <w:szCs w:val="20"/>
                <w:lang w:val="en-AU"/>
              </w:rPr>
              <w:t>?</w:t>
            </w:r>
          </w:p>
        </w:tc>
        <w:tc>
          <w:tcPr>
            <w:tcW w:w="2552" w:type="dxa"/>
            <w:vMerge w:val="restart"/>
          </w:tcPr>
          <w:p w14:paraId="4BAEA9E7" w14:textId="77777777" w:rsidR="003E0CB7" w:rsidRPr="00032304" w:rsidRDefault="003E0CB7" w:rsidP="0044241B">
            <w:pPr>
              <w:pStyle w:val="VCAAbody"/>
              <w:spacing w:after="0"/>
              <w:rPr>
                <w:rFonts w:ascii="Arial Narrow" w:hAnsi="Arial Narrow"/>
                <w:color w:val="auto"/>
                <w:szCs w:val="20"/>
                <w:lang w:val="en-AU"/>
              </w:rPr>
            </w:pPr>
            <w:r w:rsidRPr="00E938FE">
              <w:rPr>
                <w:rFonts w:ascii="Arial Narrow" w:hAnsi="Arial Narrow"/>
                <w:b/>
                <w:bCs/>
                <w:color w:val="auto"/>
                <w:szCs w:val="20"/>
                <w:lang w:val="en-AU"/>
              </w:rPr>
              <w:t>Measuring solubility and concentration</w:t>
            </w:r>
            <w:r>
              <w:rPr>
                <w:rFonts w:ascii="Arial Narrow" w:hAnsi="Arial Narrow"/>
                <w:color w:val="auto"/>
                <w:szCs w:val="20"/>
                <w:lang w:val="en-AU"/>
              </w:rPr>
              <w:t xml:space="preserve"> (solution concentration units; solubility tables and graphs; effects of temperature on solubility; precipitation reactions)</w:t>
            </w:r>
          </w:p>
        </w:tc>
        <w:tc>
          <w:tcPr>
            <w:tcW w:w="5670" w:type="dxa"/>
            <w:vMerge w:val="restart"/>
          </w:tcPr>
          <w:p w14:paraId="06B8E6CD" w14:textId="77777777" w:rsidR="003E0CB7" w:rsidRPr="00F27FB9" w:rsidRDefault="003E0CB7" w:rsidP="0044241B">
            <w:pPr>
              <w:pStyle w:val="ListParagraph"/>
              <w:numPr>
                <w:ilvl w:val="0"/>
                <w:numId w:val="6"/>
              </w:numPr>
              <w:spacing w:before="120" w:after="160" w:line="256" w:lineRule="auto"/>
              <w:rPr>
                <w:rFonts w:ascii="Arial Narrow" w:hAnsi="Arial Narrow" w:cs="Arial"/>
                <w:sz w:val="20"/>
                <w:szCs w:val="20"/>
              </w:rPr>
            </w:pPr>
            <w:r w:rsidRPr="00F27FB9">
              <w:rPr>
                <w:rFonts w:ascii="Arial Narrow" w:hAnsi="Arial Narrow" w:cs="Arial"/>
                <w:i/>
                <w:iCs/>
                <w:sz w:val="20"/>
                <w:szCs w:val="20"/>
              </w:rPr>
              <w:t>Discussion</w:t>
            </w:r>
            <w:r>
              <w:rPr>
                <w:rFonts w:ascii="Arial Narrow" w:hAnsi="Arial Narrow" w:cs="Arial"/>
                <w:sz w:val="20"/>
                <w:szCs w:val="20"/>
              </w:rPr>
              <w:t xml:space="preserve">: Explore factors that make water safe to drink; who </w:t>
            </w:r>
            <w:r w:rsidRPr="00F27FB9">
              <w:rPr>
                <w:rFonts w:ascii="Arial Narrow" w:hAnsi="Arial Narrow" w:cs="Arial"/>
                <w:sz w:val="20"/>
                <w:szCs w:val="20"/>
              </w:rPr>
              <w:t>determines what makes water ‘safe’ to drink?</w:t>
            </w:r>
          </w:p>
          <w:p w14:paraId="7E7AFED1" w14:textId="77777777" w:rsidR="003E0CB7" w:rsidRPr="00F27FB9" w:rsidRDefault="003E0CB7" w:rsidP="003E0CB7">
            <w:pPr>
              <w:pStyle w:val="ListParagraph"/>
              <w:numPr>
                <w:ilvl w:val="0"/>
                <w:numId w:val="6"/>
              </w:numPr>
              <w:spacing w:after="160" w:line="256" w:lineRule="auto"/>
              <w:rPr>
                <w:rFonts w:ascii="Arial Narrow" w:hAnsi="Arial Narrow" w:cs="Arial"/>
                <w:sz w:val="20"/>
                <w:szCs w:val="20"/>
              </w:rPr>
            </w:pPr>
            <w:r w:rsidRPr="00F27FB9">
              <w:rPr>
                <w:rFonts w:ascii="Arial Narrow" w:hAnsi="Arial Narrow" w:cs="Arial"/>
                <w:i/>
                <w:iCs/>
                <w:sz w:val="20"/>
                <w:szCs w:val="20"/>
              </w:rPr>
              <w:t>Experiment</w:t>
            </w:r>
            <w:r w:rsidRPr="00F27FB9">
              <w:rPr>
                <w:rFonts w:ascii="Arial Narrow" w:hAnsi="Arial Narrow" w:cs="Arial"/>
                <w:sz w:val="20"/>
                <w:szCs w:val="20"/>
              </w:rPr>
              <w:t xml:space="preserve">: Formulate hypotheses, design and perform experiments and report on a chosen research question related to saturated and unsaturated solutions </w:t>
            </w:r>
          </w:p>
          <w:p w14:paraId="4F8E888B" w14:textId="77777777" w:rsidR="003E0CB7" w:rsidRDefault="003E0CB7" w:rsidP="003E0CB7">
            <w:pPr>
              <w:pStyle w:val="ListParagraph"/>
              <w:numPr>
                <w:ilvl w:val="0"/>
                <w:numId w:val="6"/>
              </w:numPr>
              <w:spacing w:after="160" w:line="256" w:lineRule="auto"/>
              <w:rPr>
                <w:rFonts w:ascii="Arial Narrow" w:hAnsi="Arial Narrow" w:cs="Arial"/>
                <w:sz w:val="20"/>
                <w:szCs w:val="20"/>
              </w:rPr>
            </w:pPr>
            <w:r w:rsidRPr="00F27FB9">
              <w:rPr>
                <w:rFonts w:ascii="Arial Narrow" w:hAnsi="Arial Narrow" w:cs="Arial"/>
                <w:i/>
                <w:iCs/>
                <w:sz w:val="20"/>
                <w:szCs w:val="20"/>
              </w:rPr>
              <w:t>Experiment</w:t>
            </w:r>
            <w:r>
              <w:rPr>
                <w:rFonts w:ascii="Arial Narrow" w:hAnsi="Arial Narrow" w:cs="Arial"/>
                <w:sz w:val="20"/>
                <w:szCs w:val="20"/>
              </w:rPr>
              <w:t>: Prepare precipitates representing football club colours</w:t>
            </w:r>
          </w:p>
          <w:p w14:paraId="2A1916A3" w14:textId="77777777" w:rsidR="003E0CB7" w:rsidRPr="00F27FB9" w:rsidRDefault="003E0CB7" w:rsidP="003E0CB7">
            <w:pPr>
              <w:pStyle w:val="ListParagraph"/>
              <w:numPr>
                <w:ilvl w:val="0"/>
                <w:numId w:val="6"/>
              </w:numPr>
              <w:spacing w:after="160" w:line="256" w:lineRule="auto"/>
              <w:rPr>
                <w:rFonts w:ascii="Arial Narrow" w:hAnsi="Arial Narrow" w:cs="Arial"/>
                <w:sz w:val="20"/>
                <w:szCs w:val="20"/>
              </w:rPr>
            </w:pPr>
            <w:r w:rsidRPr="00F27FB9">
              <w:rPr>
                <w:rFonts w:ascii="Arial Narrow" w:hAnsi="Arial Narrow" w:cs="Arial"/>
                <w:i/>
                <w:iCs/>
                <w:sz w:val="20"/>
                <w:szCs w:val="20"/>
              </w:rPr>
              <w:t>Experiment</w:t>
            </w:r>
            <w:r>
              <w:rPr>
                <w:rFonts w:ascii="Arial Narrow" w:hAnsi="Arial Narrow" w:cs="Arial"/>
                <w:sz w:val="20"/>
                <w:szCs w:val="20"/>
              </w:rPr>
              <w:t xml:space="preserve">: </w:t>
            </w:r>
            <w:r w:rsidRPr="00F27FB9">
              <w:rPr>
                <w:rFonts w:ascii="Arial Narrow" w:hAnsi="Arial Narrow" w:cs="Arial"/>
                <w:sz w:val="20"/>
                <w:szCs w:val="20"/>
              </w:rPr>
              <w:t>Use solubility rules to predict the outcomes of precipitation reactions and experimentally test the predictions; write ‘full’ and ionic equations for precipitation reactions that occur</w:t>
            </w:r>
          </w:p>
          <w:p w14:paraId="1F863266" w14:textId="77777777" w:rsidR="003E0CB7" w:rsidRPr="00F27FB9" w:rsidRDefault="003E0CB7" w:rsidP="003E0CB7">
            <w:pPr>
              <w:pStyle w:val="ListParagraph"/>
              <w:numPr>
                <w:ilvl w:val="0"/>
                <w:numId w:val="6"/>
              </w:numPr>
              <w:spacing w:after="160" w:line="256" w:lineRule="auto"/>
              <w:rPr>
                <w:rFonts w:ascii="Arial Narrow" w:hAnsi="Arial Narrow" w:cs="Arial"/>
                <w:sz w:val="20"/>
                <w:szCs w:val="20"/>
              </w:rPr>
            </w:pPr>
            <w:r w:rsidRPr="00F27FB9">
              <w:rPr>
                <w:rFonts w:ascii="Arial Narrow" w:hAnsi="Arial Narrow" w:cs="Arial"/>
                <w:i/>
                <w:iCs/>
                <w:sz w:val="20"/>
                <w:szCs w:val="20"/>
              </w:rPr>
              <w:t>Experiment</w:t>
            </w:r>
            <w:r>
              <w:rPr>
                <w:rFonts w:ascii="Arial Narrow" w:hAnsi="Arial Narrow" w:cs="Arial"/>
                <w:sz w:val="20"/>
                <w:szCs w:val="20"/>
              </w:rPr>
              <w:t xml:space="preserve">: </w:t>
            </w:r>
            <w:r w:rsidRPr="00F27FB9">
              <w:rPr>
                <w:rFonts w:ascii="Arial Narrow" w:hAnsi="Arial Narrow" w:cs="Arial"/>
                <w:sz w:val="20"/>
                <w:szCs w:val="20"/>
              </w:rPr>
              <w:t>Design a procedure to identify an unknown salt dissolved in a water sample</w:t>
            </w:r>
          </w:p>
          <w:p w14:paraId="7A483BF5" w14:textId="77777777" w:rsidR="003E0CB7" w:rsidRPr="00F27FB9" w:rsidRDefault="003E0CB7" w:rsidP="003E0CB7">
            <w:pPr>
              <w:pStyle w:val="ListParagraph"/>
              <w:numPr>
                <w:ilvl w:val="0"/>
                <w:numId w:val="6"/>
              </w:numPr>
              <w:spacing w:after="160" w:line="256" w:lineRule="auto"/>
              <w:rPr>
                <w:rFonts w:ascii="Arial Narrow" w:hAnsi="Arial Narrow" w:cs="Arial"/>
                <w:sz w:val="20"/>
                <w:szCs w:val="20"/>
              </w:rPr>
            </w:pPr>
            <w:r w:rsidRPr="00F27FB9">
              <w:rPr>
                <w:rFonts w:ascii="Arial Narrow" w:hAnsi="Arial Narrow" w:cs="Arial"/>
                <w:i/>
                <w:iCs/>
                <w:sz w:val="20"/>
                <w:szCs w:val="20"/>
              </w:rPr>
              <w:t>Classification and identification</w:t>
            </w:r>
            <w:r w:rsidRPr="00F27FB9">
              <w:rPr>
                <w:rFonts w:ascii="Arial Narrow" w:hAnsi="Arial Narrow" w:cs="Arial"/>
                <w:sz w:val="20"/>
                <w:szCs w:val="20"/>
              </w:rPr>
              <w:t xml:space="preserve">: Collect, individually, an empty package of processed food that contains salt or sugar; calculate total amount of salt or sugar for the product contained in the package; produce a class display to show increasing salt or sugar content for </w:t>
            </w:r>
            <w:r>
              <w:rPr>
                <w:rFonts w:ascii="Arial Narrow" w:hAnsi="Arial Narrow" w:cs="Arial"/>
                <w:sz w:val="20"/>
                <w:szCs w:val="20"/>
              </w:rPr>
              <w:t xml:space="preserve">different </w:t>
            </w:r>
            <w:r w:rsidRPr="00F27FB9">
              <w:rPr>
                <w:rFonts w:ascii="Arial Narrow" w:hAnsi="Arial Narrow" w:cs="Arial"/>
                <w:sz w:val="20"/>
                <w:szCs w:val="20"/>
              </w:rPr>
              <w:t>food product</w:t>
            </w:r>
            <w:r>
              <w:rPr>
                <w:rFonts w:ascii="Arial Narrow" w:hAnsi="Arial Narrow" w:cs="Arial"/>
                <w:sz w:val="20"/>
                <w:szCs w:val="20"/>
              </w:rPr>
              <w:t>s</w:t>
            </w:r>
          </w:p>
          <w:p w14:paraId="40311C17" w14:textId="77777777" w:rsidR="003E0CB7" w:rsidRPr="00BD1D88" w:rsidRDefault="003E0CB7" w:rsidP="0044241B">
            <w:pPr>
              <w:pStyle w:val="ListParagraph"/>
              <w:numPr>
                <w:ilvl w:val="0"/>
                <w:numId w:val="6"/>
              </w:numPr>
              <w:spacing w:after="120" w:line="256" w:lineRule="auto"/>
              <w:rPr>
                <w:rFonts w:ascii="Arial Narrow" w:hAnsi="Arial Narrow" w:cs="Arial"/>
                <w:sz w:val="20"/>
                <w:szCs w:val="20"/>
              </w:rPr>
            </w:pPr>
            <w:r w:rsidRPr="00F27FB9">
              <w:rPr>
                <w:rFonts w:ascii="Arial Narrow" w:hAnsi="Arial Narrow" w:cs="Arial"/>
                <w:i/>
                <w:iCs/>
                <w:sz w:val="20"/>
                <w:szCs w:val="20"/>
              </w:rPr>
              <w:t>Fieldwork</w:t>
            </w:r>
            <w:r w:rsidRPr="00F27FB9">
              <w:rPr>
                <w:rFonts w:ascii="Arial Narrow" w:hAnsi="Arial Narrow" w:cs="Arial"/>
                <w:sz w:val="20"/>
                <w:szCs w:val="20"/>
              </w:rPr>
              <w:t xml:space="preserve">: Visit a water treatment plant and summarise processes </w:t>
            </w:r>
            <w:r>
              <w:rPr>
                <w:rFonts w:ascii="Arial Narrow" w:hAnsi="Arial Narrow" w:cs="Arial"/>
                <w:sz w:val="20"/>
                <w:szCs w:val="20"/>
              </w:rPr>
              <w:t xml:space="preserve">in a </w:t>
            </w:r>
            <w:r w:rsidRPr="00F27FB9">
              <w:rPr>
                <w:rFonts w:ascii="Arial Narrow" w:hAnsi="Arial Narrow" w:cs="Arial"/>
                <w:sz w:val="20"/>
                <w:szCs w:val="20"/>
              </w:rPr>
              <w:t>flowchart</w:t>
            </w:r>
          </w:p>
        </w:tc>
        <w:tc>
          <w:tcPr>
            <w:tcW w:w="5671" w:type="dxa"/>
            <w:vMerge w:val="restart"/>
          </w:tcPr>
          <w:p w14:paraId="370F8263" w14:textId="77777777" w:rsidR="003E0CB7" w:rsidRPr="00120CD2" w:rsidRDefault="003E0CB7" w:rsidP="0044241B">
            <w:pPr>
              <w:numPr>
                <w:ilvl w:val="0"/>
                <w:numId w:val="6"/>
              </w:numPr>
              <w:suppressAutoHyphens/>
              <w:autoSpaceDE w:val="0"/>
              <w:autoSpaceDN w:val="0"/>
              <w:adjustRightInd w:val="0"/>
              <w:spacing w:before="120"/>
              <w:textAlignment w:val="center"/>
              <w:rPr>
                <w:rFonts w:ascii="Arial Narrow" w:hAnsi="Arial Narrow"/>
                <w:sz w:val="20"/>
                <w:szCs w:val="20"/>
                <w:lang w:val="en-AU"/>
              </w:rPr>
            </w:pPr>
            <w:r w:rsidRPr="00120CD2">
              <w:rPr>
                <w:rFonts w:ascii="Arial Narrow" w:eastAsiaTheme="minorEastAsia" w:hAnsi="Arial Narrow" w:cstheme="minorHAnsi"/>
                <w:sz w:val="20"/>
                <w:szCs w:val="20"/>
                <w:lang w:val="en-AU"/>
              </w:rPr>
              <w:t>formulate hypotheses to focus investigations</w:t>
            </w:r>
          </w:p>
          <w:p w14:paraId="6909D63F" w14:textId="77777777" w:rsidR="003E0CB7" w:rsidRPr="00091281" w:rsidRDefault="003E0CB7" w:rsidP="003E0CB7">
            <w:pPr>
              <w:numPr>
                <w:ilvl w:val="0"/>
                <w:numId w:val="6"/>
              </w:numPr>
              <w:suppressAutoHyphens/>
              <w:autoSpaceDE w:val="0"/>
              <w:autoSpaceDN w:val="0"/>
              <w:adjustRightInd w:val="0"/>
              <w:textAlignment w:val="center"/>
              <w:rPr>
                <w:rFonts w:ascii="Arial Narrow" w:hAnsi="Arial Narrow"/>
                <w:sz w:val="20"/>
                <w:szCs w:val="20"/>
                <w:lang w:val="en-AU"/>
              </w:rPr>
            </w:pPr>
            <w:r w:rsidRPr="00120CD2">
              <w:rPr>
                <w:rFonts w:ascii="Arial Narrow" w:eastAsiaTheme="minorEastAsia" w:hAnsi="Arial Narrow" w:cstheme="minorHAnsi"/>
                <w:sz w:val="20"/>
                <w:szCs w:val="20"/>
                <w:lang w:val="en-AU"/>
              </w:rPr>
              <w:t>predict possible outcomes of investigations</w:t>
            </w:r>
          </w:p>
          <w:p w14:paraId="396D1743" w14:textId="77777777" w:rsidR="003E0CB7" w:rsidRPr="005416FA" w:rsidRDefault="003E0CB7" w:rsidP="003E0CB7">
            <w:pPr>
              <w:widowControl w:val="0"/>
              <w:numPr>
                <w:ilvl w:val="0"/>
                <w:numId w:val="6"/>
              </w:numPr>
              <w:autoSpaceDE w:val="0"/>
              <w:autoSpaceDN w:val="0"/>
              <w:adjustRightInd w:val="0"/>
              <w:spacing w:before="60"/>
              <w:rPr>
                <w:rFonts w:ascii="Arial Narrow" w:eastAsia="Times New Roman" w:hAnsi="Arial Narrow" w:cstheme="minorHAnsi"/>
                <w:sz w:val="20"/>
                <w:szCs w:val="20"/>
                <w:lang w:val="en-AU" w:eastAsia="en-AU"/>
              </w:rPr>
            </w:pPr>
            <w:r w:rsidRPr="005416FA">
              <w:rPr>
                <w:rFonts w:ascii="Arial Narrow" w:eastAsia="Times New Roman" w:hAnsi="Arial Narrow" w:cstheme="minorHAnsi"/>
                <w:sz w:val="20"/>
                <w:szCs w:val="20"/>
                <w:lang w:val="en-AU" w:eastAsia="en-AU"/>
              </w:rPr>
              <w:t>record and summarise both qualitative and quantitative data, including use of a logbook as an authentication of generated or collated data</w:t>
            </w:r>
          </w:p>
          <w:p w14:paraId="29224028" w14:textId="77777777" w:rsidR="003E0CB7" w:rsidRDefault="003E0CB7" w:rsidP="003E0CB7">
            <w:pPr>
              <w:numPr>
                <w:ilvl w:val="0"/>
                <w:numId w:val="6"/>
              </w:numPr>
              <w:suppressAutoHyphens/>
              <w:autoSpaceDE w:val="0"/>
              <w:autoSpaceDN w:val="0"/>
              <w:adjustRightInd w:val="0"/>
              <w:textAlignment w:val="center"/>
              <w:rPr>
                <w:rFonts w:ascii="Arial Narrow" w:hAnsi="Arial Narrow"/>
                <w:sz w:val="20"/>
                <w:szCs w:val="20"/>
                <w:lang w:val="en-AU"/>
              </w:rPr>
            </w:pPr>
            <w:r w:rsidRPr="00120CD2">
              <w:rPr>
                <w:rFonts w:ascii="Arial Narrow" w:hAnsi="Arial Narrow"/>
                <w:sz w:val="20"/>
                <w:szCs w:val="20"/>
                <w:lang w:val="en-AU"/>
              </w:rPr>
              <w:t xml:space="preserve">organise and present data in useful and meaningful ways, including schematic diagrams, flow charts, tables, bar charts, line graphs </w:t>
            </w:r>
          </w:p>
          <w:p w14:paraId="2203F7B4" w14:textId="77777777" w:rsidR="003E0CB7" w:rsidRPr="005416FA" w:rsidRDefault="003E0CB7" w:rsidP="003E0CB7">
            <w:pPr>
              <w:numPr>
                <w:ilvl w:val="0"/>
                <w:numId w:val="6"/>
              </w:numPr>
              <w:suppressAutoHyphens/>
              <w:autoSpaceDE w:val="0"/>
              <w:autoSpaceDN w:val="0"/>
              <w:adjustRightInd w:val="0"/>
              <w:spacing w:before="8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process quantitative data using appropriate mathematical relationships and units, including calculations of ratios, percentages</w:t>
            </w:r>
          </w:p>
          <w:p w14:paraId="0D427E93" w14:textId="77777777" w:rsidR="003E0CB7" w:rsidRPr="005416FA" w:rsidRDefault="003E0CB7" w:rsidP="003E0CB7">
            <w:pPr>
              <w:numPr>
                <w:ilvl w:val="0"/>
                <w:numId w:val="6"/>
              </w:numPr>
              <w:suppressAutoHyphens/>
              <w:autoSpaceDE w:val="0"/>
              <w:autoSpaceDN w:val="0"/>
              <w:adjustRightInd w:val="0"/>
              <w:spacing w:before="8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use appropriate numbers of significant figures in calculations</w:t>
            </w:r>
          </w:p>
          <w:p w14:paraId="4AFE7A22" w14:textId="77777777" w:rsidR="003E0CB7" w:rsidRPr="0004227D" w:rsidRDefault="003E0CB7" w:rsidP="003E0CB7">
            <w:pPr>
              <w:numPr>
                <w:ilvl w:val="0"/>
                <w:numId w:val="6"/>
              </w:numPr>
              <w:suppressAutoHyphens/>
              <w:autoSpaceDE w:val="0"/>
              <w:autoSpaceDN w:val="0"/>
              <w:adjustRightInd w:val="0"/>
              <w:spacing w:before="60"/>
              <w:textAlignment w:val="center"/>
              <w:rPr>
                <w:rFonts w:ascii="Arial Narrow" w:hAnsi="Arial Narrow" w:cstheme="minorHAnsi"/>
                <w:sz w:val="20"/>
                <w:szCs w:val="20"/>
                <w:lang w:val="en-AU"/>
              </w:rPr>
            </w:pPr>
            <w:r w:rsidRPr="005416FA">
              <w:rPr>
                <w:rFonts w:ascii="Arial Narrow" w:hAnsi="Arial Narrow" w:cstheme="minorHAnsi"/>
                <w:sz w:val="20"/>
                <w:szCs w:val="20"/>
                <w:lang w:val="en-AU"/>
              </w:rPr>
              <w:t>use reasoning to construct scientific arguments, and to draw and justify conclusions consistent with evidence and relevant to the question under investigation</w:t>
            </w:r>
          </w:p>
        </w:tc>
        <w:tc>
          <w:tcPr>
            <w:tcW w:w="4962" w:type="dxa"/>
          </w:tcPr>
          <w:p w14:paraId="1FA0550D" w14:textId="77777777" w:rsidR="003E0CB7" w:rsidRPr="00032304" w:rsidRDefault="003E0CB7" w:rsidP="0044241B">
            <w:pPr>
              <w:pStyle w:val="VCAAbody"/>
              <w:rPr>
                <w:rFonts w:ascii="Arial Narrow" w:hAnsi="Arial Narrow"/>
                <w:color w:val="auto"/>
                <w:szCs w:val="20"/>
                <w:lang w:val="en-AU"/>
              </w:rPr>
            </w:pPr>
          </w:p>
        </w:tc>
      </w:tr>
      <w:tr w:rsidR="003E0CB7" w:rsidRPr="00032304" w14:paraId="075461A6" w14:textId="77777777" w:rsidTr="003E0CB7">
        <w:tc>
          <w:tcPr>
            <w:tcW w:w="846" w:type="dxa"/>
          </w:tcPr>
          <w:p w14:paraId="3E7455BF" w14:textId="77777777" w:rsidR="003E0CB7" w:rsidRPr="00B51313" w:rsidRDefault="003E0CB7" w:rsidP="00037B09">
            <w:pPr>
              <w:pStyle w:val="VCAAbody"/>
              <w:rPr>
                <w:rFonts w:ascii="Arial Narrow" w:hAnsi="Arial Narrow"/>
                <w:b/>
                <w:bCs/>
                <w:color w:val="auto"/>
                <w:szCs w:val="20"/>
                <w:lang w:val="en-AU"/>
              </w:rPr>
            </w:pPr>
            <w:r>
              <w:rPr>
                <w:rFonts w:ascii="Arial Narrow" w:hAnsi="Arial Narrow"/>
                <w:b/>
                <w:bCs/>
                <w:color w:val="auto"/>
                <w:szCs w:val="20"/>
                <w:lang w:val="en-AU"/>
              </w:rPr>
              <w:t>8</w:t>
            </w:r>
          </w:p>
        </w:tc>
        <w:tc>
          <w:tcPr>
            <w:tcW w:w="1984" w:type="dxa"/>
            <w:vMerge/>
          </w:tcPr>
          <w:p w14:paraId="100A562F" w14:textId="77777777" w:rsidR="003E0CB7" w:rsidRDefault="003E0CB7" w:rsidP="003E0CB7">
            <w:pPr>
              <w:pStyle w:val="VCAAbody"/>
              <w:spacing w:before="0" w:after="0"/>
              <w:rPr>
                <w:color w:val="auto"/>
                <w:lang w:val="en-AU"/>
              </w:rPr>
            </w:pPr>
          </w:p>
        </w:tc>
        <w:tc>
          <w:tcPr>
            <w:tcW w:w="2552" w:type="dxa"/>
            <w:vMerge/>
          </w:tcPr>
          <w:p w14:paraId="7798FBB9" w14:textId="77777777" w:rsidR="003E0CB7" w:rsidRPr="00032304" w:rsidRDefault="003E0CB7" w:rsidP="00B77B7A">
            <w:pPr>
              <w:pStyle w:val="VCAAbody"/>
              <w:spacing w:before="0" w:after="0"/>
              <w:rPr>
                <w:rFonts w:ascii="Arial Narrow" w:hAnsi="Arial Narrow"/>
                <w:color w:val="auto"/>
                <w:szCs w:val="20"/>
                <w:lang w:val="en-AU"/>
              </w:rPr>
            </w:pPr>
          </w:p>
        </w:tc>
        <w:tc>
          <w:tcPr>
            <w:tcW w:w="5670" w:type="dxa"/>
            <w:vMerge/>
          </w:tcPr>
          <w:p w14:paraId="42FDE051" w14:textId="77777777" w:rsidR="003E0CB7" w:rsidRPr="00BD1D88" w:rsidRDefault="003E0CB7" w:rsidP="003E0CB7">
            <w:pPr>
              <w:pStyle w:val="ListParagraph"/>
              <w:numPr>
                <w:ilvl w:val="0"/>
                <w:numId w:val="6"/>
              </w:numPr>
              <w:spacing w:after="160" w:line="256" w:lineRule="auto"/>
              <w:rPr>
                <w:rFonts w:ascii="Arial Narrow" w:hAnsi="Arial Narrow" w:cs="Arial"/>
                <w:sz w:val="20"/>
                <w:szCs w:val="20"/>
              </w:rPr>
            </w:pPr>
          </w:p>
        </w:tc>
        <w:tc>
          <w:tcPr>
            <w:tcW w:w="5671" w:type="dxa"/>
            <w:vMerge/>
          </w:tcPr>
          <w:p w14:paraId="209363DC" w14:textId="77777777" w:rsidR="003E0CB7" w:rsidRPr="00032304" w:rsidRDefault="003E0CB7" w:rsidP="00B77B7A">
            <w:pPr>
              <w:pStyle w:val="VCAAbody"/>
              <w:spacing w:before="0" w:after="0"/>
              <w:rPr>
                <w:rFonts w:ascii="Arial Narrow" w:hAnsi="Arial Narrow"/>
                <w:color w:val="auto"/>
                <w:szCs w:val="20"/>
                <w:lang w:val="en-AU"/>
              </w:rPr>
            </w:pPr>
          </w:p>
        </w:tc>
        <w:tc>
          <w:tcPr>
            <w:tcW w:w="4962" w:type="dxa"/>
          </w:tcPr>
          <w:p w14:paraId="516ABFFE" w14:textId="77777777" w:rsidR="003E0CB7" w:rsidRPr="00032304" w:rsidRDefault="003E0CB7" w:rsidP="0044241B">
            <w:pPr>
              <w:pStyle w:val="VCAAbody"/>
              <w:rPr>
                <w:rFonts w:ascii="Arial Narrow" w:hAnsi="Arial Narrow"/>
                <w:color w:val="auto"/>
                <w:szCs w:val="20"/>
                <w:lang w:val="en-AU"/>
              </w:rPr>
            </w:pPr>
            <w:r w:rsidRPr="0098200E">
              <w:rPr>
                <w:rFonts w:ascii="Arial Narrow" w:hAnsi="Arial Narrow"/>
                <w:b/>
                <w:bCs/>
                <w:color w:val="auto"/>
                <w:szCs w:val="20"/>
                <w:lang w:val="en-AU"/>
              </w:rPr>
              <w:t xml:space="preserve">Data </w:t>
            </w:r>
            <w:r>
              <w:rPr>
                <w:rFonts w:ascii="Arial Narrow" w:hAnsi="Arial Narrow"/>
                <w:b/>
                <w:bCs/>
                <w:color w:val="auto"/>
                <w:szCs w:val="20"/>
                <w:lang w:val="en-AU"/>
              </w:rPr>
              <w:t>analysis and evaluation</w:t>
            </w:r>
            <w:r>
              <w:rPr>
                <w:rFonts w:ascii="Arial Narrow" w:hAnsi="Arial Narrow"/>
                <w:color w:val="auto"/>
                <w:szCs w:val="20"/>
                <w:lang w:val="en-AU"/>
              </w:rPr>
              <w:t xml:space="preserve"> (15 minutes): Plot provided solubility data and interpret results.</w:t>
            </w:r>
          </w:p>
        </w:tc>
      </w:tr>
      <w:tr w:rsidR="003E0CB7" w:rsidRPr="00032304" w14:paraId="2471FB9F" w14:textId="77777777" w:rsidTr="003E0CB7">
        <w:tc>
          <w:tcPr>
            <w:tcW w:w="846" w:type="dxa"/>
          </w:tcPr>
          <w:p w14:paraId="4B32BFC5" w14:textId="77777777" w:rsidR="003E0CB7" w:rsidRPr="00B51313" w:rsidRDefault="003E0CB7" w:rsidP="0044241B">
            <w:pPr>
              <w:pStyle w:val="VCAAbody"/>
              <w:rPr>
                <w:rFonts w:ascii="Arial Narrow" w:hAnsi="Arial Narrow"/>
                <w:b/>
                <w:bCs/>
                <w:color w:val="auto"/>
                <w:szCs w:val="20"/>
                <w:lang w:val="en-AU"/>
              </w:rPr>
            </w:pPr>
            <w:r>
              <w:rPr>
                <w:rFonts w:ascii="Arial Narrow" w:hAnsi="Arial Narrow"/>
                <w:b/>
                <w:bCs/>
                <w:color w:val="auto"/>
                <w:szCs w:val="20"/>
                <w:lang w:val="en-AU"/>
              </w:rPr>
              <w:t>9</w:t>
            </w:r>
          </w:p>
        </w:tc>
        <w:tc>
          <w:tcPr>
            <w:tcW w:w="1984" w:type="dxa"/>
            <w:vMerge/>
          </w:tcPr>
          <w:p w14:paraId="74F3D7AF" w14:textId="77777777" w:rsidR="003E0CB7" w:rsidRDefault="003E0CB7" w:rsidP="003E0CB7">
            <w:pPr>
              <w:pStyle w:val="VCAAbody"/>
              <w:spacing w:before="0" w:after="0"/>
              <w:rPr>
                <w:color w:val="auto"/>
                <w:lang w:val="en-AU"/>
              </w:rPr>
            </w:pPr>
          </w:p>
        </w:tc>
        <w:tc>
          <w:tcPr>
            <w:tcW w:w="2552" w:type="dxa"/>
            <w:vMerge w:val="restart"/>
          </w:tcPr>
          <w:p w14:paraId="49A63CB9" w14:textId="77777777" w:rsidR="003E0CB7" w:rsidRPr="00032304" w:rsidRDefault="003E0CB7" w:rsidP="0044241B">
            <w:pPr>
              <w:pStyle w:val="VCAAbody"/>
              <w:spacing w:after="0"/>
              <w:rPr>
                <w:rFonts w:ascii="Arial Narrow" w:hAnsi="Arial Narrow"/>
                <w:color w:val="auto"/>
                <w:szCs w:val="20"/>
                <w:lang w:val="en-AU"/>
              </w:rPr>
            </w:pPr>
            <w:r w:rsidRPr="00AD0E0D">
              <w:rPr>
                <w:rFonts w:ascii="Arial Narrow" w:hAnsi="Arial Narrow"/>
                <w:b/>
                <w:bCs/>
                <w:color w:val="auto"/>
                <w:szCs w:val="20"/>
                <w:lang w:val="en-AU"/>
              </w:rPr>
              <w:t>Analysis for acids and bases</w:t>
            </w:r>
            <w:r>
              <w:rPr>
                <w:rFonts w:ascii="Arial Narrow" w:hAnsi="Arial Narrow"/>
                <w:color w:val="auto"/>
                <w:szCs w:val="20"/>
                <w:lang w:val="en-AU"/>
              </w:rPr>
              <w:t xml:space="preserve"> (volume-volume stoichiometry; volumetric analysis)</w:t>
            </w:r>
          </w:p>
        </w:tc>
        <w:tc>
          <w:tcPr>
            <w:tcW w:w="5670" w:type="dxa"/>
            <w:vMerge w:val="restart"/>
          </w:tcPr>
          <w:p w14:paraId="097471A2" w14:textId="77777777" w:rsidR="003E0CB7" w:rsidRPr="00B06268" w:rsidRDefault="003E0CB7" w:rsidP="0044241B">
            <w:pPr>
              <w:pStyle w:val="ListParagraph"/>
              <w:numPr>
                <w:ilvl w:val="0"/>
                <w:numId w:val="6"/>
              </w:numPr>
              <w:spacing w:before="120" w:after="160" w:line="256" w:lineRule="auto"/>
              <w:rPr>
                <w:rFonts w:ascii="Arial Narrow" w:hAnsi="Arial Narrow" w:cs="Arial"/>
                <w:sz w:val="20"/>
                <w:szCs w:val="20"/>
              </w:rPr>
            </w:pPr>
            <w:r w:rsidRPr="000842A6">
              <w:rPr>
                <w:rFonts w:ascii="Arial Narrow" w:hAnsi="Arial Narrow" w:cs="Arial"/>
                <w:i/>
                <w:iCs/>
                <w:sz w:val="20"/>
                <w:szCs w:val="20"/>
              </w:rPr>
              <w:t>Product development</w:t>
            </w:r>
            <w:r w:rsidRPr="000842A6">
              <w:rPr>
                <w:rFonts w:ascii="Arial Narrow" w:hAnsi="Arial Narrow" w:cs="Arial"/>
                <w:sz w:val="20"/>
                <w:szCs w:val="20"/>
              </w:rPr>
              <w:t>: Make </w:t>
            </w:r>
            <w:hyperlink r:id="rId13" w:tgtFrame="_blank" w:tooltip="https://blog.doublehelix.csiro.au/infinitely-scaling-sherbet-recipe/ | You are going to a website which is not maintained or funded by the State of Victoria. Follow the link to continue." w:history="1">
              <w:r w:rsidRPr="000842A6">
                <w:rPr>
                  <w:rFonts w:ascii="Arial Narrow" w:hAnsi="Arial Narrow"/>
                  <w:sz w:val="20"/>
                  <w:szCs w:val="20"/>
                </w:rPr>
                <w:t>sherbet</w:t>
              </w:r>
            </w:hyperlink>
            <w:r w:rsidRPr="000842A6">
              <w:rPr>
                <w:rFonts w:ascii="Arial Narrow" w:hAnsi="Arial Narrow" w:cs="Arial"/>
                <w:sz w:val="20"/>
                <w:szCs w:val="20"/>
              </w:rPr>
              <w:t> to investigate an acid-base reaction</w:t>
            </w:r>
          </w:p>
          <w:p w14:paraId="533800F5" w14:textId="77777777" w:rsidR="003E0CB7" w:rsidRPr="00B06268" w:rsidRDefault="003E0CB7" w:rsidP="003E0CB7">
            <w:pPr>
              <w:pStyle w:val="ListParagraph"/>
              <w:numPr>
                <w:ilvl w:val="0"/>
                <w:numId w:val="6"/>
              </w:numPr>
              <w:spacing w:after="160" w:line="256" w:lineRule="auto"/>
              <w:rPr>
                <w:rFonts w:ascii="Arial Narrow" w:hAnsi="Arial Narrow" w:cs="Arial"/>
                <w:sz w:val="20"/>
                <w:szCs w:val="20"/>
              </w:rPr>
            </w:pPr>
            <w:r w:rsidRPr="000842A6">
              <w:rPr>
                <w:rFonts w:ascii="Arial Narrow" w:hAnsi="Arial Narrow" w:cs="Arial"/>
                <w:sz w:val="20"/>
                <w:szCs w:val="20"/>
              </w:rPr>
              <w:t>Perform dilutions of different solutions and calculate quantities at each dilution stage</w:t>
            </w:r>
          </w:p>
          <w:p w14:paraId="26899E2F" w14:textId="77777777" w:rsidR="003E0CB7" w:rsidRPr="00B06268" w:rsidRDefault="003E0CB7" w:rsidP="003E0CB7">
            <w:pPr>
              <w:pStyle w:val="ListParagraph"/>
              <w:numPr>
                <w:ilvl w:val="0"/>
                <w:numId w:val="6"/>
              </w:numPr>
              <w:spacing w:after="160" w:line="256" w:lineRule="auto"/>
              <w:rPr>
                <w:rFonts w:ascii="Arial Narrow" w:hAnsi="Arial Narrow" w:cs="Arial"/>
                <w:sz w:val="20"/>
                <w:szCs w:val="20"/>
              </w:rPr>
            </w:pPr>
            <w:r w:rsidRPr="000842A6">
              <w:rPr>
                <w:rFonts w:ascii="Arial Narrow" w:hAnsi="Arial Narrow" w:cs="Arial"/>
                <w:sz w:val="20"/>
                <w:szCs w:val="20"/>
              </w:rPr>
              <w:t>Prepare a standard solution of anhydrous sodium carbonate and use it to standardise a solution of hydrochloric acid</w:t>
            </w:r>
          </w:p>
          <w:p w14:paraId="08862920" w14:textId="77777777" w:rsidR="003E0CB7" w:rsidRPr="000842A6" w:rsidRDefault="003E0CB7" w:rsidP="003E0CB7">
            <w:pPr>
              <w:pStyle w:val="ListParagraph"/>
              <w:numPr>
                <w:ilvl w:val="0"/>
                <w:numId w:val="6"/>
              </w:numPr>
              <w:spacing w:after="160" w:line="256" w:lineRule="auto"/>
              <w:rPr>
                <w:rFonts w:ascii="Arial Narrow" w:hAnsi="Arial Narrow" w:cs="Arial"/>
                <w:sz w:val="20"/>
                <w:szCs w:val="20"/>
              </w:rPr>
            </w:pPr>
            <w:r w:rsidRPr="000842A6">
              <w:rPr>
                <w:rFonts w:ascii="Arial Narrow" w:hAnsi="Arial Narrow" w:cs="Arial"/>
                <w:i/>
                <w:iCs/>
                <w:sz w:val="20"/>
                <w:szCs w:val="20"/>
              </w:rPr>
              <w:t>Experiment</w:t>
            </w:r>
            <w:r w:rsidRPr="000842A6">
              <w:rPr>
                <w:rFonts w:ascii="Arial Narrow" w:hAnsi="Arial Narrow" w:cs="Arial"/>
                <w:sz w:val="20"/>
                <w:szCs w:val="20"/>
              </w:rPr>
              <w:t>: Perform an acid-base titration and use volume–volume stoichiometry to calculate the concentration of an acid or base in a water sample</w:t>
            </w:r>
          </w:p>
          <w:p w14:paraId="1DE45F02" w14:textId="77777777" w:rsidR="003E0CB7" w:rsidRPr="00B06268" w:rsidRDefault="003E0CB7" w:rsidP="003E0CB7">
            <w:pPr>
              <w:pStyle w:val="ListParagraph"/>
              <w:numPr>
                <w:ilvl w:val="0"/>
                <w:numId w:val="6"/>
              </w:numPr>
              <w:spacing w:after="160" w:line="256" w:lineRule="auto"/>
              <w:rPr>
                <w:rFonts w:ascii="Arial Narrow" w:hAnsi="Arial Narrow" w:cs="Arial"/>
                <w:sz w:val="20"/>
                <w:szCs w:val="20"/>
              </w:rPr>
            </w:pPr>
            <w:r w:rsidRPr="000842A6">
              <w:rPr>
                <w:rFonts w:ascii="Arial Narrow" w:hAnsi="Arial Narrow" w:cs="Arial"/>
                <w:i/>
                <w:iCs/>
                <w:sz w:val="20"/>
                <w:szCs w:val="20"/>
              </w:rPr>
              <w:t>Experiment</w:t>
            </w:r>
            <w:r w:rsidRPr="000842A6">
              <w:rPr>
                <w:rFonts w:ascii="Arial Narrow" w:hAnsi="Arial Narrow" w:cs="Arial"/>
                <w:sz w:val="20"/>
                <w:szCs w:val="20"/>
              </w:rPr>
              <w:t>: Investigate the acid content in different soft drinks by using a titration procedure</w:t>
            </w:r>
          </w:p>
          <w:p w14:paraId="5D1D93E9" w14:textId="77777777" w:rsidR="003E0CB7" w:rsidRPr="00B06268" w:rsidRDefault="003E0CB7" w:rsidP="003E0CB7">
            <w:pPr>
              <w:pStyle w:val="ListParagraph"/>
              <w:numPr>
                <w:ilvl w:val="0"/>
                <w:numId w:val="6"/>
              </w:numPr>
              <w:spacing w:after="160" w:line="256" w:lineRule="auto"/>
              <w:rPr>
                <w:rFonts w:ascii="Arial Narrow" w:hAnsi="Arial Narrow" w:cs="Arial"/>
                <w:sz w:val="20"/>
                <w:szCs w:val="20"/>
              </w:rPr>
            </w:pPr>
            <w:r w:rsidRPr="000842A6">
              <w:rPr>
                <w:rFonts w:ascii="Arial Narrow" w:hAnsi="Arial Narrow" w:cs="Arial"/>
                <w:i/>
                <w:iCs/>
                <w:sz w:val="20"/>
                <w:szCs w:val="20"/>
              </w:rPr>
              <w:t>Product development</w:t>
            </w:r>
            <w:r w:rsidRPr="000842A6">
              <w:rPr>
                <w:rFonts w:ascii="Arial Narrow" w:hAnsi="Arial Narrow" w:cs="Arial"/>
                <w:sz w:val="20"/>
                <w:szCs w:val="20"/>
              </w:rPr>
              <w:t>: Formulate an effective antacid to neutralise a given volume of acid, trialling different proportions of common active ingredients found in commercial antacids </w:t>
            </w:r>
          </w:p>
          <w:p w14:paraId="52C036B9" w14:textId="77777777" w:rsidR="003E0CB7" w:rsidRDefault="003E0CB7" w:rsidP="003E0CB7">
            <w:pPr>
              <w:pStyle w:val="ListParagraph"/>
              <w:numPr>
                <w:ilvl w:val="0"/>
                <w:numId w:val="6"/>
              </w:numPr>
              <w:spacing w:after="160" w:line="256" w:lineRule="auto"/>
              <w:rPr>
                <w:rFonts w:ascii="Arial Narrow" w:hAnsi="Arial Narrow" w:cs="Arial"/>
                <w:sz w:val="20"/>
                <w:szCs w:val="20"/>
              </w:rPr>
            </w:pPr>
            <w:r w:rsidRPr="000842A6">
              <w:rPr>
                <w:rFonts w:ascii="Arial Narrow" w:hAnsi="Arial Narrow" w:cs="Arial"/>
                <w:i/>
                <w:iCs/>
                <w:sz w:val="20"/>
                <w:szCs w:val="20"/>
              </w:rPr>
              <w:t>Experiment</w:t>
            </w:r>
            <w:r w:rsidRPr="000842A6">
              <w:rPr>
                <w:rFonts w:ascii="Arial Narrow" w:hAnsi="Arial Narrow" w:cs="Arial"/>
                <w:sz w:val="20"/>
                <w:szCs w:val="20"/>
              </w:rPr>
              <w:t>: Investigate the effect of acid rain on the growth of seedlings or leaves by simulating acid rain</w:t>
            </w:r>
          </w:p>
          <w:p w14:paraId="33003252" w14:textId="77777777" w:rsidR="003E0CB7" w:rsidRPr="00BD1D88" w:rsidRDefault="003E0CB7" w:rsidP="0044241B">
            <w:pPr>
              <w:pStyle w:val="ListParagraph"/>
              <w:numPr>
                <w:ilvl w:val="0"/>
                <w:numId w:val="6"/>
              </w:numPr>
              <w:spacing w:after="120" w:line="256" w:lineRule="auto"/>
              <w:rPr>
                <w:rFonts w:ascii="Arial Narrow" w:hAnsi="Arial Narrow" w:cs="Arial"/>
                <w:sz w:val="20"/>
                <w:szCs w:val="20"/>
              </w:rPr>
            </w:pPr>
            <w:r>
              <w:rPr>
                <w:rFonts w:ascii="Arial Narrow" w:hAnsi="Arial Narrow" w:cs="Arial"/>
                <w:i/>
                <w:iCs/>
                <w:sz w:val="20"/>
                <w:szCs w:val="20"/>
              </w:rPr>
              <w:t>Literature review</w:t>
            </w:r>
            <w:r w:rsidRPr="000842A6">
              <w:rPr>
                <w:rFonts w:ascii="Arial Narrow" w:hAnsi="Arial Narrow" w:cs="Arial"/>
                <w:sz w:val="20"/>
                <w:szCs w:val="20"/>
              </w:rPr>
              <w:t>:</w:t>
            </w:r>
            <w:r>
              <w:rPr>
                <w:rFonts w:ascii="Arial Narrow" w:hAnsi="Arial Narrow" w:cs="Arial"/>
                <w:sz w:val="20"/>
                <w:szCs w:val="20"/>
              </w:rPr>
              <w:t xml:space="preserve"> Research the issue of acid sulfate soils </w:t>
            </w:r>
          </w:p>
        </w:tc>
        <w:tc>
          <w:tcPr>
            <w:tcW w:w="5671" w:type="dxa"/>
            <w:vMerge w:val="restart"/>
          </w:tcPr>
          <w:p w14:paraId="299748D6" w14:textId="77777777" w:rsidR="003E0CB7" w:rsidRPr="005416FA" w:rsidRDefault="003E0CB7" w:rsidP="0044241B">
            <w:pPr>
              <w:numPr>
                <w:ilvl w:val="0"/>
                <w:numId w:val="6"/>
              </w:numPr>
              <w:suppressAutoHyphens/>
              <w:autoSpaceDE w:val="0"/>
              <w:autoSpaceDN w:val="0"/>
              <w:adjustRightInd w:val="0"/>
              <w:spacing w:before="12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process quantitative data using appropriate mathematical relationships and units, including calculations of ratios, percentages, percentage change and mean </w:t>
            </w:r>
          </w:p>
          <w:p w14:paraId="2BD1F370" w14:textId="77777777" w:rsidR="003E0CB7" w:rsidRDefault="003E0CB7" w:rsidP="003E0CB7">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use appropriate numbers of significant figures in calculations</w:t>
            </w:r>
          </w:p>
          <w:p w14:paraId="3074E448" w14:textId="77777777" w:rsidR="003E0CB7" w:rsidRPr="005416FA" w:rsidRDefault="003E0CB7" w:rsidP="003E0CB7">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plot graphs involving two variables that show linear and non-linear relationships</w:t>
            </w:r>
          </w:p>
          <w:p w14:paraId="0F667AC5" w14:textId="77777777" w:rsidR="003E0CB7" w:rsidRPr="005416FA" w:rsidRDefault="003E0CB7" w:rsidP="003E0CB7">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identify and analyse experimental data qualitatively, hand</w:t>
            </w:r>
            <w:r>
              <w:rPr>
                <w:rFonts w:ascii="Arial Narrow" w:eastAsiaTheme="minorEastAsia" w:hAnsi="Arial Narrow" w:cstheme="minorHAnsi"/>
                <w:sz w:val="20"/>
                <w:szCs w:val="20"/>
                <w:lang w:val="en-AU"/>
              </w:rPr>
              <w:t>l</w:t>
            </w:r>
            <w:r w:rsidRPr="005416FA">
              <w:rPr>
                <w:rFonts w:ascii="Arial Narrow" w:eastAsiaTheme="minorEastAsia" w:hAnsi="Arial Narrow" w:cstheme="minorHAnsi"/>
                <w:sz w:val="20"/>
                <w:szCs w:val="20"/>
                <w:lang w:val="en-AU"/>
              </w:rPr>
              <w:t>ing</w:t>
            </w:r>
            <w:r>
              <w:rPr>
                <w:rFonts w:ascii="Arial Narrow" w:eastAsiaTheme="minorEastAsia" w:hAnsi="Arial Narrow" w:cstheme="minorHAnsi"/>
                <w:sz w:val="20"/>
                <w:szCs w:val="20"/>
                <w:lang w:val="en-AU"/>
              </w:rPr>
              <w:t>,</w:t>
            </w:r>
            <w:r w:rsidRPr="005416FA">
              <w:rPr>
                <w:rFonts w:ascii="Arial Narrow" w:eastAsiaTheme="minorEastAsia" w:hAnsi="Arial Narrow" w:cstheme="minorHAnsi"/>
                <w:sz w:val="20"/>
                <w:szCs w:val="20"/>
                <w:lang w:val="en-AU"/>
              </w:rPr>
              <w:t xml:space="preserve"> where appropriate</w:t>
            </w:r>
            <w:r>
              <w:rPr>
                <w:rFonts w:ascii="Arial Narrow" w:eastAsiaTheme="minorEastAsia" w:hAnsi="Arial Narrow" w:cstheme="minorHAnsi"/>
                <w:sz w:val="20"/>
                <w:szCs w:val="20"/>
                <w:lang w:val="en-AU"/>
              </w:rPr>
              <w:t>,</w:t>
            </w:r>
            <w:r w:rsidRPr="005416FA">
              <w:rPr>
                <w:rFonts w:ascii="Arial Narrow" w:eastAsiaTheme="minorEastAsia" w:hAnsi="Arial Narrow" w:cstheme="minorHAnsi"/>
                <w:sz w:val="20"/>
                <w:szCs w:val="20"/>
                <w:lang w:val="en-AU"/>
              </w:rPr>
              <w:t xml:space="preserve"> concepts of: accuracy, precision, repeatability, reproducibility, resolution, and validity of measurements; and errors (random and systematic)</w:t>
            </w:r>
          </w:p>
          <w:p w14:paraId="69809E85" w14:textId="77777777" w:rsidR="003E0CB7" w:rsidRPr="005416FA" w:rsidRDefault="003E0CB7" w:rsidP="003E0CB7">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identify outliers, and contradictory, provisional or incomplete data </w:t>
            </w:r>
          </w:p>
          <w:p w14:paraId="064E550C" w14:textId="77777777" w:rsidR="003E0CB7" w:rsidRPr="00091281" w:rsidRDefault="003E0CB7" w:rsidP="003E0CB7">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repeat experiments to</w:t>
            </w:r>
            <w:r w:rsidRPr="005416FA">
              <w:rPr>
                <w:rFonts w:ascii="Arial Narrow" w:hAnsi="Arial Narrow"/>
                <w:color w:val="000000" w:themeColor="text1"/>
                <w:sz w:val="20"/>
                <w:szCs w:val="20"/>
                <w:lang w:val="en-AU"/>
              </w:rPr>
              <w:t xml:space="preserve"> evaluate the precision of data</w:t>
            </w:r>
          </w:p>
          <w:p w14:paraId="06216316" w14:textId="77777777" w:rsidR="003E0CB7" w:rsidRPr="00091281" w:rsidRDefault="003E0CB7" w:rsidP="003E0CB7">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evaluate investigation methods and suggest ways to improve precision, and to reduce the likelihood of errors</w:t>
            </w:r>
          </w:p>
        </w:tc>
        <w:tc>
          <w:tcPr>
            <w:tcW w:w="4962" w:type="dxa"/>
          </w:tcPr>
          <w:p w14:paraId="49E2FF89" w14:textId="77777777" w:rsidR="003E0CB7" w:rsidRPr="00032304" w:rsidRDefault="003E0CB7" w:rsidP="0044241B">
            <w:pPr>
              <w:pStyle w:val="VCAAbody"/>
              <w:rPr>
                <w:rFonts w:ascii="Arial Narrow" w:hAnsi="Arial Narrow"/>
                <w:color w:val="auto"/>
                <w:szCs w:val="20"/>
                <w:lang w:val="en-AU"/>
              </w:rPr>
            </w:pPr>
          </w:p>
        </w:tc>
      </w:tr>
      <w:tr w:rsidR="003E0CB7" w:rsidRPr="00032304" w14:paraId="215DA36F" w14:textId="77777777" w:rsidTr="003E0CB7">
        <w:tc>
          <w:tcPr>
            <w:tcW w:w="846" w:type="dxa"/>
          </w:tcPr>
          <w:p w14:paraId="43CEB5DD" w14:textId="77777777" w:rsidR="003E0CB7" w:rsidRPr="00B51313" w:rsidRDefault="003E0CB7" w:rsidP="0044241B">
            <w:pPr>
              <w:pStyle w:val="VCAAbody"/>
              <w:rPr>
                <w:rFonts w:ascii="Arial Narrow" w:hAnsi="Arial Narrow"/>
                <w:b/>
                <w:bCs/>
                <w:color w:val="auto"/>
                <w:szCs w:val="20"/>
                <w:lang w:val="en-AU"/>
              </w:rPr>
            </w:pPr>
            <w:r>
              <w:rPr>
                <w:rFonts w:ascii="Arial Narrow" w:hAnsi="Arial Narrow"/>
                <w:b/>
                <w:bCs/>
                <w:color w:val="auto"/>
                <w:szCs w:val="20"/>
                <w:lang w:val="en-AU"/>
              </w:rPr>
              <w:t>10</w:t>
            </w:r>
          </w:p>
        </w:tc>
        <w:tc>
          <w:tcPr>
            <w:tcW w:w="1984" w:type="dxa"/>
            <w:vMerge/>
          </w:tcPr>
          <w:p w14:paraId="6C23B47A" w14:textId="77777777" w:rsidR="003E0CB7" w:rsidRDefault="003E0CB7" w:rsidP="003E0CB7">
            <w:pPr>
              <w:pStyle w:val="VCAAbody"/>
              <w:spacing w:before="0" w:after="0"/>
              <w:rPr>
                <w:color w:val="auto"/>
                <w:lang w:val="en-AU"/>
              </w:rPr>
            </w:pPr>
          </w:p>
        </w:tc>
        <w:tc>
          <w:tcPr>
            <w:tcW w:w="2552" w:type="dxa"/>
            <w:vMerge/>
          </w:tcPr>
          <w:p w14:paraId="30CF9A51" w14:textId="77777777" w:rsidR="003E0CB7" w:rsidRPr="00032304" w:rsidRDefault="003E0CB7" w:rsidP="00B77B7A">
            <w:pPr>
              <w:pStyle w:val="VCAAbody"/>
              <w:spacing w:before="0" w:after="0"/>
              <w:rPr>
                <w:rFonts w:ascii="Arial Narrow" w:hAnsi="Arial Narrow"/>
                <w:color w:val="auto"/>
                <w:szCs w:val="20"/>
                <w:lang w:val="en-AU"/>
              </w:rPr>
            </w:pPr>
          </w:p>
        </w:tc>
        <w:tc>
          <w:tcPr>
            <w:tcW w:w="5670" w:type="dxa"/>
            <w:vMerge/>
          </w:tcPr>
          <w:p w14:paraId="275FE1C8" w14:textId="77777777" w:rsidR="003E0CB7" w:rsidRPr="00BD1D88" w:rsidRDefault="003E0CB7" w:rsidP="003E0CB7">
            <w:pPr>
              <w:pStyle w:val="ListParagraph"/>
              <w:numPr>
                <w:ilvl w:val="0"/>
                <w:numId w:val="6"/>
              </w:numPr>
              <w:spacing w:after="160" w:line="256" w:lineRule="auto"/>
              <w:rPr>
                <w:rFonts w:ascii="Arial Narrow" w:hAnsi="Arial Narrow" w:cs="Arial"/>
                <w:sz w:val="20"/>
                <w:szCs w:val="20"/>
              </w:rPr>
            </w:pPr>
          </w:p>
        </w:tc>
        <w:tc>
          <w:tcPr>
            <w:tcW w:w="5671" w:type="dxa"/>
            <w:vMerge/>
          </w:tcPr>
          <w:p w14:paraId="24656CA8" w14:textId="77777777" w:rsidR="003E0CB7" w:rsidRPr="00032304" w:rsidRDefault="003E0CB7" w:rsidP="00B77B7A">
            <w:pPr>
              <w:pStyle w:val="VCAAbody"/>
              <w:spacing w:before="0" w:after="0"/>
              <w:rPr>
                <w:rFonts w:ascii="Arial Narrow" w:hAnsi="Arial Narrow"/>
                <w:color w:val="auto"/>
                <w:szCs w:val="20"/>
                <w:lang w:val="en-AU"/>
              </w:rPr>
            </w:pPr>
          </w:p>
        </w:tc>
        <w:tc>
          <w:tcPr>
            <w:tcW w:w="4962" w:type="dxa"/>
          </w:tcPr>
          <w:p w14:paraId="620628F1" w14:textId="77777777" w:rsidR="003E0CB7" w:rsidRPr="00032304" w:rsidRDefault="003E0CB7" w:rsidP="0044241B">
            <w:pPr>
              <w:pStyle w:val="VCAAbody"/>
              <w:rPr>
                <w:rFonts w:ascii="Arial Narrow" w:hAnsi="Arial Narrow"/>
                <w:color w:val="auto"/>
                <w:szCs w:val="20"/>
                <w:lang w:val="en-AU"/>
              </w:rPr>
            </w:pPr>
            <w:r w:rsidRPr="00F81D3F">
              <w:rPr>
                <w:rFonts w:ascii="Arial Narrow" w:hAnsi="Arial Narrow"/>
                <w:b/>
                <w:bCs/>
                <w:color w:val="auto"/>
                <w:szCs w:val="20"/>
                <w:lang w:val="en-AU"/>
              </w:rPr>
              <w:t>Practical test</w:t>
            </w:r>
            <w:r>
              <w:rPr>
                <w:rFonts w:ascii="Arial Narrow" w:hAnsi="Arial Narrow"/>
                <w:color w:val="auto"/>
                <w:szCs w:val="20"/>
                <w:lang w:val="en-AU"/>
              </w:rPr>
              <w:t xml:space="preserve"> (30 minutes for titration; 25 minutes for calculations and response to questions): Perform an acid-base titration (instructions provided in lesson prior to assessment); record results in logbook; use data to calculate an unknown concentration; results compared with accurate concentrate; discussion of accuracy, precision, resolution, and repeatability; discussion of the comparison between actual concentration (provided by the teacher) and student-calculated concentration.</w:t>
            </w:r>
          </w:p>
        </w:tc>
      </w:tr>
      <w:tr w:rsidR="003E0CB7" w:rsidRPr="00032304" w14:paraId="0B93D6B4" w14:textId="77777777" w:rsidTr="003E0CB7">
        <w:tc>
          <w:tcPr>
            <w:tcW w:w="846" w:type="dxa"/>
          </w:tcPr>
          <w:p w14:paraId="205392CC" w14:textId="77777777" w:rsidR="003E0CB7" w:rsidRPr="00B51313" w:rsidRDefault="003E0CB7" w:rsidP="0044241B">
            <w:pPr>
              <w:pStyle w:val="VCAAbody"/>
              <w:rPr>
                <w:rFonts w:ascii="Arial Narrow" w:hAnsi="Arial Narrow"/>
                <w:b/>
                <w:bCs/>
                <w:color w:val="auto"/>
                <w:szCs w:val="20"/>
                <w:lang w:val="en-AU"/>
              </w:rPr>
            </w:pPr>
            <w:r>
              <w:rPr>
                <w:rFonts w:ascii="Arial Narrow" w:hAnsi="Arial Narrow"/>
                <w:b/>
                <w:bCs/>
                <w:color w:val="auto"/>
                <w:szCs w:val="20"/>
                <w:lang w:val="en-AU"/>
              </w:rPr>
              <w:t>11</w:t>
            </w:r>
          </w:p>
        </w:tc>
        <w:tc>
          <w:tcPr>
            <w:tcW w:w="1984" w:type="dxa"/>
            <w:vMerge/>
          </w:tcPr>
          <w:p w14:paraId="41335BCC" w14:textId="77777777" w:rsidR="003E0CB7" w:rsidRDefault="003E0CB7" w:rsidP="003E0CB7">
            <w:pPr>
              <w:pStyle w:val="VCAAbody"/>
              <w:spacing w:before="0" w:after="0"/>
              <w:rPr>
                <w:color w:val="auto"/>
                <w:lang w:val="en-AU"/>
              </w:rPr>
            </w:pPr>
          </w:p>
        </w:tc>
        <w:tc>
          <w:tcPr>
            <w:tcW w:w="2552" w:type="dxa"/>
            <w:vMerge w:val="restart"/>
          </w:tcPr>
          <w:p w14:paraId="6A558A15" w14:textId="77777777" w:rsidR="003E0CB7" w:rsidRPr="00032304" w:rsidRDefault="003E0CB7" w:rsidP="0044241B">
            <w:pPr>
              <w:pStyle w:val="VCAAbody"/>
              <w:spacing w:after="0"/>
              <w:rPr>
                <w:rFonts w:ascii="Arial Narrow" w:hAnsi="Arial Narrow"/>
                <w:color w:val="auto"/>
                <w:szCs w:val="20"/>
                <w:lang w:val="en-AU"/>
              </w:rPr>
            </w:pPr>
            <w:r w:rsidRPr="00AD0E0D">
              <w:rPr>
                <w:rFonts w:ascii="Arial Narrow" w:hAnsi="Arial Narrow"/>
                <w:b/>
                <w:bCs/>
                <w:color w:val="auto"/>
                <w:szCs w:val="20"/>
                <w:lang w:val="en-AU"/>
              </w:rPr>
              <w:t>Measuring gases</w:t>
            </w:r>
            <w:r>
              <w:rPr>
                <w:rFonts w:ascii="Arial Narrow" w:hAnsi="Arial Narrow"/>
                <w:color w:val="auto"/>
                <w:szCs w:val="20"/>
                <w:lang w:val="en-AU"/>
              </w:rPr>
              <w:t xml:space="preserve"> (gases contributing to natural and enhanced greenhouse effects; ideal gas equation; gas stoichiometry; molar volume; molar mass)</w:t>
            </w:r>
          </w:p>
        </w:tc>
        <w:tc>
          <w:tcPr>
            <w:tcW w:w="5670" w:type="dxa"/>
            <w:vMerge w:val="restart"/>
          </w:tcPr>
          <w:p w14:paraId="6E9F33D3" w14:textId="77777777" w:rsidR="003E0CB7" w:rsidRPr="00D02870" w:rsidRDefault="003E0CB7" w:rsidP="0044241B">
            <w:pPr>
              <w:pStyle w:val="ListParagraph"/>
              <w:numPr>
                <w:ilvl w:val="0"/>
                <w:numId w:val="6"/>
              </w:numPr>
              <w:spacing w:before="120" w:after="160" w:line="256" w:lineRule="auto"/>
              <w:rPr>
                <w:rFonts w:ascii="Arial Narrow" w:hAnsi="Arial Narrow" w:cs="Arial"/>
                <w:sz w:val="20"/>
                <w:szCs w:val="20"/>
              </w:rPr>
            </w:pPr>
            <w:r w:rsidRPr="00D02870">
              <w:rPr>
                <w:rFonts w:ascii="Arial Narrow" w:hAnsi="Arial Narrow" w:cs="Arial"/>
                <w:i/>
                <w:iCs/>
                <w:sz w:val="20"/>
                <w:szCs w:val="20"/>
              </w:rPr>
              <w:t>Modelling</w:t>
            </w:r>
            <w:r w:rsidRPr="00D02870">
              <w:rPr>
                <w:rFonts w:ascii="Arial Narrow" w:hAnsi="Arial Narrow" w:cs="Arial"/>
                <w:sz w:val="20"/>
                <w:szCs w:val="20"/>
              </w:rPr>
              <w:t>: Design a flow chart or other representations to show unit conversions for, and relationships between pressure, volume and temperature of gases</w:t>
            </w:r>
          </w:p>
          <w:p w14:paraId="6C940A94" w14:textId="68C144BC" w:rsidR="003E0CB7" w:rsidRPr="00D02870" w:rsidRDefault="003E0CB7" w:rsidP="003E0CB7">
            <w:pPr>
              <w:pStyle w:val="ListParagraph"/>
              <w:numPr>
                <w:ilvl w:val="0"/>
                <w:numId w:val="6"/>
              </w:numPr>
              <w:spacing w:after="160" w:line="256" w:lineRule="auto"/>
              <w:rPr>
                <w:rFonts w:ascii="Arial Narrow" w:hAnsi="Arial Narrow" w:cs="Arial"/>
                <w:sz w:val="20"/>
                <w:szCs w:val="20"/>
              </w:rPr>
            </w:pPr>
            <w:r>
              <w:rPr>
                <w:rFonts w:ascii="Arial Narrow" w:hAnsi="Arial Narrow" w:cs="Arial"/>
                <w:sz w:val="20"/>
                <w:szCs w:val="20"/>
              </w:rPr>
              <w:t>Simulation: U</w:t>
            </w:r>
            <w:r w:rsidRPr="00D02870">
              <w:rPr>
                <w:rFonts w:ascii="Arial Narrow" w:hAnsi="Arial Narrow" w:cs="Arial"/>
                <w:sz w:val="20"/>
                <w:szCs w:val="20"/>
              </w:rPr>
              <w:t>se the</w:t>
            </w:r>
            <w:r w:rsidR="0044241B">
              <w:rPr>
                <w:rFonts w:ascii="Arial Narrow" w:hAnsi="Arial Narrow" w:cs="Arial"/>
                <w:sz w:val="20"/>
                <w:szCs w:val="20"/>
              </w:rPr>
              <w:t xml:space="preserve"> </w:t>
            </w:r>
            <w:hyperlink r:id="rId14" w:tgtFrame="_blank" w:tooltip="https://keelingcurve.ucsd.edu/ | You are going to a website which is not maintained or funded by the State of Victoria. Follow the link to continue." w:history="1">
              <w:r w:rsidRPr="00D02870">
                <w:rPr>
                  <w:rFonts w:ascii="Arial Narrow" w:hAnsi="Arial Narrow"/>
                  <w:sz w:val="20"/>
                  <w:szCs w:val="20"/>
                </w:rPr>
                <w:t>Keeling Curve</w:t>
              </w:r>
            </w:hyperlink>
            <w:r w:rsidR="0044241B">
              <w:rPr>
                <w:rFonts w:ascii="Arial Narrow" w:hAnsi="Arial Narrow" w:cs="Arial"/>
                <w:sz w:val="20"/>
                <w:szCs w:val="20"/>
              </w:rPr>
              <w:t xml:space="preserve"> </w:t>
            </w:r>
            <w:r w:rsidRPr="00D02870">
              <w:rPr>
                <w:rFonts w:ascii="Arial Narrow" w:hAnsi="Arial Narrow" w:cs="Arial"/>
                <w:sz w:val="20"/>
                <w:szCs w:val="20"/>
              </w:rPr>
              <w:t>to explore changes in carbon dioxide levels in Earth’s atmosphere over time</w:t>
            </w:r>
          </w:p>
          <w:p w14:paraId="0666C362" w14:textId="77777777" w:rsidR="003E0CB7" w:rsidRPr="00D02870" w:rsidRDefault="003E0CB7" w:rsidP="003E0CB7">
            <w:pPr>
              <w:pStyle w:val="ListParagraph"/>
              <w:numPr>
                <w:ilvl w:val="0"/>
                <w:numId w:val="6"/>
              </w:numPr>
              <w:spacing w:after="160" w:line="256" w:lineRule="auto"/>
              <w:rPr>
                <w:rFonts w:ascii="Arial Narrow" w:hAnsi="Arial Narrow" w:cs="Arial"/>
                <w:sz w:val="20"/>
                <w:szCs w:val="20"/>
              </w:rPr>
            </w:pPr>
            <w:r w:rsidRPr="00D02870">
              <w:rPr>
                <w:rFonts w:ascii="Arial Narrow" w:hAnsi="Arial Narrow" w:cs="Arial"/>
                <w:i/>
                <w:iCs/>
                <w:sz w:val="20"/>
                <w:szCs w:val="20"/>
              </w:rPr>
              <w:t>Simulation</w:t>
            </w:r>
            <w:r w:rsidRPr="00D02870">
              <w:rPr>
                <w:rFonts w:ascii="Arial Narrow" w:hAnsi="Arial Narrow" w:cs="Arial"/>
                <w:sz w:val="20"/>
                <w:szCs w:val="20"/>
              </w:rPr>
              <w:t>: Use </w:t>
            </w:r>
            <w:hyperlink r:id="rId15" w:tgtFrame="_blank" w:tooltip="https://kcvs.ca/details.html?key=irWindows | You are going to a website which is not maintained or funded by the State of Victoria. Follow the link to continue." w:history="1">
              <w:r w:rsidRPr="00D02870">
                <w:rPr>
                  <w:rFonts w:ascii="Arial Narrow" w:hAnsi="Arial Narrow"/>
                  <w:sz w:val="20"/>
                  <w:szCs w:val="20"/>
                </w:rPr>
                <w:t>an interactive applet</w:t>
              </w:r>
            </w:hyperlink>
            <w:r w:rsidRPr="00D02870">
              <w:rPr>
                <w:rFonts w:ascii="Arial Narrow" w:hAnsi="Arial Narrow" w:cs="Arial"/>
                <w:sz w:val="20"/>
                <w:szCs w:val="20"/>
              </w:rPr>
              <w:t> to investigate how the global warming potential (GWP) of greenhouse gases is related to the infrared portion of the electromagnetic spectrum</w:t>
            </w:r>
          </w:p>
          <w:p w14:paraId="2F624492" w14:textId="77777777" w:rsidR="003E0CB7" w:rsidRPr="00D02870" w:rsidRDefault="003E0CB7" w:rsidP="003E0CB7">
            <w:pPr>
              <w:pStyle w:val="ListParagraph"/>
              <w:numPr>
                <w:ilvl w:val="0"/>
                <w:numId w:val="6"/>
              </w:numPr>
              <w:spacing w:after="160" w:line="256" w:lineRule="auto"/>
              <w:rPr>
                <w:rFonts w:ascii="Arial Narrow" w:hAnsi="Arial Narrow" w:cs="Arial"/>
                <w:sz w:val="20"/>
                <w:szCs w:val="20"/>
              </w:rPr>
            </w:pPr>
            <w:r w:rsidRPr="00D02870">
              <w:rPr>
                <w:rFonts w:ascii="Arial Narrow" w:hAnsi="Arial Narrow" w:cs="Arial"/>
                <w:i/>
                <w:iCs/>
                <w:sz w:val="20"/>
                <w:szCs w:val="20"/>
              </w:rPr>
              <w:t>Experiment</w:t>
            </w:r>
            <w:r>
              <w:rPr>
                <w:rFonts w:ascii="Arial Narrow" w:hAnsi="Arial Narrow" w:cs="Arial"/>
                <w:sz w:val="20"/>
                <w:szCs w:val="20"/>
              </w:rPr>
              <w:t xml:space="preserve">: </w:t>
            </w:r>
            <w:r w:rsidRPr="00D02870">
              <w:rPr>
                <w:rFonts w:ascii="Arial Narrow" w:hAnsi="Arial Narrow" w:cs="Arial"/>
                <w:sz w:val="20"/>
                <w:szCs w:val="20"/>
              </w:rPr>
              <w:t>Use a gas syringe to collect and measure the gas evolved in a chemical reaction; plot your results as a volume-time graph</w:t>
            </w:r>
          </w:p>
          <w:p w14:paraId="67ED50D4" w14:textId="77777777" w:rsidR="003E0CB7" w:rsidRPr="00BD1D88" w:rsidRDefault="003E0CB7" w:rsidP="0044241B">
            <w:pPr>
              <w:pStyle w:val="ListParagraph"/>
              <w:numPr>
                <w:ilvl w:val="0"/>
                <w:numId w:val="6"/>
              </w:numPr>
              <w:spacing w:after="120" w:line="256" w:lineRule="auto"/>
              <w:rPr>
                <w:rFonts w:ascii="Arial Narrow" w:hAnsi="Arial Narrow" w:cs="Arial"/>
                <w:sz w:val="20"/>
                <w:szCs w:val="20"/>
              </w:rPr>
            </w:pPr>
            <w:r w:rsidRPr="00D02870">
              <w:rPr>
                <w:rFonts w:ascii="Arial Narrow" w:hAnsi="Arial Narrow" w:cs="Arial"/>
                <w:i/>
                <w:iCs/>
                <w:sz w:val="20"/>
                <w:szCs w:val="20"/>
              </w:rPr>
              <w:t>Case study</w:t>
            </w:r>
            <w:r w:rsidRPr="00D02870">
              <w:rPr>
                <w:rFonts w:ascii="Arial Narrow" w:hAnsi="Arial Narrow" w:cs="Arial"/>
                <w:sz w:val="20"/>
                <w:szCs w:val="20"/>
              </w:rPr>
              <w:t>: Investigate the basic chemical principles of recent innovative techniques being trialled to directly remove CO</w:t>
            </w:r>
            <w:r w:rsidRPr="00D02870">
              <w:rPr>
                <w:rFonts w:ascii="Arial Narrow" w:hAnsi="Arial Narrow" w:cs="Arial"/>
                <w:sz w:val="20"/>
                <w:szCs w:val="20"/>
                <w:vertAlign w:val="subscript"/>
              </w:rPr>
              <w:t>2</w:t>
            </w:r>
            <w:r w:rsidRPr="00D02870">
              <w:rPr>
                <w:rFonts w:ascii="Arial Narrow" w:hAnsi="Arial Narrow" w:cs="Arial"/>
                <w:sz w:val="20"/>
                <w:szCs w:val="20"/>
              </w:rPr>
              <w:t> from the atmosphere</w:t>
            </w:r>
          </w:p>
        </w:tc>
        <w:tc>
          <w:tcPr>
            <w:tcW w:w="5671" w:type="dxa"/>
            <w:vMerge w:val="restart"/>
          </w:tcPr>
          <w:p w14:paraId="1642D346" w14:textId="77777777" w:rsidR="003E0CB7" w:rsidRDefault="003E0CB7" w:rsidP="0044241B">
            <w:pPr>
              <w:numPr>
                <w:ilvl w:val="0"/>
                <w:numId w:val="6"/>
              </w:numPr>
              <w:suppressAutoHyphens/>
              <w:autoSpaceDE w:val="0"/>
              <w:autoSpaceDN w:val="0"/>
              <w:adjustRightInd w:val="0"/>
              <w:spacing w:before="120"/>
              <w:textAlignment w:val="center"/>
              <w:rPr>
                <w:rFonts w:ascii="Arial Narrow" w:hAnsi="Arial Narrow"/>
                <w:sz w:val="20"/>
                <w:szCs w:val="20"/>
                <w:lang w:val="en-AU"/>
              </w:rPr>
            </w:pPr>
            <w:r w:rsidRPr="00120CD2">
              <w:rPr>
                <w:rFonts w:ascii="Arial Narrow" w:hAnsi="Arial Narrow"/>
                <w:sz w:val="20"/>
                <w:szCs w:val="20"/>
                <w:lang w:val="en-AU"/>
              </w:rPr>
              <w:t xml:space="preserve">organise and present data in useful and meaningful ways, including schematic diagrams, flow charts, tables, bar charts, line graphs </w:t>
            </w:r>
          </w:p>
          <w:p w14:paraId="1CAFDA61" w14:textId="77777777" w:rsidR="003E0CB7" w:rsidRDefault="003E0CB7" w:rsidP="003E0CB7">
            <w:pPr>
              <w:numPr>
                <w:ilvl w:val="0"/>
                <w:numId w:val="6"/>
              </w:numPr>
              <w:suppressAutoHyphens/>
              <w:autoSpaceDE w:val="0"/>
              <w:autoSpaceDN w:val="0"/>
              <w:adjustRightInd w:val="0"/>
              <w:spacing w:before="8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plot graphs involving two variables that show linear and non-linear relationships</w:t>
            </w:r>
          </w:p>
          <w:p w14:paraId="075809D4" w14:textId="38AC5019" w:rsidR="003E0CB7" w:rsidRPr="0044241B" w:rsidRDefault="003E0CB7" w:rsidP="0044241B">
            <w:pPr>
              <w:numPr>
                <w:ilvl w:val="0"/>
                <w:numId w:val="6"/>
              </w:numPr>
              <w:suppressAutoHyphens/>
              <w:autoSpaceDE w:val="0"/>
              <w:autoSpaceDN w:val="0"/>
              <w:adjustRightInd w:val="0"/>
              <w:spacing w:before="6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critically evaluate and interpret a range of scientific and media texts (including journal articles, mass media communications and opinions in the public domain), processes, claims and conclusions related to chemistry by considering the quality of available evidence</w:t>
            </w:r>
          </w:p>
        </w:tc>
        <w:tc>
          <w:tcPr>
            <w:tcW w:w="4962" w:type="dxa"/>
          </w:tcPr>
          <w:p w14:paraId="577DAE48" w14:textId="77777777" w:rsidR="003E0CB7" w:rsidRPr="00032304" w:rsidRDefault="003E0CB7" w:rsidP="0044241B">
            <w:pPr>
              <w:pStyle w:val="VCAAbody"/>
              <w:rPr>
                <w:rFonts w:ascii="Arial Narrow" w:hAnsi="Arial Narrow"/>
                <w:color w:val="auto"/>
                <w:szCs w:val="20"/>
                <w:lang w:val="en-AU"/>
              </w:rPr>
            </w:pPr>
          </w:p>
        </w:tc>
      </w:tr>
      <w:tr w:rsidR="003E0CB7" w:rsidRPr="00032304" w14:paraId="5D2507B5" w14:textId="77777777" w:rsidTr="003E0CB7">
        <w:tc>
          <w:tcPr>
            <w:tcW w:w="846" w:type="dxa"/>
          </w:tcPr>
          <w:p w14:paraId="41A06300" w14:textId="77777777" w:rsidR="003E0CB7" w:rsidRPr="00B51313" w:rsidRDefault="003E0CB7" w:rsidP="0044241B">
            <w:pPr>
              <w:pStyle w:val="VCAAbody"/>
              <w:rPr>
                <w:rFonts w:ascii="Arial Narrow" w:hAnsi="Arial Narrow"/>
                <w:b/>
                <w:bCs/>
                <w:color w:val="auto"/>
                <w:szCs w:val="20"/>
                <w:lang w:val="en-AU"/>
              </w:rPr>
            </w:pPr>
            <w:r>
              <w:rPr>
                <w:rFonts w:ascii="Arial Narrow" w:hAnsi="Arial Narrow"/>
                <w:b/>
                <w:bCs/>
                <w:color w:val="auto"/>
                <w:szCs w:val="20"/>
                <w:lang w:val="en-AU"/>
              </w:rPr>
              <w:t>12</w:t>
            </w:r>
          </w:p>
        </w:tc>
        <w:tc>
          <w:tcPr>
            <w:tcW w:w="1984" w:type="dxa"/>
            <w:vMerge/>
          </w:tcPr>
          <w:p w14:paraId="4102C5E6" w14:textId="77777777" w:rsidR="003E0CB7" w:rsidRDefault="003E0CB7" w:rsidP="003E0CB7">
            <w:pPr>
              <w:pStyle w:val="VCAAbody"/>
              <w:spacing w:before="0" w:after="0"/>
              <w:rPr>
                <w:color w:val="auto"/>
                <w:lang w:val="en-AU"/>
              </w:rPr>
            </w:pPr>
          </w:p>
        </w:tc>
        <w:tc>
          <w:tcPr>
            <w:tcW w:w="2552" w:type="dxa"/>
            <w:vMerge/>
          </w:tcPr>
          <w:p w14:paraId="226EECA9" w14:textId="77777777" w:rsidR="003E0CB7" w:rsidRPr="00032304" w:rsidRDefault="003E0CB7" w:rsidP="00B77B7A">
            <w:pPr>
              <w:pStyle w:val="VCAAbody"/>
              <w:spacing w:before="0" w:after="0"/>
              <w:rPr>
                <w:rFonts w:ascii="Arial Narrow" w:hAnsi="Arial Narrow"/>
                <w:color w:val="auto"/>
                <w:szCs w:val="20"/>
                <w:lang w:val="en-AU"/>
              </w:rPr>
            </w:pPr>
          </w:p>
        </w:tc>
        <w:tc>
          <w:tcPr>
            <w:tcW w:w="5670" w:type="dxa"/>
            <w:vMerge/>
          </w:tcPr>
          <w:p w14:paraId="1479DCA6" w14:textId="77777777" w:rsidR="003E0CB7" w:rsidRPr="00BD1D88" w:rsidRDefault="003E0CB7" w:rsidP="003E0CB7">
            <w:pPr>
              <w:pStyle w:val="ListParagraph"/>
              <w:numPr>
                <w:ilvl w:val="0"/>
                <w:numId w:val="6"/>
              </w:numPr>
              <w:spacing w:after="160" w:line="256" w:lineRule="auto"/>
              <w:rPr>
                <w:rFonts w:ascii="Arial Narrow" w:hAnsi="Arial Narrow" w:cs="Arial"/>
                <w:sz w:val="20"/>
                <w:szCs w:val="20"/>
              </w:rPr>
            </w:pPr>
          </w:p>
        </w:tc>
        <w:tc>
          <w:tcPr>
            <w:tcW w:w="5671" w:type="dxa"/>
            <w:vMerge/>
          </w:tcPr>
          <w:p w14:paraId="22128A33" w14:textId="77777777" w:rsidR="003E0CB7" w:rsidRPr="00032304" w:rsidRDefault="003E0CB7" w:rsidP="00B77B7A">
            <w:pPr>
              <w:pStyle w:val="VCAAbody"/>
              <w:spacing w:before="0" w:after="0"/>
              <w:rPr>
                <w:rFonts w:ascii="Arial Narrow" w:hAnsi="Arial Narrow"/>
                <w:color w:val="auto"/>
                <w:szCs w:val="20"/>
                <w:lang w:val="en-AU"/>
              </w:rPr>
            </w:pPr>
          </w:p>
        </w:tc>
        <w:tc>
          <w:tcPr>
            <w:tcW w:w="4962" w:type="dxa"/>
          </w:tcPr>
          <w:p w14:paraId="3C4C7B5A" w14:textId="4589A27A" w:rsidR="003E0CB7" w:rsidRPr="00032304" w:rsidRDefault="003E0CB7" w:rsidP="0044241B">
            <w:pPr>
              <w:pStyle w:val="VCAAbody"/>
              <w:rPr>
                <w:rFonts w:ascii="Arial Narrow" w:hAnsi="Arial Narrow"/>
                <w:color w:val="auto"/>
                <w:szCs w:val="20"/>
                <w:lang w:val="en-AU"/>
              </w:rPr>
            </w:pPr>
            <w:r w:rsidRPr="00962F9D">
              <w:rPr>
                <w:rFonts w:ascii="Arial Narrow" w:hAnsi="Arial Narrow"/>
                <w:b/>
                <w:bCs/>
                <w:color w:val="auto"/>
                <w:szCs w:val="20"/>
                <w:lang w:val="en-AU"/>
              </w:rPr>
              <w:t>Test</w:t>
            </w:r>
            <w:r>
              <w:rPr>
                <w:rFonts w:ascii="Arial Narrow" w:hAnsi="Arial Narrow"/>
                <w:color w:val="auto"/>
                <w:szCs w:val="20"/>
                <w:lang w:val="en-AU"/>
              </w:rPr>
              <w:t xml:space="preserve"> (25 minutes): Perform calculations related to gas stoichiometry: molar gas volume and </w:t>
            </w:r>
            <w:proofErr w:type="spellStart"/>
            <w:r w:rsidRPr="00962F9D">
              <w:rPr>
                <w:rFonts w:ascii="Arial Narrow" w:hAnsi="Arial Narrow"/>
                <w:i/>
                <w:iCs/>
                <w:color w:val="auto"/>
                <w:szCs w:val="20"/>
                <w:lang w:val="en-AU"/>
              </w:rPr>
              <w:t>pV</w:t>
            </w:r>
            <w:proofErr w:type="spellEnd"/>
            <w:r>
              <w:rPr>
                <w:rFonts w:ascii="Arial Narrow" w:hAnsi="Arial Narrow"/>
                <w:color w:val="auto"/>
                <w:szCs w:val="20"/>
                <w:lang w:val="en-AU"/>
              </w:rPr>
              <w:t xml:space="preserve"> = </w:t>
            </w:r>
            <w:r w:rsidRPr="00962F9D">
              <w:rPr>
                <w:rFonts w:ascii="Arial Narrow" w:hAnsi="Arial Narrow"/>
                <w:i/>
                <w:iCs/>
                <w:color w:val="auto"/>
                <w:szCs w:val="20"/>
                <w:lang w:val="en-AU"/>
              </w:rPr>
              <w:t>nRT</w:t>
            </w:r>
            <w:r>
              <w:rPr>
                <w:rFonts w:ascii="Arial Narrow" w:hAnsi="Arial Narrow"/>
                <w:i/>
                <w:iCs/>
                <w:color w:val="auto"/>
                <w:szCs w:val="20"/>
                <w:lang w:val="en-AU"/>
              </w:rPr>
              <w:t>.</w:t>
            </w:r>
          </w:p>
        </w:tc>
      </w:tr>
    </w:tbl>
    <w:p w14:paraId="5890BAE3" w14:textId="77777777" w:rsidR="00B8050D" w:rsidRDefault="00B8050D">
      <w:r>
        <w:br w:type="page"/>
      </w:r>
    </w:p>
    <w:tbl>
      <w:tblPr>
        <w:tblStyle w:val="TableGrid"/>
        <w:tblW w:w="0" w:type="auto"/>
        <w:tblLook w:val="04A0" w:firstRow="1" w:lastRow="0" w:firstColumn="1" w:lastColumn="0" w:noHBand="0" w:noVBand="1"/>
      </w:tblPr>
      <w:tblGrid>
        <w:gridCol w:w="846"/>
        <w:gridCol w:w="1984"/>
        <w:gridCol w:w="851"/>
        <w:gridCol w:w="1701"/>
        <w:gridCol w:w="5670"/>
        <w:gridCol w:w="5671"/>
        <w:gridCol w:w="4962"/>
      </w:tblGrid>
      <w:tr w:rsidR="00B8050D" w:rsidRPr="004964BD" w14:paraId="556D47A3" w14:textId="77777777" w:rsidTr="00B77B7A">
        <w:trPr>
          <w:tblHeader/>
        </w:trPr>
        <w:tc>
          <w:tcPr>
            <w:tcW w:w="846" w:type="dxa"/>
            <w:shd w:val="clear" w:color="auto" w:fill="0F7EB4"/>
            <w:vAlign w:val="center"/>
          </w:tcPr>
          <w:p w14:paraId="65BAE015" w14:textId="77777777" w:rsidR="00B8050D" w:rsidRPr="004964BD" w:rsidRDefault="00B8050D" w:rsidP="00B77B7A">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lastRenderedPageBreak/>
              <w:t>Week</w:t>
            </w:r>
          </w:p>
        </w:tc>
        <w:tc>
          <w:tcPr>
            <w:tcW w:w="1984" w:type="dxa"/>
            <w:shd w:val="clear" w:color="auto" w:fill="0F7EB4"/>
            <w:vAlign w:val="center"/>
          </w:tcPr>
          <w:p w14:paraId="4D3377D2" w14:textId="77777777" w:rsidR="00B8050D" w:rsidRPr="004964BD" w:rsidRDefault="00B8050D" w:rsidP="00B77B7A">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Area of study</w:t>
            </w:r>
          </w:p>
        </w:tc>
        <w:tc>
          <w:tcPr>
            <w:tcW w:w="2552" w:type="dxa"/>
            <w:gridSpan w:val="2"/>
            <w:shd w:val="clear" w:color="auto" w:fill="0F7EB4"/>
            <w:vAlign w:val="center"/>
          </w:tcPr>
          <w:p w14:paraId="4A88863C" w14:textId="77777777" w:rsidR="00B8050D" w:rsidRPr="004964BD" w:rsidRDefault="00B8050D" w:rsidP="00B77B7A">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Key knowledge</w:t>
            </w:r>
          </w:p>
        </w:tc>
        <w:tc>
          <w:tcPr>
            <w:tcW w:w="5670" w:type="dxa"/>
            <w:shd w:val="clear" w:color="auto" w:fill="0F7EB4"/>
            <w:vAlign w:val="center"/>
          </w:tcPr>
          <w:p w14:paraId="7292888E" w14:textId="77777777" w:rsidR="00B8050D" w:rsidRPr="004964BD" w:rsidRDefault="00B8050D" w:rsidP="00B77B7A">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 xml:space="preserve">Learning activities </w:t>
            </w:r>
          </w:p>
        </w:tc>
        <w:tc>
          <w:tcPr>
            <w:tcW w:w="5671" w:type="dxa"/>
            <w:shd w:val="clear" w:color="auto" w:fill="0F7EB4"/>
          </w:tcPr>
          <w:p w14:paraId="7A8DAAD7" w14:textId="77777777" w:rsidR="00B8050D" w:rsidRPr="004964BD" w:rsidRDefault="00B8050D" w:rsidP="00B77B7A">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Science skills focus</w:t>
            </w:r>
          </w:p>
        </w:tc>
        <w:tc>
          <w:tcPr>
            <w:tcW w:w="4962" w:type="dxa"/>
            <w:shd w:val="clear" w:color="auto" w:fill="0F7EB4"/>
          </w:tcPr>
          <w:p w14:paraId="27DFF2AB" w14:textId="77777777" w:rsidR="00B8050D" w:rsidRPr="004964BD" w:rsidRDefault="00B8050D" w:rsidP="00B77B7A">
            <w:pPr>
              <w:pStyle w:val="VCAAbody"/>
              <w:rPr>
                <w:rFonts w:ascii="Arial Narrow" w:hAnsi="Arial Narrow"/>
                <w:color w:val="FFFFFF" w:themeColor="background1"/>
                <w:lang w:val="en-AU"/>
              </w:rPr>
            </w:pPr>
            <w:r w:rsidRPr="004964BD">
              <w:rPr>
                <w:rFonts w:ascii="Arial Narrow" w:hAnsi="Arial Narrow"/>
                <w:b/>
                <w:color w:val="FFFFFF" w:themeColor="background1"/>
                <w:szCs w:val="20"/>
                <w:lang w:val="en-AU"/>
              </w:rPr>
              <w:t>Assessment tasks</w:t>
            </w:r>
          </w:p>
        </w:tc>
      </w:tr>
      <w:tr w:rsidR="003E0CB7" w:rsidRPr="00032304" w14:paraId="5015B2C1" w14:textId="77777777" w:rsidTr="0044241B">
        <w:tc>
          <w:tcPr>
            <w:tcW w:w="846" w:type="dxa"/>
          </w:tcPr>
          <w:p w14:paraId="70A586B0" w14:textId="7327CA81" w:rsidR="003E0CB7" w:rsidRPr="00B51313" w:rsidRDefault="003E0CB7" w:rsidP="0044241B">
            <w:pPr>
              <w:pStyle w:val="VCAAbody"/>
              <w:rPr>
                <w:rFonts w:ascii="Arial Narrow" w:hAnsi="Arial Narrow"/>
                <w:b/>
                <w:bCs/>
                <w:color w:val="auto"/>
                <w:szCs w:val="20"/>
                <w:lang w:val="en-AU"/>
              </w:rPr>
            </w:pPr>
            <w:r>
              <w:rPr>
                <w:rFonts w:ascii="Arial Narrow" w:hAnsi="Arial Narrow"/>
                <w:b/>
                <w:bCs/>
                <w:color w:val="auto"/>
                <w:szCs w:val="20"/>
                <w:lang w:val="en-AU"/>
              </w:rPr>
              <w:t>13</w:t>
            </w:r>
          </w:p>
        </w:tc>
        <w:tc>
          <w:tcPr>
            <w:tcW w:w="2835" w:type="dxa"/>
            <w:gridSpan w:val="2"/>
            <w:vMerge w:val="restart"/>
          </w:tcPr>
          <w:p w14:paraId="192D0946" w14:textId="77777777" w:rsidR="003E0CB7" w:rsidRDefault="003E0CB7" w:rsidP="003E0CB7">
            <w:pPr>
              <w:pStyle w:val="VCAAbody"/>
              <w:spacing w:before="0" w:after="0"/>
              <w:rPr>
                <w:color w:val="auto"/>
                <w:lang w:val="en-AU"/>
              </w:rPr>
            </w:pPr>
          </w:p>
        </w:tc>
        <w:tc>
          <w:tcPr>
            <w:tcW w:w="1701" w:type="dxa"/>
            <w:vMerge w:val="restart"/>
          </w:tcPr>
          <w:p w14:paraId="6FC9754E" w14:textId="77777777" w:rsidR="003E0CB7" w:rsidRPr="00032304" w:rsidRDefault="003E0CB7" w:rsidP="0044241B">
            <w:pPr>
              <w:pStyle w:val="VCAAbody"/>
              <w:spacing w:after="0"/>
              <w:rPr>
                <w:rFonts w:ascii="Arial Narrow" w:hAnsi="Arial Narrow"/>
                <w:color w:val="auto"/>
                <w:szCs w:val="20"/>
                <w:lang w:val="en-AU"/>
              </w:rPr>
            </w:pPr>
            <w:r w:rsidRPr="00AD0E0D">
              <w:rPr>
                <w:rFonts w:ascii="Arial Narrow" w:hAnsi="Arial Narrow"/>
                <w:b/>
                <w:bCs/>
                <w:color w:val="auto"/>
                <w:szCs w:val="20"/>
                <w:lang w:val="en-AU"/>
              </w:rPr>
              <w:t>Analysis for salts</w:t>
            </w:r>
            <w:r>
              <w:rPr>
                <w:rFonts w:ascii="Arial Narrow" w:hAnsi="Arial Narrow"/>
                <w:color w:val="auto"/>
                <w:szCs w:val="20"/>
                <w:lang w:val="en-AU"/>
              </w:rPr>
              <w:t xml:space="preserve"> (sources of salts in water or soil; quantitative analysis of salts)</w:t>
            </w:r>
          </w:p>
        </w:tc>
        <w:tc>
          <w:tcPr>
            <w:tcW w:w="5670" w:type="dxa"/>
            <w:vMerge w:val="restart"/>
          </w:tcPr>
          <w:p w14:paraId="1EA617FD" w14:textId="77777777" w:rsidR="003E0CB7" w:rsidRPr="00D02870" w:rsidRDefault="003E0CB7" w:rsidP="0044241B">
            <w:pPr>
              <w:pStyle w:val="ListParagraph"/>
              <w:numPr>
                <w:ilvl w:val="0"/>
                <w:numId w:val="6"/>
              </w:numPr>
              <w:spacing w:before="120" w:after="120" w:line="256" w:lineRule="auto"/>
              <w:rPr>
                <w:rFonts w:ascii="Arial Narrow" w:hAnsi="Arial Narrow" w:cs="Arial"/>
                <w:sz w:val="20"/>
                <w:szCs w:val="20"/>
              </w:rPr>
            </w:pPr>
            <w:r w:rsidRPr="00D02870">
              <w:rPr>
                <w:rFonts w:ascii="Arial Narrow" w:hAnsi="Arial Narrow" w:cs="Arial"/>
                <w:i/>
                <w:iCs/>
                <w:sz w:val="20"/>
                <w:szCs w:val="20"/>
              </w:rPr>
              <w:t>Discussion</w:t>
            </w:r>
            <w:r>
              <w:rPr>
                <w:rFonts w:ascii="Arial Narrow" w:hAnsi="Arial Narrow" w:cs="Arial"/>
                <w:sz w:val="20"/>
                <w:szCs w:val="20"/>
              </w:rPr>
              <w:t xml:space="preserve">: </w:t>
            </w:r>
            <w:r w:rsidRPr="00D02870">
              <w:rPr>
                <w:rFonts w:ascii="Arial Narrow" w:hAnsi="Arial Narrow" w:cs="Arial"/>
                <w:sz w:val="20"/>
                <w:szCs w:val="20"/>
              </w:rPr>
              <w:t>Discuss the rationale for why what is considered ‘safe’ drinking water varies for different chemical pollutants</w:t>
            </w:r>
          </w:p>
          <w:p w14:paraId="64F3190D" w14:textId="77777777" w:rsidR="003E0CB7" w:rsidRPr="00D02870" w:rsidRDefault="003E0CB7" w:rsidP="003E0CB7">
            <w:pPr>
              <w:pStyle w:val="ListParagraph"/>
              <w:numPr>
                <w:ilvl w:val="0"/>
                <w:numId w:val="6"/>
              </w:numPr>
              <w:spacing w:after="160" w:line="256" w:lineRule="auto"/>
              <w:rPr>
                <w:rFonts w:ascii="Arial Narrow" w:hAnsi="Arial Narrow" w:cs="Arial"/>
                <w:sz w:val="20"/>
                <w:szCs w:val="20"/>
              </w:rPr>
            </w:pPr>
            <w:r w:rsidRPr="00D02870">
              <w:rPr>
                <w:rFonts w:ascii="Arial Narrow" w:hAnsi="Arial Narrow" w:cs="Arial"/>
                <w:i/>
                <w:iCs/>
                <w:sz w:val="20"/>
                <w:szCs w:val="20"/>
              </w:rPr>
              <w:t>Debate</w:t>
            </w:r>
            <w:r>
              <w:rPr>
                <w:rFonts w:ascii="Arial Narrow" w:hAnsi="Arial Narrow" w:cs="Arial"/>
                <w:sz w:val="20"/>
                <w:szCs w:val="20"/>
              </w:rPr>
              <w:t>: Would you drink recycled water?</w:t>
            </w:r>
          </w:p>
          <w:p w14:paraId="5D150740" w14:textId="77777777" w:rsidR="003E0CB7" w:rsidRPr="00D02870" w:rsidRDefault="003E0CB7" w:rsidP="003E0CB7">
            <w:pPr>
              <w:pStyle w:val="ListParagraph"/>
              <w:numPr>
                <w:ilvl w:val="0"/>
                <w:numId w:val="6"/>
              </w:numPr>
              <w:spacing w:after="160" w:line="256" w:lineRule="auto"/>
              <w:rPr>
                <w:rFonts w:ascii="Arial Narrow" w:hAnsi="Arial Narrow" w:cs="Arial"/>
                <w:sz w:val="20"/>
                <w:szCs w:val="20"/>
              </w:rPr>
            </w:pPr>
            <w:r w:rsidRPr="00D02870">
              <w:rPr>
                <w:rFonts w:ascii="Arial Narrow" w:hAnsi="Arial Narrow" w:cs="Arial"/>
                <w:i/>
                <w:iCs/>
                <w:sz w:val="20"/>
                <w:szCs w:val="20"/>
              </w:rPr>
              <w:t>Data analysis</w:t>
            </w:r>
            <w:r>
              <w:rPr>
                <w:rFonts w:ascii="Arial Narrow" w:hAnsi="Arial Narrow" w:cs="Arial"/>
                <w:sz w:val="20"/>
                <w:szCs w:val="20"/>
              </w:rPr>
              <w:t>: U</w:t>
            </w:r>
            <w:r w:rsidRPr="00D02870">
              <w:rPr>
                <w:rFonts w:ascii="Arial Narrow" w:hAnsi="Arial Narrow" w:cs="Arial"/>
                <w:sz w:val="20"/>
                <w:szCs w:val="20"/>
              </w:rPr>
              <w:t>se secondary colorimetry data to construct a calibration curve and determine the concentration of an ingredient in a consumer product</w:t>
            </w:r>
          </w:p>
          <w:p w14:paraId="0AC401F0" w14:textId="77777777" w:rsidR="003E0CB7" w:rsidRPr="00D02870" w:rsidRDefault="003E0CB7" w:rsidP="003E0CB7">
            <w:pPr>
              <w:pStyle w:val="ListParagraph"/>
              <w:numPr>
                <w:ilvl w:val="0"/>
                <w:numId w:val="6"/>
              </w:numPr>
              <w:spacing w:after="160" w:line="256" w:lineRule="auto"/>
              <w:rPr>
                <w:rFonts w:ascii="Arial Narrow" w:hAnsi="Arial Narrow" w:cs="Arial"/>
                <w:sz w:val="20"/>
                <w:szCs w:val="20"/>
              </w:rPr>
            </w:pPr>
            <w:r w:rsidRPr="00D02870">
              <w:rPr>
                <w:rFonts w:ascii="Arial Narrow" w:hAnsi="Arial Narrow" w:cs="Arial"/>
                <w:i/>
                <w:iCs/>
                <w:sz w:val="20"/>
                <w:szCs w:val="20"/>
              </w:rPr>
              <w:t>Experiment</w:t>
            </w:r>
            <w:r>
              <w:rPr>
                <w:rFonts w:ascii="Arial Narrow" w:hAnsi="Arial Narrow" w:cs="Arial"/>
                <w:sz w:val="20"/>
                <w:szCs w:val="20"/>
              </w:rPr>
              <w:t xml:space="preserve">: </w:t>
            </w:r>
            <w:r w:rsidRPr="00D02870">
              <w:rPr>
                <w:rFonts w:ascii="Arial Narrow" w:hAnsi="Arial Narrow" w:cs="Arial"/>
                <w:sz w:val="20"/>
                <w:szCs w:val="20"/>
              </w:rPr>
              <w:t>Perform an instrumental analysis of a coloured species in solution; for example, compare the phosphate content of various fertilisers or washing powders; investigate why phosphates pose problems in waterways and how these problems are resolved</w:t>
            </w:r>
          </w:p>
          <w:p w14:paraId="1C8B05F1" w14:textId="77777777" w:rsidR="003E0CB7" w:rsidRPr="00BD1D88" w:rsidRDefault="003E0CB7" w:rsidP="0044241B">
            <w:pPr>
              <w:pStyle w:val="ListParagraph"/>
              <w:numPr>
                <w:ilvl w:val="0"/>
                <w:numId w:val="6"/>
              </w:numPr>
              <w:spacing w:after="120" w:line="256" w:lineRule="auto"/>
              <w:rPr>
                <w:rFonts w:ascii="Arial Narrow" w:hAnsi="Arial Narrow" w:cs="Arial"/>
                <w:sz w:val="20"/>
                <w:szCs w:val="20"/>
              </w:rPr>
            </w:pPr>
            <w:r w:rsidRPr="009A3422">
              <w:rPr>
                <w:rFonts w:ascii="Arial Narrow" w:hAnsi="Arial Narrow" w:cs="Arial"/>
                <w:i/>
                <w:iCs/>
                <w:sz w:val="20"/>
                <w:szCs w:val="20"/>
              </w:rPr>
              <w:t>Case study</w:t>
            </w:r>
            <w:r w:rsidRPr="00D02870">
              <w:rPr>
                <w:rFonts w:ascii="Arial Narrow" w:hAnsi="Arial Narrow" w:cs="Arial"/>
                <w:sz w:val="20"/>
                <w:szCs w:val="20"/>
              </w:rPr>
              <w:t>: Refer to the Australian Government Initiative</w:t>
            </w:r>
            <w:r>
              <w:rPr>
                <w:rFonts w:ascii="Arial Narrow" w:hAnsi="Arial Narrow" w:cs="Arial"/>
                <w:sz w:val="20"/>
                <w:szCs w:val="20"/>
              </w:rPr>
              <w:t xml:space="preserve"> ‘</w:t>
            </w:r>
            <w:hyperlink r:id="rId16" w:tgtFrame="_blank" w:tooltip="https://www.waterquality.gov.au/issues/salinity | You are going to a website which is not maintained or funded by the State of Victoria. Follow the link to continue." w:history="1">
              <w:r w:rsidRPr="00D02870">
                <w:rPr>
                  <w:rFonts w:ascii="Arial Narrow" w:hAnsi="Arial Narrow"/>
                  <w:sz w:val="20"/>
                  <w:szCs w:val="20"/>
                </w:rPr>
                <w:t>Water Quality Australia</w:t>
              </w:r>
            </w:hyperlink>
            <w:r>
              <w:rPr>
                <w:rFonts w:ascii="Arial Narrow" w:hAnsi="Arial Narrow" w:cs="Arial"/>
                <w:sz w:val="20"/>
                <w:szCs w:val="20"/>
              </w:rPr>
              <w:t>’</w:t>
            </w:r>
            <w:r w:rsidRPr="00D02870">
              <w:rPr>
                <w:rFonts w:ascii="Arial Narrow" w:hAnsi="Arial Narrow" w:cs="Arial"/>
                <w:sz w:val="20"/>
                <w:szCs w:val="20"/>
              </w:rPr>
              <w:t> and discuss why salinity is an issue for the quality of water or soil</w:t>
            </w:r>
          </w:p>
        </w:tc>
        <w:tc>
          <w:tcPr>
            <w:tcW w:w="5671" w:type="dxa"/>
            <w:vMerge w:val="restart"/>
          </w:tcPr>
          <w:p w14:paraId="1C6FB968" w14:textId="77777777" w:rsidR="003E0CB7" w:rsidRPr="005416FA" w:rsidRDefault="003E0CB7" w:rsidP="0044241B">
            <w:pPr>
              <w:widowControl w:val="0"/>
              <w:numPr>
                <w:ilvl w:val="0"/>
                <w:numId w:val="6"/>
              </w:numPr>
              <w:autoSpaceDE w:val="0"/>
              <w:autoSpaceDN w:val="0"/>
              <w:adjustRightInd w:val="0"/>
              <w:spacing w:before="120"/>
              <w:rPr>
                <w:rFonts w:ascii="Arial Narrow" w:eastAsia="Times New Roman" w:hAnsi="Arial Narrow" w:cstheme="minorHAnsi"/>
                <w:sz w:val="20"/>
                <w:szCs w:val="20"/>
                <w:lang w:val="en-AU" w:eastAsia="en-AU"/>
              </w:rPr>
            </w:pPr>
            <w:r w:rsidRPr="005416FA">
              <w:rPr>
                <w:rFonts w:ascii="Arial Narrow" w:hAnsi="Arial Narrow" w:cstheme="minorHAnsi"/>
                <w:sz w:val="20"/>
                <w:szCs w:val="20"/>
                <w:lang w:val="en-AU"/>
              </w:rPr>
              <w:t>systematically generate and record primary data, and collate secondary data, appropriate to the investigation, including use of databases and reputable online data sources</w:t>
            </w:r>
          </w:p>
          <w:p w14:paraId="05288FDE" w14:textId="77777777" w:rsidR="003E0CB7" w:rsidRDefault="003E0CB7" w:rsidP="003E0CB7">
            <w:pPr>
              <w:pStyle w:val="ListParagraph"/>
              <w:numPr>
                <w:ilvl w:val="0"/>
                <w:numId w:val="6"/>
              </w:numPr>
              <w:spacing w:line="254" w:lineRule="auto"/>
              <w:rPr>
                <w:rFonts w:ascii="Arial Narrow" w:hAnsi="Arial Narrow"/>
                <w:sz w:val="20"/>
                <w:szCs w:val="20"/>
              </w:rPr>
            </w:pPr>
            <w:r w:rsidRPr="00120CD2">
              <w:rPr>
                <w:rFonts w:ascii="Arial Narrow" w:hAnsi="Arial Narrow"/>
                <w:sz w:val="20"/>
                <w:szCs w:val="20"/>
              </w:rPr>
              <w:t>organise and present data in useful and meaningful ways, including schematic diagrams, flow charts, tables, bar charts, line graphs and calibration curves</w:t>
            </w:r>
          </w:p>
          <w:p w14:paraId="0023FD43" w14:textId="77777777" w:rsidR="003E0CB7" w:rsidRPr="005416FA" w:rsidRDefault="003E0CB7" w:rsidP="003E0CB7">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plot graphs involving two variables that show linear and non-linear relationships</w:t>
            </w:r>
          </w:p>
          <w:p w14:paraId="7FB79CFF" w14:textId="77777777" w:rsidR="003E0CB7" w:rsidRPr="0004227D" w:rsidRDefault="003E0CB7" w:rsidP="003E0CB7">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apply sustainability concepts (green chemistry principles, development goals and the transition from a linear towards a circular economy) to analyse and evaluate responses to chemistry-based scenarios, case studies, issues and challenges</w:t>
            </w:r>
          </w:p>
        </w:tc>
        <w:tc>
          <w:tcPr>
            <w:tcW w:w="4962" w:type="dxa"/>
          </w:tcPr>
          <w:p w14:paraId="420EE28A" w14:textId="77777777" w:rsidR="003E0CB7" w:rsidRPr="00032304" w:rsidRDefault="003E0CB7" w:rsidP="0044241B">
            <w:pPr>
              <w:pStyle w:val="VCAAbody"/>
              <w:rPr>
                <w:rFonts w:ascii="Arial Narrow" w:hAnsi="Arial Narrow"/>
                <w:color w:val="auto"/>
                <w:szCs w:val="20"/>
                <w:lang w:val="en-AU"/>
              </w:rPr>
            </w:pPr>
          </w:p>
        </w:tc>
      </w:tr>
      <w:tr w:rsidR="003E0CB7" w:rsidRPr="00032304" w14:paraId="2A8A7421" w14:textId="77777777" w:rsidTr="0044241B">
        <w:tc>
          <w:tcPr>
            <w:tcW w:w="846" w:type="dxa"/>
          </w:tcPr>
          <w:p w14:paraId="6B778228" w14:textId="77777777" w:rsidR="003E0CB7" w:rsidRPr="00B51313" w:rsidRDefault="003E0CB7" w:rsidP="0044241B">
            <w:pPr>
              <w:pStyle w:val="VCAAbody"/>
              <w:rPr>
                <w:rFonts w:ascii="Arial Narrow" w:hAnsi="Arial Narrow"/>
                <w:b/>
                <w:bCs/>
                <w:color w:val="auto"/>
                <w:szCs w:val="20"/>
                <w:lang w:val="en-AU"/>
              </w:rPr>
            </w:pPr>
            <w:r>
              <w:rPr>
                <w:rFonts w:ascii="Arial Narrow" w:hAnsi="Arial Narrow"/>
                <w:b/>
                <w:bCs/>
                <w:color w:val="auto"/>
                <w:szCs w:val="20"/>
                <w:lang w:val="en-AU"/>
              </w:rPr>
              <w:t>14</w:t>
            </w:r>
          </w:p>
        </w:tc>
        <w:tc>
          <w:tcPr>
            <w:tcW w:w="2835" w:type="dxa"/>
            <w:gridSpan w:val="2"/>
            <w:vMerge/>
          </w:tcPr>
          <w:p w14:paraId="62C935E2" w14:textId="77777777" w:rsidR="003E0CB7" w:rsidRDefault="003E0CB7" w:rsidP="003E0CB7">
            <w:pPr>
              <w:pStyle w:val="VCAAbody"/>
              <w:spacing w:before="0" w:after="0"/>
              <w:rPr>
                <w:color w:val="auto"/>
                <w:lang w:val="en-AU"/>
              </w:rPr>
            </w:pPr>
          </w:p>
        </w:tc>
        <w:tc>
          <w:tcPr>
            <w:tcW w:w="1701" w:type="dxa"/>
            <w:vMerge/>
          </w:tcPr>
          <w:p w14:paraId="5C251AF5" w14:textId="77777777" w:rsidR="003E0CB7" w:rsidRPr="00032304" w:rsidRDefault="003E0CB7" w:rsidP="00B77B7A">
            <w:pPr>
              <w:pStyle w:val="VCAAbody"/>
              <w:spacing w:before="0" w:after="0"/>
              <w:rPr>
                <w:rFonts w:ascii="Arial Narrow" w:hAnsi="Arial Narrow"/>
                <w:color w:val="auto"/>
                <w:szCs w:val="20"/>
                <w:lang w:val="en-AU"/>
              </w:rPr>
            </w:pPr>
          </w:p>
        </w:tc>
        <w:tc>
          <w:tcPr>
            <w:tcW w:w="5670" w:type="dxa"/>
            <w:vMerge/>
          </w:tcPr>
          <w:p w14:paraId="16880C83" w14:textId="77777777" w:rsidR="003E0CB7" w:rsidRPr="00032304" w:rsidRDefault="003E0CB7" w:rsidP="00B77B7A">
            <w:pPr>
              <w:pStyle w:val="VCAAbody"/>
              <w:spacing w:before="0" w:after="0"/>
              <w:rPr>
                <w:rFonts w:ascii="Arial Narrow" w:hAnsi="Arial Narrow"/>
                <w:color w:val="auto"/>
                <w:szCs w:val="20"/>
                <w:lang w:val="en-AU"/>
              </w:rPr>
            </w:pPr>
          </w:p>
        </w:tc>
        <w:tc>
          <w:tcPr>
            <w:tcW w:w="5671" w:type="dxa"/>
            <w:vMerge/>
          </w:tcPr>
          <w:p w14:paraId="7C54B974" w14:textId="77777777" w:rsidR="003E0CB7" w:rsidRPr="00032304" w:rsidRDefault="003E0CB7" w:rsidP="00B77B7A">
            <w:pPr>
              <w:pStyle w:val="VCAAbody"/>
              <w:spacing w:before="0" w:after="0"/>
              <w:rPr>
                <w:rFonts w:ascii="Arial Narrow" w:hAnsi="Arial Narrow"/>
                <w:color w:val="auto"/>
                <w:szCs w:val="20"/>
                <w:lang w:val="en-AU"/>
              </w:rPr>
            </w:pPr>
          </w:p>
        </w:tc>
        <w:tc>
          <w:tcPr>
            <w:tcW w:w="4962" w:type="dxa"/>
          </w:tcPr>
          <w:p w14:paraId="595B9C5D" w14:textId="77777777" w:rsidR="003E0CB7" w:rsidRPr="00032304" w:rsidRDefault="003E0CB7" w:rsidP="0044241B">
            <w:pPr>
              <w:pStyle w:val="VCAAbody"/>
              <w:rPr>
                <w:rFonts w:ascii="Arial Narrow" w:hAnsi="Arial Narrow"/>
                <w:color w:val="auto"/>
                <w:szCs w:val="20"/>
                <w:lang w:val="en-AU"/>
              </w:rPr>
            </w:pPr>
            <w:r w:rsidRPr="00962F9D">
              <w:rPr>
                <w:rFonts w:ascii="Arial Narrow" w:hAnsi="Arial Narrow"/>
                <w:b/>
                <w:bCs/>
                <w:color w:val="auto"/>
                <w:szCs w:val="20"/>
                <w:lang w:val="en-AU"/>
              </w:rPr>
              <w:t>Data analysis</w:t>
            </w:r>
            <w:r>
              <w:rPr>
                <w:rFonts w:ascii="Arial Narrow" w:hAnsi="Arial Narrow"/>
                <w:color w:val="auto"/>
                <w:szCs w:val="20"/>
                <w:lang w:val="en-AU"/>
              </w:rPr>
              <w:t xml:space="preserve"> (20 minutes): Analyse and evaluate data from a colorimetry experiment, including calibration curve construction and interpretation.</w:t>
            </w:r>
          </w:p>
        </w:tc>
      </w:tr>
      <w:tr w:rsidR="003E0CB7" w:rsidRPr="00032304" w14:paraId="3E3CD877" w14:textId="77777777" w:rsidTr="0044241B">
        <w:tc>
          <w:tcPr>
            <w:tcW w:w="846" w:type="dxa"/>
          </w:tcPr>
          <w:p w14:paraId="1C95CF63" w14:textId="77777777" w:rsidR="003E0CB7" w:rsidRPr="00B51313" w:rsidRDefault="003E0CB7" w:rsidP="0044241B">
            <w:pPr>
              <w:pStyle w:val="VCAAbody"/>
              <w:rPr>
                <w:rFonts w:ascii="Arial Narrow" w:hAnsi="Arial Narrow"/>
                <w:b/>
                <w:bCs/>
                <w:color w:val="auto"/>
                <w:szCs w:val="20"/>
                <w:lang w:val="en-AU"/>
              </w:rPr>
            </w:pPr>
            <w:r>
              <w:rPr>
                <w:rFonts w:ascii="Arial Narrow" w:hAnsi="Arial Narrow"/>
                <w:b/>
                <w:bCs/>
                <w:color w:val="auto"/>
                <w:szCs w:val="20"/>
                <w:lang w:val="en-AU"/>
              </w:rPr>
              <w:t>15</w:t>
            </w:r>
          </w:p>
        </w:tc>
        <w:tc>
          <w:tcPr>
            <w:tcW w:w="2835" w:type="dxa"/>
            <w:gridSpan w:val="2"/>
            <w:vMerge w:val="restart"/>
          </w:tcPr>
          <w:p w14:paraId="3A41C1B0" w14:textId="77777777" w:rsidR="003E0CB7" w:rsidRPr="00132D09" w:rsidRDefault="003E0CB7" w:rsidP="0044241B">
            <w:pPr>
              <w:pStyle w:val="VCAAtablecondensedbullet"/>
              <w:numPr>
                <w:ilvl w:val="0"/>
                <w:numId w:val="0"/>
              </w:numPr>
              <w:spacing w:before="120"/>
              <w:rPr>
                <w:b/>
                <w:i/>
                <w:szCs w:val="20"/>
                <w:lang w:val="en-AU"/>
              </w:rPr>
            </w:pPr>
            <w:r w:rsidRPr="00132D09">
              <w:rPr>
                <w:b/>
                <w:i/>
                <w:szCs w:val="20"/>
                <w:lang w:val="en-AU"/>
              </w:rPr>
              <w:t xml:space="preserve">Area of </w:t>
            </w:r>
            <w:r>
              <w:rPr>
                <w:b/>
                <w:i/>
                <w:szCs w:val="20"/>
                <w:lang w:val="en-AU"/>
              </w:rPr>
              <w:t>S</w:t>
            </w:r>
            <w:r w:rsidRPr="00132D09">
              <w:rPr>
                <w:b/>
                <w:i/>
                <w:szCs w:val="20"/>
                <w:lang w:val="en-AU"/>
              </w:rPr>
              <w:t xml:space="preserve">tudy </w:t>
            </w:r>
            <w:r>
              <w:rPr>
                <w:b/>
                <w:i/>
                <w:szCs w:val="20"/>
                <w:lang w:val="en-AU"/>
              </w:rPr>
              <w:t>3</w:t>
            </w:r>
            <w:r w:rsidRPr="00132D09">
              <w:rPr>
                <w:b/>
                <w:i/>
                <w:szCs w:val="20"/>
                <w:lang w:val="en-AU"/>
              </w:rPr>
              <w:t>:</w:t>
            </w:r>
          </w:p>
          <w:p w14:paraId="07B043AC" w14:textId="77777777" w:rsidR="003E0CB7" w:rsidRDefault="003E0CB7" w:rsidP="003E0CB7">
            <w:pPr>
              <w:pStyle w:val="VCAAbody"/>
              <w:spacing w:before="0" w:after="0"/>
              <w:rPr>
                <w:color w:val="auto"/>
                <w:lang w:val="en-AU"/>
              </w:rPr>
            </w:pPr>
            <w:r w:rsidRPr="00862657">
              <w:rPr>
                <w:rFonts w:ascii="Arial Narrow" w:hAnsi="Arial Narrow"/>
                <w:b/>
                <w:i/>
                <w:szCs w:val="20"/>
                <w:lang w:val="en-AU"/>
              </w:rPr>
              <w:t xml:space="preserve">How </w:t>
            </w:r>
            <w:r w:rsidRPr="006C1B75">
              <w:rPr>
                <w:rFonts w:ascii="Arial Narrow" w:hAnsi="Arial Narrow"/>
                <w:b/>
                <w:i/>
                <w:szCs w:val="20"/>
                <w:lang w:val="en-AU"/>
              </w:rPr>
              <w:t>do quantitative scientific investigations develop our understanding of chemical reactions?</w:t>
            </w:r>
          </w:p>
        </w:tc>
        <w:tc>
          <w:tcPr>
            <w:tcW w:w="1701" w:type="dxa"/>
            <w:vMerge w:val="restart"/>
          </w:tcPr>
          <w:p w14:paraId="1020E2F2" w14:textId="77777777" w:rsidR="003E0CB7" w:rsidRDefault="003E0CB7" w:rsidP="0044241B">
            <w:pPr>
              <w:pStyle w:val="VCAAbody"/>
              <w:spacing w:after="0"/>
              <w:rPr>
                <w:rFonts w:ascii="Arial Narrow" w:hAnsi="Arial Narrow"/>
                <w:color w:val="auto"/>
                <w:szCs w:val="20"/>
                <w:lang w:val="en-AU"/>
              </w:rPr>
            </w:pPr>
            <w:r w:rsidRPr="00AD0E0D">
              <w:rPr>
                <w:rFonts w:ascii="Arial Narrow" w:hAnsi="Arial Narrow"/>
                <w:b/>
                <w:bCs/>
                <w:color w:val="auto"/>
                <w:szCs w:val="20"/>
                <w:lang w:val="en-AU"/>
              </w:rPr>
              <w:t>Investigation design</w:t>
            </w:r>
            <w:r>
              <w:rPr>
                <w:rFonts w:ascii="Arial Narrow" w:hAnsi="Arial Narrow"/>
                <w:color w:val="auto"/>
                <w:szCs w:val="20"/>
                <w:lang w:val="en-AU"/>
              </w:rPr>
              <w:t xml:space="preserve"> (concepts; methodology; data generation; measurement terms; health and safety)</w:t>
            </w:r>
          </w:p>
          <w:p w14:paraId="58AF2000" w14:textId="77777777" w:rsidR="003E0CB7" w:rsidRDefault="003E0CB7" w:rsidP="00B77B7A">
            <w:pPr>
              <w:pStyle w:val="VCAAbody"/>
              <w:spacing w:before="0" w:after="0"/>
              <w:rPr>
                <w:rFonts w:ascii="Arial Narrow" w:hAnsi="Arial Narrow"/>
                <w:color w:val="auto"/>
                <w:szCs w:val="20"/>
                <w:lang w:val="en-AU"/>
              </w:rPr>
            </w:pPr>
            <w:r w:rsidRPr="00AD0E0D">
              <w:rPr>
                <w:rFonts w:ascii="Arial Narrow" w:hAnsi="Arial Narrow"/>
                <w:b/>
                <w:bCs/>
                <w:color w:val="auto"/>
                <w:szCs w:val="20"/>
                <w:lang w:val="en-AU"/>
              </w:rPr>
              <w:t>Scientific evidence</w:t>
            </w:r>
            <w:r>
              <w:rPr>
                <w:rFonts w:ascii="Arial Narrow" w:hAnsi="Arial Narrow"/>
                <w:color w:val="auto"/>
                <w:szCs w:val="20"/>
                <w:lang w:val="en-AU"/>
              </w:rPr>
              <w:t xml:space="preserve"> (definitions; observation and investigation; data organisation, analysis </w:t>
            </w:r>
            <w:r w:rsidRPr="00D941E5">
              <w:rPr>
                <w:rFonts w:ascii="Arial Narrow" w:hAnsi="Arial Narrow"/>
                <w:color w:val="auto"/>
                <w:szCs w:val="20"/>
                <w:lang w:val="en-AU"/>
              </w:rPr>
              <w:t>and evaluation</w:t>
            </w:r>
            <w:r>
              <w:rPr>
                <w:rFonts w:ascii="Arial Narrow" w:hAnsi="Arial Narrow"/>
                <w:color w:val="auto"/>
                <w:szCs w:val="20"/>
                <w:lang w:val="en-AU"/>
              </w:rPr>
              <w:t>; logbooks; limitations of experiments)</w:t>
            </w:r>
          </w:p>
          <w:p w14:paraId="516B81C8" w14:textId="77777777" w:rsidR="003E0CB7" w:rsidRPr="00032304" w:rsidRDefault="003E0CB7" w:rsidP="00B77B7A">
            <w:pPr>
              <w:pStyle w:val="VCAAbody"/>
              <w:spacing w:before="0" w:after="0"/>
              <w:rPr>
                <w:rFonts w:ascii="Arial Narrow" w:hAnsi="Arial Narrow"/>
                <w:color w:val="auto"/>
                <w:szCs w:val="20"/>
                <w:lang w:val="en-AU"/>
              </w:rPr>
            </w:pPr>
            <w:r w:rsidRPr="00AD0E0D">
              <w:rPr>
                <w:rFonts w:ascii="Arial Narrow" w:hAnsi="Arial Narrow"/>
                <w:b/>
                <w:bCs/>
                <w:color w:val="auto"/>
                <w:szCs w:val="20"/>
                <w:lang w:val="en-AU"/>
              </w:rPr>
              <w:t>Science communication</w:t>
            </w:r>
            <w:r>
              <w:rPr>
                <w:rFonts w:ascii="Arial Narrow" w:hAnsi="Arial Narrow"/>
                <w:color w:val="auto"/>
                <w:szCs w:val="20"/>
                <w:lang w:val="en-AU"/>
              </w:rPr>
              <w:t xml:space="preserve"> (conventions; ways of presenting findings; research implications)</w:t>
            </w:r>
          </w:p>
        </w:tc>
        <w:tc>
          <w:tcPr>
            <w:tcW w:w="5670" w:type="dxa"/>
            <w:vMerge w:val="restart"/>
          </w:tcPr>
          <w:p w14:paraId="245EB112" w14:textId="77777777" w:rsidR="003E0CB7" w:rsidRPr="00637AA3" w:rsidRDefault="003E0CB7" w:rsidP="0044241B">
            <w:pPr>
              <w:pStyle w:val="ListParagraph"/>
              <w:numPr>
                <w:ilvl w:val="0"/>
                <w:numId w:val="6"/>
              </w:numPr>
              <w:spacing w:before="120" w:after="160" w:line="256" w:lineRule="auto"/>
              <w:rPr>
                <w:rFonts w:ascii="Arial Narrow" w:hAnsi="Arial Narrow" w:cs="Arial"/>
                <w:sz w:val="20"/>
                <w:szCs w:val="20"/>
              </w:rPr>
            </w:pPr>
            <w:r w:rsidRPr="00637AA3">
              <w:rPr>
                <w:rFonts w:ascii="Arial Narrow" w:hAnsi="Arial Narrow" w:cs="Arial"/>
                <w:sz w:val="20"/>
                <w:szCs w:val="20"/>
              </w:rPr>
              <w:t>Discuss the importance of developing investigable questions for scientific investigation considering Albert Einstein’s quote that: ‘The important thing is not to stop questioning’, Robert Half’s quote that ‘Asking the right questions takes as much skill as giving the right answers’ and Nancy Willard’s quote that ‘Sometimes questions are more important than the answers’</w:t>
            </w:r>
          </w:p>
          <w:p w14:paraId="5FBBCA17" w14:textId="77777777" w:rsidR="003E0CB7" w:rsidRDefault="003E0CB7" w:rsidP="003E0CB7">
            <w:pPr>
              <w:pStyle w:val="ListParagraph"/>
              <w:numPr>
                <w:ilvl w:val="0"/>
                <w:numId w:val="6"/>
              </w:numPr>
              <w:spacing w:after="160" w:line="256" w:lineRule="auto"/>
              <w:rPr>
                <w:rFonts w:ascii="Arial Narrow" w:hAnsi="Arial Narrow"/>
                <w:sz w:val="20"/>
                <w:szCs w:val="20"/>
              </w:rPr>
            </w:pPr>
            <w:r w:rsidRPr="00F57B2B">
              <w:rPr>
                <w:rFonts w:ascii="Arial Narrow" w:hAnsi="Arial Narrow"/>
                <w:sz w:val="20"/>
                <w:szCs w:val="20"/>
              </w:rPr>
              <w:t>Discuss how the UN Sustainable Development Goals relate to gases, acid-base reactions, redox reactions and water analysis</w:t>
            </w:r>
          </w:p>
          <w:p w14:paraId="4244CA4B" w14:textId="77777777" w:rsidR="003E0CB7" w:rsidRPr="00F57B2B" w:rsidRDefault="003E0CB7" w:rsidP="003E0CB7">
            <w:pPr>
              <w:pStyle w:val="ListParagraph"/>
              <w:numPr>
                <w:ilvl w:val="0"/>
                <w:numId w:val="6"/>
              </w:numPr>
              <w:spacing w:after="160" w:line="256" w:lineRule="auto"/>
              <w:rPr>
                <w:rFonts w:ascii="Arial Narrow" w:hAnsi="Arial Narrow"/>
                <w:sz w:val="20"/>
                <w:szCs w:val="20"/>
              </w:rPr>
            </w:pPr>
            <w:r w:rsidRPr="00F57B2B">
              <w:rPr>
                <w:rFonts w:ascii="Arial Narrow" w:hAnsi="Arial Narrow"/>
                <w:sz w:val="20"/>
                <w:szCs w:val="20"/>
              </w:rPr>
              <w:t xml:space="preserve">Brainstorm </w:t>
            </w:r>
            <w:r>
              <w:rPr>
                <w:rFonts w:ascii="Arial Narrow" w:hAnsi="Arial Narrow"/>
                <w:sz w:val="20"/>
                <w:szCs w:val="20"/>
              </w:rPr>
              <w:t xml:space="preserve">possible </w:t>
            </w:r>
            <w:r w:rsidRPr="00F57B2B">
              <w:rPr>
                <w:rFonts w:ascii="Arial Narrow" w:hAnsi="Arial Narrow"/>
                <w:sz w:val="20"/>
                <w:szCs w:val="20"/>
              </w:rPr>
              <w:t xml:space="preserve">investigation questions </w:t>
            </w:r>
            <w:r>
              <w:rPr>
                <w:rFonts w:ascii="Arial Narrow" w:hAnsi="Arial Narrow"/>
                <w:sz w:val="20"/>
                <w:szCs w:val="20"/>
              </w:rPr>
              <w:t xml:space="preserve">(such as those in the online VCAA Unit 2 Area of Study 3 Teaching and Learning activities) </w:t>
            </w:r>
            <w:r w:rsidRPr="00F57B2B">
              <w:rPr>
                <w:rFonts w:ascii="Arial Narrow" w:hAnsi="Arial Narrow"/>
                <w:sz w:val="20"/>
                <w:szCs w:val="20"/>
              </w:rPr>
              <w:t>and organise students into pairs to develop an investigation question of interest</w:t>
            </w:r>
          </w:p>
          <w:p w14:paraId="64117556" w14:textId="77777777" w:rsidR="003E0CB7" w:rsidRPr="009D3614" w:rsidRDefault="003E0CB7" w:rsidP="003E0CB7">
            <w:pPr>
              <w:pStyle w:val="ListParagraph"/>
              <w:numPr>
                <w:ilvl w:val="0"/>
                <w:numId w:val="6"/>
              </w:numPr>
              <w:spacing w:after="160" w:line="256" w:lineRule="auto"/>
              <w:rPr>
                <w:rFonts w:ascii="Arial Narrow" w:hAnsi="Arial Narrow"/>
                <w:sz w:val="20"/>
                <w:szCs w:val="20"/>
              </w:rPr>
            </w:pPr>
            <w:r w:rsidRPr="009D3614">
              <w:rPr>
                <w:rFonts w:ascii="Arial Narrow" w:hAnsi="Arial Narrow" w:cs="Arial"/>
                <w:sz w:val="20"/>
                <w:szCs w:val="20"/>
              </w:rPr>
              <w:t>Discuss investigation requirements and timelines with students, including templates and assessment rubrics</w:t>
            </w:r>
            <w:r>
              <w:rPr>
                <w:rFonts w:ascii="Arial Narrow" w:hAnsi="Arial Narrow" w:cs="Arial"/>
                <w:sz w:val="20"/>
                <w:szCs w:val="20"/>
              </w:rPr>
              <w:t xml:space="preserve"> and/or marking schemes</w:t>
            </w:r>
          </w:p>
          <w:p w14:paraId="0CCF5922" w14:textId="77777777" w:rsidR="003E0CB7" w:rsidRPr="009D3614" w:rsidRDefault="003E0CB7" w:rsidP="003E0CB7">
            <w:pPr>
              <w:pStyle w:val="ListParagraph"/>
              <w:numPr>
                <w:ilvl w:val="0"/>
                <w:numId w:val="6"/>
              </w:numPr>
              <w:spacing w:after="160" w:line="256" w:lineRule="auto"/>
              <w:rPr>
                <w:rFonts w:ascii="Arial Narrow" w:hAnsi="Arial Narrow"/>
                <w:sz w:val="20"/>
                <w:szCs w:val="20"/>
              </w:rPr>
            </w:pPr>
            <w:r w:rsidRPr="009D3614">
              <w:rPr>
                <w:rFonts w:ascii="Arial Narrow" w:hAnsi="Arial Narrow"/>
                <w:sz w:val="20"/>
                <w:szCs w:val="20"/>
              </w:rPr>
              <w:t>Negotiate and confirm scope of student investigations: methodology and method; materials and equipment</w:t>
            </w:r>
            <w:r>
              <w:rPr>
                <w:rFonts w:ascii="Arial Narrow" w:hAnsi="Arial Narrow"/>
                <w:sz w:val="20"/>
                <w:szCs w:val="20"/>
              </w:rPr>
              <w:t>; risk assessment</w:t>
            </w:r>
          </w:p>
          <w:p w14:paraId="099B2E9E" w14:textId="77777777" w:rsidR="003E0CB7" w:rsidRPr="009D3614" w:rsidRDefault="003E0CB7" w:rsidP="003E0CB7">
            <w:pPr>
              <w:pStyle w:val="ListParagraph"/>
              <w:numPr>
                <w:ilvl w:val="0"/>
                <w:numId w:val="6"/>
              </w:numPr>
              <w:spacing w:after="160" w:line="256" w:lineRule="auto"/>
              <w:rPr>
                <w:rFonts w:ascii="Arial Narrow" w:hAnsi="Arial Narrow"/>
                <w:sz w:val="20"/>
                <w:szCs w:val="20"/>
              </w:rPr>
            </w:pPr>
            <w:r>
              <w:rPr>
                <w:rFonts w:ascii="Arial Narrow" w:hAnsi="Arial Narrow"/>
                <w:sz w:val="20"/>
                <w:szCs w:val="20"/>
              </w:rPr>
              <w:t>Organise s</w:t>
            </w:r>
            <w:r w:rsidRPr="009D3614">
              <w:rPr>
                <w:rFonts w:ascii="Arial Narrow" w:hAnsi="Arial Narrow"/>
                <w:sz w:val="20"/>
                <w:szCs w:val="20"/>
              </w:rPr>
              <w:t xml:space="preserve">tudents </w:t>
            </w:r>
            <w:r>
              <w:rPr>
                <w:rFonts w:ascii="Arial Narrow" w:hAnsi="Arial Narrow"/>
                <w:sz w:val="20"/>
                <w:szCs w:val="20"/>
              </w:rPr>
              <w:t xml:space="preserve">to </w:t>
            </w:r>
            <w:r w:rsidRPr="009D3614">
              <w:rPr>
                <w:rFonts w:ascii="Arial Narrow" w:hAnsi="Arial Narrow"/>
                <w:sz w:val="20"/>
                <w:szCs w:val="20"/>
              </w:rPr>
              <w:t>undertake investigation</w:t>
            </w:r>
            <w:r>
              <w:rPr>
                <w:rFonts w:ascii="Arial Narrow" w:hAnsi="Arial Narrow"/>
                <w:sz w:val="20"/>
                <w:szCs w:val="20"/>
              </w:rPr>
              <w:t>s</w:t>
            </w:r>
            <w:r w:rsidRPr="009D3614">
              <w:rPr>
                <w:rFonts w:ascii="Arial Narrow" w:hAnsi="Arial Narrow"/>
                <w:sz w:val="20"/>
                <w:szCs w:val="20"/>
              </w:rPr>
              <w:t xml:space="preserve"> and </w:t>
            </w:r>
            <w:r>
              <w:rPr>
                <w:rFonts w:ascii="Arial Narrow" w:hAnsi="Arial Narrow"/>
                <w:sz w:val="20"/>
                <w:szCs w:val="20"/>
              </w:rPr>
              <w:t xml:space="preserve">to </w:t>
            </w:r>
            <w:r w:rsidRPr="009D3614">
              <w:rPr>
                <w:rFonts w:ascii="Arial Narrow" w:hAnsi="Arial Narrow"/>
                <w:sz w:val="20"/>
                <w:szCs w:val="20"/>
              </w:rPr>
              <w:t xml:space="preserve">record results in </w:t>
            </w:r>
            <w:r>
              <w:rPr>
                <w:rFonts w:ascii="Arial Narrow" w:hAnsi="Arial Narrow"/>
                <w:sz w:val="20"/>
                <w:szCs w:val="20"/>
              </w:rPr>
              <w:t xml:space="preserve">their </w:t>
            </w:r>
            <w:r w:rsidRPr="009D3614">
              <w:rPr>
                <w:rFonts w:ascii="Arial Narrow" w:hAnsi="Arial Narrow"/>
                <w:sz w:val="20"/>
                <w:szCs w:val="20"/>
              </w:rPr>
              <w:t>logbooks</w:t>
            </w:r>
          </w:p>
          <w:p w14:paraId="21581EE5" w14:textId="77777777" w:rsidR="003E0CB7" w:rsidRDefault="003E0CB7" w:rsidP="003E0CB7">
            <w:pPr>
              <w:pStyle w:val="ListParagraph"/>
              <w:numPr>
                <w:ilvl w:val="0"/>
                <w:numId w:val="6"/>
              </w:numPr>
              <w:spacing w:after="160" w:line="256" w:lineRule="auto"/>
              <w:rPr>
                <w:rFonts w:ascii="Arial Narrow" w:hAnsi="Arial Narrow"/>
                <w:sz w:val="20"/>
                <w:szCs w:val="20"/>
              </w:rPr>
            </w:pPr>
            <w:r w:rsidRPr="009D3614">
              <w:rPr>
                <w:rFonts w:ascii="Arial Narrow" w:hAnsi="Arial Narrow"/>
                <w:sz w:val="20"/>
                <w:szCs w:val="20"/>
              </w:rPr>
              <w:t>Evaluate the strengths/ weaknesses/ opportunities/ threats of provided scientific poster examples</w:t>
            </w:r>
          </w:p>
          <w:p w14:paraId="4CA5F335" w14:textId="77777777" w:rsidR="003E0CB7" w:rsidRPr="009D3614" w:rsidRDefault="003E0CB7" w:rsidP="003E0CB7">
            <w:pPr>
              <w:pStyle w:val="ListParagraph"/>
              <w:numPr>
                <w:ilvl w:val="0"/>
                <w:numId w:val="6"/>
              </w:numPr>
              <w:spacing w:after="160" w:line="256" w:lineRule="auto"/>
              <w:rPr>
                <w:rFonts w:ascii="Arial Narrow" w:hAnsi="Arial Narrow"/>
                <w:sz w:val="20"/>
                <w:szCs w:val="20"/>
              </w:rPr>
            </w:pPr>
            <w:r>
              <w:rPr>
                <w:rFonts w:ascii="Arial Narrow" w:hAnsi="Arial Narrow"/>
                <w:sz w:val="20"/>
                <w:szCs w:val="20"/>
              </w:rPr>
              <w:t>Discuss the characteristics of effective multimodal communications</w:t>
            </w:r>
          </w:p>
          <w:p w14:paraId="1570250D" w14:textId="77777777" w:rsidR="003E0CB7" w:rsidRPr="00CC7BEB" w:rsidRDefault="003E0CB7" w:rsidP="003E0CB7">
            <w:pPr>
              <w:pStyle w:val="ListParagraph"/>
              <w:numPr>
                <w:ilvl w:val="0"/>
                <w:numId w:val="6"/>
              </w:numPr>
              <w:spacing w:after="160" w:line="256" w:lineRule="auto"/>
              <w:rPr>
                <w:rFonts w:ascii="Arial Narrow" w:hAnsi="Arial Narrow"/>
                <w:sz w:val="20"/>
                <w:szCs w:val="20"/>
              </w:rPr>
            </w:pPr>
            <w:r w:rsidRPr="00CC7BEB">
              <w:rPr>
                <w:rFonts w:ascii="Arial Narrow" w:hAnsi="Arial Narrow"/>
                <w:sz w:val="20"/>
                <w:szCs w:val="20"/>
              </w:rPr>
              <w:t>Students analyse their investigation results</w:t>
            </w:r>
            <w:r>
              <w:rPr>
                <w:rFonts w:ascii="Arial Narrow" w:hAnsi="Arial Narrow"/>
                <w:sz w:val="20"/>
                <w:szCs w:val="20"/>
              </w:rPr>
              <w:t xml:space="preserve">: </w:t>
            </w:r>
            <w:r w:rsidRPr="009D5322">
              <w:rPr>
                <w:rFonts w:ascii="Arial Narrow" w:hAnsi="Arial Narrow"/>
                <w:sz w:val="20"/>
                <w:szCs w:val="20"/>
              </w:rPr>
              <w:t>limitations of conclusions; possible further investigations</w:t>
            </w:r>
            <w:r w:rsidRPr="00CC7BEB">
              <w:rPr>
                <w:rFonts w:ascii="Arial Narrow" w:hAnsi="Arial Narrow"/>
                <w:sz w:val="20"/>
                <w:szCs w:val="20"/>
              </w:rPr>
              <w:t xml:space="preserve"> </w:t>
            </w:r>
          </w:p>
          <w:p w14:paraId="0A4A33AD" w14:textId="77777777" w:rsidR="003E0CB7" w:rsidRPr="0030627C" w:rsidRDefault="003E0CB7" w:rsidP="0044241B">
            <w:pPr>
              <w:pStyle w:val="ListParagraph"/>
              <w:numPr>
                <w:ilvl w:val="0"/>
                <w:numId w:val="6"/>
              </w:numPr>
              <w:spacing w:after="120" w:line="257" w:lineRule="auto"/>
              <w:ind w:left="448" w:hanging="357"/>
              <w:contextualSpacing w:val="0"/>
              <w:rPr>
                <w:rFonts w:ascii="Arial Narrow" w:hAnsi="Arial Narrow"/>
                <w:sz w:val="20"/>
                <w:szCs w:val="20"/>
              </w:rPr>
            </w:pPr>
            <w:r>
              <w:rPr>
                <w:rFonts w:ascii="Arial Narrow" w:hAnsi="Arial Narrow"/>
                <w:sz w:val="20"/>
                <w:szCs w:val="20"/>
              </w:rPr>
              <w:t>Students produce a p</w:t>
            </w:r>
            <w:r w:rsidRPr="00A53C25">
              <w:rPr>
                <w:rFonts w:ascii="Arial Narrow" w:hAnsi="Arial Narrow"/>
                <w:sz w:val="20"/>
                <w:szCs w:val="20"/>
              </w:rPr>
              <w:t xml:space="preserve">oster </w:t>
            </w:r>
            <w:r>
              <w:rPr>
                <w:rFonts w:ascii="Arial Narrow" w:hAnsi="Arial Narrow"/>
                <w:sz w:val="20"/>
                <w:szCs w:val="20"/>
              </w:rPr>
              <w:t>to communicate their investigation findings</w:t>
            </w:r>
          </w:p>
        </w:tc>
        <w:tc>
          <w:tcPr>
            <w:tcW w:w="5671" w:type="dxa"/>
            <w:vMerge w:val="restart"/>
          </w:tcPr>
          <w:p w14:paraId="5BAD200E" w14:textId="77777777" w:rsidR="003E0CB7" w:rsidRDefault="003E0CB7" w:rsidP="0044241B">
            <w:pPr>
              <w:pStyle w:val="ListParagraph"/>
              <w:numPr>
                <w:ilvl w:val="0"/>
                <w:numId w:val="6"/>
              </w:numPr>
              <w:spacing w:before="120" w:line="254" w:lineRule="auto"/>
              <w:ind w:left="448" w:hanging="357"/>
              <w:contextualSpacing w:val="0"/>
              <w:rPr>
                <w:rFonts w:ascii="Arial Narrow" w:hAnsi="Arial Narrow"/>
                <w:sz w:val="20"/>
                <w:szCs w:val="20"/>
              </w:rPr>
            </w:pPr>
            <w:r>
              <w:rPr>
                <w:rFonts w:ascii="Arial Narrow" w:hAnsi="Arial Narrow"/>
                <w:sz w:val="20"/>
                <w:szCs w:val="20"/>
              </w:rPr>
              <w:t>identify, research and construct aims and questions for investigation</w:t>
            </w:r>
          </w:p>
          <w:p w14:paraId="1BB3995F" w14:textId="77777777" w:rsidR="003E0CB7" w:rsidRPr="005416FA" w:rsidRDefault="003E0CB7" w:rsidP="003E0CB7">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formulate hypotheses to focus investigations</w:t>
            </w:r>
          </w:p>
          <w:p w14:paraId="540F94A6" w14:textId="77777777" w:rsidR="003E0CB7" w:rsidRPr="005416FA" w:rsidRDefault="003E0CB7" w:rsidP="003E0CB7">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determine appropriate investigation methodology</w:t>
            </w:r>
          </w:p>
          <w:p w14:paraId="74C6748D" w14:textId="77777777" w:rsidR="003E0CB7" w:rsidRPr="005416FA" w:rsidRDefault="003E0CB7" w:rsidP="003E0CB7">
            <w:pPr>
              <w:numPr>
                <w:ilvl w:val="0"/>
                <w:numId w:val="6"/>
              </w:numPr>
              <w:suppressAutoHyphens/>
              <w:autoSpaceDE w:val="0"/>
              <w:autoSpaceDN w:val="0"/>
              <w:adjustRightInd w:val="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design and conduct investigations; select and use methods appropriate to the selected investigation methodology, including consideration of sampling technique and size, equipment and procedures, taking into account potential sources of error and causes of uncertainty; determine the type and amount of qualitative and/or quantitative data to be generated or collated</w:t>
            </w:r>
          </w:p>
          <w:p w14:paraId="7C7233AA" w14:textId="77777777" w:rsidR="003E0CB7" w:rsidRPr="005507ED" w:rsidRDefault="003E0CB7" w:rsidP="003E0CB7">
            <w:pPr>
              <w:pStyle w:val="ListParagraph"/>
              <w:numPr>
                <w:ilvl w:val="0"/>
                <w:numId w:val="6"/>
              </w:numPr>
              <w:spacing w:line="254" w:lineRule="auto"/>
              <w:rPr>
                <w:rFonts w:ascii="Arial Narrow" w:hAnsi="Arial Narrow"/>
                <w:sz w:val="20"/>
                <w:szCs w:val="20"/>
              </w:rPr>
            </w:pPr>
            <w:r w:rsidRPr="005416FA">
              <w:rPr>
                <w:rFonts w:ascii="Arial Narrow" w:eastAsiaTheme="minorEastAsia" w:hAnsi="Arial Narrow" w:cstheme="minorHAnsi"/>
                <w:sz w:val="20"/>
                <w:szCs w:val="20"/>
              </w:rPr>
              <w:t>work independently and collaboratively as appropriate and within identified research constraints, adapting or extending processes as required and recording such modifications</w:t>
            </w:r>
            <w:r>
              <w:rPr>
                <w:rFonts w:ascii="Arial Narrow" w:eastAsiaTheme="minorEastAsia" w:hAnsi="Arial Narrow" w:cstheme="minorHAnsi"/>
                <w:sz w:val="20"/>
                <w:szCs w:val="20"/>
              </w:rPr>
              <w:t xml:space="preserve"> in a logbook</w:t>
            </w:r>
          </w:p>
          <w:p w14:paraId="4434F712" w14:textId="77777777" w:rsidR="003E0CB7" w:rsidRDefault="003E0CB7" w:rsidP="003E0CB7">
            <w:pPr>
              <w:pStyle w:val="ListParagraph"/>
              <w:numPr>
                <w:ilvl w:val="0"/>
                <w:numId w:val="6"/>
              </w:numPr>
              <w:spacing w:line="256" w:lineRule="auto"/>
              <w:rPr>
                <w:rFonts w:ascii="Arial Narrow" w:hAnsi="Arial Narrow"/>
                <w:sz w:val="20"/>
                <w:szCs w:val="20"/>
              </w:rPr>
            </w:pPr>
            <w:r>
              <w:rPr>
                <w:rFonts w:ascii="Arial Narrow" w:hAnsi="Arial Narrow"/>
                <w:sz w:val="20"/>
                <w:szCs w:val="20"/>
              </w:rPr>
              <w:t>record and summarise both qualitative and quantitative data</w:t>
            </w:r>
          </w:p>
          <w:p w14:paraId="3EF7402F" w14:textId="77777777" w:rsidR="003E0CB7" w:rsidRDefault="003E0CB7" w:rsidP="003E0CB7">
            <w:pPr>
              <w:pStyle w:val="ListParagraph"/>
              <w:numPr>
                <w:ilvl w:val="0"/>
                <w:numId w:val="6"/>
              </w:numPr>
              <w:spacing w:line="256" w:lineRule="auto"/>
              <w:rPr>
                <w:rFonts w:ascii="Arial Narrow" w:hAnsi="Arial Narrow"/>
                <w:sz w:val="20"/>
                <w:szCs w:val="20"/>
              </w:rPr>
            </w:pPr>
            <w:r w:rsidRPr="005416FA">
              <w:rPr>
                <w:rFonts w:ascii="Arial Narrow" w:eastAsiaTheme="minorEastAsia" w:hAnsi="Arial Narrow" w:cstheme="minorHAnsi"/>
                <w:sz w:val="20"/>
                <w:szCs w:val="20"/>
              </w:rPr>
              <w:t>organise and present data in useful and meaningful ways</w:t>
            </w:r>
          </w:p>
          <w:p w14:paraId="2E663254" w14:textId="77777777" w:rsidR="003E0CB7" w:rsidRPr="005416FA" w:rsidRDefault="003E0CB7" w:rsidP="003E0CB7">
            <w:pPr>
              <w:numPr>
                <w:ilvl w:val="0"/>
                <w:numId w:val="6"/>
              </w:numPr>
              <w:suppressAutoHyphens/>
              <w:autoSpaceDE w:val="0"/>
              <w:autoSpaceDN w:val="0"/>
              <w:adjustRightInd w:val="0"/>
              <w:textAlignment w:val="center"/>
              <w:rPr>
                <w:rFonts w:ascii="Arial Narrow" w:hAnsi="Arial Narrow" w:cstheme="minorHAnsi"/>
                <w:sz w:val="20"/>
                <w:szCs w:val="20"/>
                <w:lang w:val="en-AU"/>
              </w:rPr>
            </w:pPr>
            <w:r w:rsidRPr="005416FA">
              <w:rPr>
                <w:rFonts w:ascii="Arial Narrow" w:hAnsi="Arial Narrow" w:cstheme="minorHAnsi"/>
                <w:sz w:val="20"/>
                <w:szCs w:val="20"/>
                <w:lang w:val="en-AU"/>
              </w:rPr>
              <w:t>use reasoning to construct scientific arguments, and to draw and justify conclusions consistent with evidence and relevant to the question under investigation</w:t>
            </w:r>
          </w:p>
          <w:p w14:paraId="21A57F88" w14:textId="77777777" w:rsidR="003E0CB7" w:rsidRPr="008A43A3" w:rsidRDefault="003E0CB7" w:rsidP="003E0CB7">
            <w:pPr>
              <w:pStyle w:val="ListParagraph"/>
              <w:numPr>
                <w:ilvl w:val="0"/>
                <w:numId w:val="6"/>
              </w:numPr>
              <w:spacing w:line="254" w:lineRule="auto"/>
              <w:rPr>
                <w:rFonts w:ascii="Arial Narrow" w:hAnsi="Arial Narrow"/>
                <w:sz w:val="20"/>
                <w:szCs w:val="20"/>
              </w:rPr>
            </w:pPr>
            <w:r>
              <w:rPr>
                <w:rFonts w:ascii="Arial Narrow" w:hAnsi="Arial Narrow"/>
                <w:sz w:val="20"/>
                <w:szCs w:val="20"/>
              </w:rPr>
              <w:t>use clear, coherent and concise expression to communicate to specific audiences and for specific purposes in appropriate scientific genres</w:t>
            </w:r>
          </w:p>
        </w:tc>
        <w:tc>
          <w:tcPr>
            <w:tcW w:w="4962" w:type="dxa"/>
          </w:tcPr>
          <w:p w14:paraId="651A5507" w14:textId="77777777" w:rsidR="003E0CB7" w:rsidRPr="00032304" w:rsidRDefault="003E0CB7" w:rsidP="0044241B">
            <w:pPr>
              <w:pStyle w:val="VCAAbody"/>
              <w:rPr>
                <w:rFonts w:ascii="Arial Narrow" w:hAnsi="Arial Narrow"/>
                <w:color w:val="auto"/>
                <w:szCs w:val="20"/>
                <w:lang w:val="en-AU"/>
              </w:rPr>
            </w:pPr>
          </w:p>
        </w:tc>
      </w:tr>
      <w:tr w:rsidR="003E0CB7" w14:paraId="7369C8FC" w14:textId="77777777" w:rsidTr="0044241B">
        <w:tc>
          <w:tcPr>
            <w:tcW w:w="846" w:type="dxa"/>
          </w:tcPr>
          <w:p w14:paraId="3F492ECA" w14:textId="77777777" w:rsidR="003E0CB7" w:rsidRPr="00B51313" w:rsidRDefault="003E0CB7" w:rsidP="0044241B">
            <w:pPr>
              <w:pStyle w:val="VCAAbody"/>
              <w:rPr>
                <w:rFonts w:ascii="Arial Narrow" w:hAnsi="Arial Narrow"/>
                <w:b/>
                <w:bCs/>
                <w:color w:val="auto"/>
                <w:szCs w:val="20"/>
                <w:lang w:val="en-AU"/>
              </w:rPr>
            </w:pPr>
            <w:r>
              <w:rPr>
                <w:rFonts w:ascii="Arial Narrow" w:hAnsi="Arial Narrow"/>
                <w:b/>
                <w:bCs/>
                <w:color w:val="auto"/>
                <w:szCs w:val="20"/>
                <w:lang w:val="en-AU"/>
              </w:rPr>
              <w:t>16</w:t>
            </w:r>
          </w:p>
        </w:tc>
        <w:tc>
          <w:tcPr>
            <w:tcW w:w="2835" w:type="dxa"/>
            <w:gridSpan w:val="2"/>
            <w:vMerge/>
          </w:tcPr>
          <w:p w14:paraId="7594C1E3" w14:textId="77777777" w:rsidR="003E0CB7" w:rsidRDefault="003E0CB7" w:rsidP="003E0CB7">
            <w:pPr>
              <w:pStyle w:val="VCAAbody"/>
              <w:spacing w:before="0" w:after="0"/>
              <w:rPr>
                <w:color w:val="auto"/>
                <w:lang w:val="en-AU"/>
              </w:rPr>
            </w:pPr>
          </w:p>
        </w:tc>
        <w:tc>
          <w:tcPr>
            <w:tcW w:w="1701" w:type="dxa"/>
            <w:vMerge/>
          </w:tcPr>
          <w:p w14:paraId="66DF1EBE" w14:textId="77777777" w:rsidR="003E0CB7" w:rsidRDefault="003E0CB7" w:rsidP="00B77B7A">
            <w:pPr>
              <w:pStyle w:val="VCAAbody"/>
              <w:spacing w:before="0" w:after="0"/>
              <w:rPr>
                <w:color w:val="auto"/>
                <w:lang w:val="en-AU"/>
              </w:rPr>
            </w:pPr>
          </w:p>
        </w:tc>
        <w:tc>
          <w:tcPr>
            <w:tcW w:w="5670" w:type="dxa"/>
            <w:vMerge/>
          </w:tcPr>
          <w:p w14:paraId="18AB53D7" w14:textId="77777777" w:rsidR="003E0CB7" w:rsidRDefault="003E0CB7" w:rsidP="00B77B7A">
            <w:pPr>
              <w:pStyle w:val="VCAAbody"/>
              <w:spacing w:before="0" w:after="0"/>
              <w:rPr>
                <w:color w:val="auto"/>
                <w:lang w:val="en-AU"/>
              </w:rPr>
            </w:pPr>
          </w:p>
        </w:tc>
        <w:tc>
          <w:tcPr>
            <w:tcW w:w="5671" w:type="dxa"/>
            <w:vMerge/>
          </w:tcPr>
          <w:p w14:paraId="7FBC1965" w14:textId="77777777" w:rsidR="003E0CB7" w:rsidRDefault="003E0CB7" w:rsidP="00B77B7A">
            <w:pPr>
              <w:pStyle w:val="VCAAbody"/>
              <w:spacing w:before="0" w:after="0"/>
              <w:rPr>
                <w:color w:val="auto"/>
                <w:lang w:val="en-AU"/>
              </w:rPr>
            </w:pPr>
          </w:p>
        </w:tc>
        <w:tc>
          <w:tcPr>
            <w:tcW w:w="4962" w:type="dxa"/>
          </w:tcPr>
          <w:p w14:paraId="6E274408" w14:textId="77777777" w:rsidR="003E0CB7" w:rsidRDefault="003E0CB7" w:rsidP="0044241B">
            <w:pPr>
              <w:pStyle w:val="VCAAbody"/>
              <w:rPr>
                <w:color w:val="auto"/>
                <w:lang w:val="en-AU"/>
              </w:rPr>
            </w:pPr>
          </w:p>
        </w:tc>
      </w:tr>
      <w:tr w:rsidR="003E0CB7" w14:paraId="7D864906" w14:textId="77777777" w:rsidTr="0044241B">
        <w:tc>
          <w:tcPr>
            <w:tcW w:w="846" w:type="dxa"/>
          </w:tcPr>
          <w:p w14:paraId="3C5062E8" w14:textId="77777777" w:rsidR="003E0CB7" w:rsidRPr="00B51313" w:rsidRDefault="003E0CB7" w:rsidP="0044241B">
            <w:pPr>
              <w:pStyle w:val="VCAAbody"/>
              <w:rPr>
                <w:rFonts w:ascii="Arial Narrow" w:hAnsi="Arial Narrow"/>
                <w:b/>
                <w:bCs/>
                <w:color w:val="auto"/>
                <w:szCs w:val="20"/>
                <w:lang w:val="en-AU"/>
              </w:rPr>
            </w:pPr>
            <w:r>
              <w:rPr>
                <w:rFonts w:ascii="Arial Narrow" w:hAnsi="Arial Narrow"/>
                <w:b/>
                <w:bCs/>
                <w:color w:val="auto"/>
                <w:szCs w:val="20"/>
                <w:lang w:val="en-AU"/>
              </w:rPr>
              <w:t>17</w:t>
            </w:r>
          </w:p>
        </w:tc>
        <w:tc>
          <w:tcPr>
            <w:tcW w:w="2835" w:type="dxa"/>
            <w:gridSpan w:val="2"/>
            <w:vMerge/>
          </w:tcPr>
          <w:p w14:paraId="72EF45C1" w14:textId="77777777" w:rsidR="003E0CB7" w:rsidRDefault="003E0CB7" w:rsidP="003E0CB7">
            <w:pPr>
              <w:pStyle w:val="VCAAbody"/>
              <w:spacing w:before="0" w:after="0"/>
              <w:rPr>
                <w:color w:val="auto"/>
                <w:lang w:val="en-AU"/>
              </w:rPr>
            </w:pPr>
          </w:p>
        </w:tc>
        <w:tc>
          <w:tcPr>
            <w:tcW w:w="1701" w:type="dxa"/>
            <w:vMerge/>
          </w:tcPr>
          <w:p w14:paraId="6053F765" w14:textId="77777777" w:rsidR="003E0CB7" w:rsidRDefault="003E0CB7" w:rsidP="00B77B7A">
            <w:pPr>
              <w:pStyle w:val="VCAAbody"/>
              <w:spacing w:before="0" w:after="0"/>
              <w:rPr>
                <w:color w:val="auto"/>
                <w:lang w:val="en-AU"/>
              </w:rPr>
            </w:pPr>
          </w:p>
        </w:tc>
        <w:tc>
          <w:tcPr>
            <w:tcW w:w="5670" w:type="dxa"/>
            <w:vMerge/>
          </w:tcPr>
          <w:p w14:paraId="1046C851" w14:textId="77777777" w:rsidR="003E0CB7" w:rsidRDefault="003E0CB7" w:rsidP="00B77B7A">
            <w:pPr>
              <w:pStyle w:val="VCAAbody"/>
              <w:spacing w:before="0" w:after="0"/>
              <w:rPr>
                <w:color w:val="auto"/>
                <w:lang w:val="en-AU"/>
              </w:rPr>
            </w:pPr>
          </w:p>
        </w:tc>
        <w:tc>
          <w:tcPr>
            <w:tcW w:w="5671" w:type="dxa"/>
            <w:vMerge/>
          </w:tcPr>
          <w:p w14:paraId="067F911D" w14:textId="77777777" w:rsidR="003E0CB7" w:rsidRDefault="003E0CB7" w:rsidP="00B77B7A">
            <w:pPr>
              <w:pStyle w:val="VCAAbody"/>
              <w:spacing w:before="0" w:after="0"/>
              <w:rPr>
                <w:color w:val="auto"/>
                <w:lang w:val="en-AU"/>
              </w:rPr>
            </w:pPr>
          </w:p>
        </w:tc>
        <w:tc>
          <w:tcPr>
            <w:tcW w:w="4962" w:type="dxa"/>
          </w:tcPr>
          <w:p w14:paraId="66EEB629" w14:textId="77777777" w:rsidR="003E0CB7" w:rsidRDefault="003E0CB7" w:rsidP="0044241B">
            <w:pPr>
              <w:pStyle w:val="VCAAbody"/>
              <w:spacing w:after="0"/>
              <w:rPr>
                <w:rFonts w:ascii="Arial Narrow" w:hAnsi="Arial Narrow"/>
                <w:color w:val="auto"/>
                <w:szCs w:val="20"/>
                <w:lang w:val="en-AU"/>
              </w:rPr>
            </w:pPr>
            <w:r w:rsidRPr="00C2307F">
              <w:rPr>
                <w:rFonts w:ascii="Arial Narrow" w:hAnsi="Arial Narrow"/>
                <w:b/>
                <w:bCs/>
                <w:color w:val="auto"/>
                <w:szCs w:val="20"/>
                <w:lang w:val="en-AU"/>
              </w:rPr>
              <w:t>Multimodal presentation</w:t>
            </w:r>
            <w:r>
              <w:rPr>
                <w:rFonts w:ascii="Arial Narrow" w:hAnsi="Arial Narrow"/>
                <w:b/>
                <w:bCs/>
                <w:color w:val="auto"/>
                <w:szCs w:val="20"/>
                <w:lang w:val="en-AU"/>
              </w:rPr>
              <w:t xml:space="preserve"> of the findings of a student-designed scientific investigation</w:t>
            </w:r>
            <w:r w:rsidRPr="00C2307F">
              <w:rPr>
                <w:rFonts w:ascii="Arial Narrow" w:hAnsi="Arial Narrow"/>
                <w:color w:val="auto"/>
                <w:szCs w:val="20"/>
                <w:lang w:val="en-AU"/>
              </w:rPr>
              <w:t xml:space="preserve">: </w:t>
            </w:r>
          </w:p>
          <w:p w14:paraId="6ECF3EAC" w14:textId="77777777" w:rsidR="003E0CB7" w:rsidRDefault="003E0CB7" w:rsidP="0044241B">
            <w:pPr>
              <w:pStyle w:val="VCAAbody"/>
              <w:numPr>
                <w:ilvl w:val="0"/>
                <w:numId w:val="8"/>
              </w:numPr>
              <w:spacing w:before="0" w:after="0"/>
              <w:ind w:left="461" w:hanging="461"/>
              <w:rPr>
                <w:rFonts w:ascii="Arial Narrow" w:hAnsi="Arial Narrow"/>
                <w:color w:val="auto"/>
                <w:szCs w:val="20"/>
                <w:lang w:val="en-AU"/>
              </w:rPr>
            </w:pPr>
            <w:r>
              <w:rPr>
                <w:rFonts w:ascii="Arial Narrow" w:hAnsi="Arial Narrow"/>
                <w:color w:val="auto"/>
                <w:szCs w:val="20"/>
                <w:lang w:val="en-AU"/>
              </w:rPr>
              <w:t>Scientific poster construction (electronic) – 50 minutes</w:t>
            </w:r>
          </w:p>
          <w:p w14:paraId="1FA44F63" w14:textId="77777777" w:rsidR="003E0CB7" w:rsidRPr="00C2307F" w:rsidRDefault="003E0CB7" w:rsidP="0044241B">
            <w:pPr>
              <w:pStyle w:val="VCAAbody"/>
              <w:numPr>
                <w:ilvl w:val="0"/>
                <w:numId w:val="8"/>
              </w:numPr>
              <w:spacing w:before="0" w:after="0"/>
              <w:ind w:left="461" w:hanging="461"/>
              <w:rPr>
                <w:rFonts w:ascii="Arial Narrow" w:hAnsi="Arial Narrow"/>
                <w:color w:val="auto"/>
                <w:szCs w:val="20"/>
                <w:lang w:val="en-AU"/>
              </w:rPr>
            </w:pPr>
            <w:r>
              <w:rPr>
                <w:rFonts w:ascii="Arial Narrow" w:hAnsi="Arial Narrow"/>
                <w:color w:val="auto"/>
                <w:szCs w:val="20"/>
                <w:lang w:val="en-AU"/>
              </w:rPr>
              <w:t>Oral presentation of investigation findings supported by the scientific poster – 5 minutes</w:t>
            </w:r>
          </w:p>
        </w:tc>
      </w:tr>
      <w:tr w:rsidR="0044241B" w14:paraId="1915A5E7" w14:textId="77777777" w:rsidTr="0044241B">
        <w:tc>
          <w:tcPr>
            <w:tcW w:w="846" w:type="dxa"/>
          </w:tcPr>
          <w:p w14:paraId="3FB8C103" w14:textId="34EEE075" w:rsidR="0044241B" w:rsidRDefault="0044241B" w:rsidP="0044241B">
            <w:pPr>
              <w:pStyle w:val="VCAAbody"/>
              <w:rPr>
                <w:rFonts w:ascii="Arial Narrow" w:hAnsi="Arial Narrow"/>
                <w:b/>
                <w:bCs/>
                <w:color w:val="auto"/>
                <w:szCs w:val="20"/>
                <w:lang w:val="en-AU"/>
              </w:rPr>
            </w:pPr>
            <w:r>
              <w:rPr>
                <w:rFonts w:ascii="Arial Narrow" w:hAnsi="Arial Narrow"/>
                <w:b/>
                <w:bCs/>
                <w:color w:val="auto"/>
                <w:szCs w:val="20"/>
                <w:lang w:val="en-AU"/>
              </w:rPr>
              <w:t>18</w:t>
            </w:r>
          </w:p>
        </w:tc>
        <w:tc>
          <w:tcPr>
            <w:tcW w:w="20839" w:type="dxa"/>
            <w:gridSpan w:val="6"/>
            <w:vMerge w:val="restart"/>
            <w:vAlign w:val="center"/>
          </w:tcPr>
          <w:p w14:paraId="3E067725" w14:textId="4962D424" w:rsidR="0044241B" w:rsidRPr="00C2307F" w:rsidRDefault="0044241B" w:rsidP="0044241B">
            <w:pPr>
              <w:pStyle w:val="VCAAbody"/>
              <w:spacing w:before="0" w:after="0"/>
              <w:jc w:val="center"/>
              <w:rPr>
                <w:rFonts w:ascii="Arial Narrow" w:hAnsi="Arial Narrow"/>
                <w:b/>
                <w:bCs/>
                <w:color w:val="auto"/>
                <w:szCs w:val="20"/>
                <w:lang w:val="en-AU"/>
              </w:rPr>
            </w:pPr>
            <w:r w:rsidRPr="00B51313">
              <w:rPr>
                <w:rFonts w:ascii="Arial Narrow" w:hAnsi="Arial Narrow"/>
                <w:b/>
                <w:color w:val="auto"/>
                <w:szCs w:val="20"/>
                <w:lang w:val="en-AU"/>
              </w:rPr>
              <w:t>Unit revision</w:t>
            </w:r>
          </w:p>
        </w:tc>
      </w:tr>
      <w:tr w:rsidR="0044241B" w14:paraId="50FBFC66" w14:textId="77777777" w:rsidTr="008960D9">
        <w:tc>
          <w:tcPr>
            <w:tcW w:w="846" w:type="dxa"/>
          </w:tcPr>
          <w:p w14:paraId="480FCC00" w14:textId="213AC7D4" w:rsidR="0044241B" w:rsidRDefault="0044241B" w:rsidP="0044241B">
            <w:pPr>
              <w:pStyle w:val="VCAAbody"/>
              <w:rPr>
                <w:rFonts w:ascii="Arial Narrow" w:hAnsi="Arial Narrow"/>
                <w:b/>
                <w:bCs/>
                <w:color w:val="auto"/>
                <w:szCs w:val="20"/>
                <w:lang w:val="en-AU"/>
              </w:rPr>
            </w:pPr>
            <w:r>
              <w:rPr>
                <w:rFonts w:ascii="Arial Narrow" w:hAnsi="Arial Narrow"/>
                <w:b/>
                <w:bCs/>
                <w:color w:val="auto"/>
                <w:szCs w:val="20"/>
                <w:lang w:val="en-AU"/>
              </w:rPr>
              <w:t>19</w:t>
            </w:r>
          </w:p>
        </w:tc>
        <w:tc>
          <w:tcPr>
            <w:tcW w:w="20839" w:type="dxa"/>
            <w:gridSpan w:val="6"/>
            <w:vMerge/>
          </w:tcPr>
          <w:p w14:paraId="2DB9EE69" w14:textId="77777777" w:rsidR="0044241B" w:rsidRPr="00C2307F" w:rsidRDefault="0044241B" w:rsidP="00B77B7A">
            <w:pPr>
              <w:pStyle w:val="VCAAbody"/>
              <w:spacing w:before="0" w:after="0"/>
              <w:rPr>
                <w:rFonts w:ascii="Arial Narrow" w:hAnsi="Arial Narrow"/>
                <w:b/>
                <w:bCs/>
                <w:color w:val="auto"/>
                <w:szCs w:val="20"/>
                <w:lang w:val="en-AU"/>
              </w:rPr>
            </w:pPr>
          </w:p>
        </w:tc>
      </w:tr>
    </w:tbl>
    <w:p w14:paraId="74B12180" w14:textId="362AD754" w:rsidR="002647BB" w:rsidRPr="00D83CE6" w:rsidRDefault="002647BB" w:rsidP="004964BD">
      <w:pPr>
        <w:pStyle w:val="VCAAHeading2"/>
        <w:rPr>
          <w:noProof/>
          <w:color w:val="auto"/>
          <w:sz w:val="18"/>
          <w:szCs w:val="18"/>
        </w:rPr>
      </w:pPr>
    </w:p>
    <w:sectPr w:rsidR="002647BB" w:rsidRPr="00D83CE6" w:rsidSect="00EC4FF7">
      <w:headerReference w:type="default" r:id="rId17"/>
      <w:footerReference w:type="default" r:id="rId18"/>
      <w:headerReference w:type="first" r:id="rId19"/>
      <w:footerReference w:type="first" r:id="rId20"/>
      <w:type w:val="continuous"/>
      <w:pgSz w:w="23814" w:h="16839" w:orient="landscape" w:code="8"/>
      <w:pgMar w:top="1134" w:right="567" w:bottom="1134" w:left="1418"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194A5AFB" w:rsidR="00A922F4" w:rsidRPr="00D86DE4" w:rsidRDefault="00233809"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Chemistry: Sample teaching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F074B"/>
    <w:multiLevelType w:val="hybridMultilevel"/>
    <w:tmpl w:val="5B82F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 w15:restartNumberingAfterBreak="0">
    <w:nsid w:val="3A4C33C6"/>
    <w:multiLevelType w:val="hybridMultilevel"/>
    <w:tmpl w:val="06A2E5BC"/>
    <w:lvl w:ilvl="0" w:tplc="7AE88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84886"/>
    <w:multiLevelType w:val="hybridMultilevel"/>
    <w:tmpl w:val="5BC6272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3270F"/>
    <w:rsid w:val="00037B09"/>
    <w:rsid w:val="0005780E"/>
    <w:rsid w:val="00065CC6"/>
    <w:rsid w:val="000A71F7"/>
    <w:rsid w:val="000F09E4"/>
    <w:rsid w:val="000F16FD"/>
    <w:rsid w:val="0015274C"/>
    <w:rsid w:val="001E7DDE"/>
    <w:rsid w:val="002279BA"/>
    <w:rsid w:val="002329F3"/>
    <w:rsid w:val="00233809"/>
    <w:rsid w:val="00243F0D"/>
    <w:rsid w:val="00260767"/>
    <w:rsid w:val="00262DE9"/>
    <w:rsid w:val="002647BB"/>
    <w:rsid w:val="002754C1"/>
    <w:rsid w:val="002841C8"/>
    <w:rsid w:val="0028516B"/>
    <w:rsid w:val="002C6F90"/>
    <w:rsid w:val="002E4FB5"/>
    <w:rsid w:val="00302FB8"/>
    <w:rsid w:val="0030358C"/>
    <w:rsid w:val="00304EA1"/>
    <w:rsid w:val="00314D81"/>
    <w:rsid w:val="00320F5E"/>
    <w:rsid w:val="00322FC6"/>
    <w:rsid w:val="0035293F"/>
    <w:rsid w:val="003755E7"/>
    <w:rsid w:val="00391986"/>
    <w:rsid w:val="003A00B4"/>
    <w:rsid w:val="003B6D30"/>
    <w:rsid w:val="003E0CB7"/>
    <w:rsid w:val="00417AA3"/>
    <w:rsid w:val="00440B32"/>
    <w:rsid w:val="0044241B"/>
    <w:rsid w:val="00447636"/>
    <w:rsid w:val="0046078D"/>
    <w:rsid w:val="004964BD"/>
    <w:rsid w:val="004A2ED8"/>
    <w:rsid w:val="004F5BDA"/>
    <w:rsid w:val="0051631E"/>
    <w:rsid w:val="00537A1F"/>
    <w:rsid w:val="00566029"/>
    <w:rsid w:val="005923CB"/>
    <w:rsid w:val="00596B77"/>
    <w:rsid w:val="005B391B"/>
    <w:rsid w:val="005D3D78"/>
    <w:rsid w:val="005E2EF0"/>
    <w:rsid w:val="0068471E"/>
    <w:rsid w:val="00684F98"/>
    <w:rsid w:val="00693FFD"/>
    <w:rsid w:val="006D2159"/>
    <w:rsid w:val="006F787C"/>
    <w:rsid w:val="00702636"/>
    <w:rsid w:val="00724507"/>
    <w:rsid w:val="00773E6C"/>
    <w:rsid w:val="00781FB1"/>
    <w:rsid w:val="008012D2"/>
    <w:rsid w:val="00813C37"/>
    <w:rsid w:val="008154B5"/>
    <w:rsid w:val="00823962"/>
    <w:rsid w:val="008340AC"/>
    <w:rsid w:val="00852719"/>
    <w:rsid w:val="00860115"/>
    <w:rsid w:val="0088783C"/>
    <w:rsid w:val="008E210E"/>
    <w:rsid w:val="009370BC"/>
    <w:rsid w:val="00970580"/>
    <w:rsid w:val="00983362"/>
    <w:rsid w:val="0098739B"/>
    <w:rsid w:val="009B61E5"/>
    <w:rsid w:val="009D1E89"/>
    <w:rsid w:val="00A17661"/>
    <w:rsid w:val="00A24B2D"/>
    <w:rsid w:val="00A40966"/>
    <w:rsid w:val="00A921E0"/>
    <w:rsid w:val="00A922F4"/>
    <w:rsid w:val="00AE5526"/>
    <w:rsid w:val="00AF051B"/>
    <w:rsid w:val="00B01578"/>
    <w:rsid w:val="00B0738F"/>
    <w:rsid w:val="00B26601"/>
    <w:rsid w:val="00B41951"/>
    <w:rsid w:val="00B53229"/>
    <w:rsid w:val="00B62480"/>
    <w:rsid w:val="00B8050D"/>
    <w:rsid w:val="00B81B70"/>
    <w:rsid w:val="00BD0724"/>
    <w:rsid w:val="00BD2B91"/>
    <w:rsid w:val="00BE3A6F"/>
    <w:rsid w:val="00BE5521"/>
    <w:rsid w:val="00C53263"/>
    <w:rsid w:val="00C75F1D"/>
    <w:rsid w:val="00CB68E8"/>
    <w:rsid w:val="00CE28E5"/>
    <w:rsid w:val="00D00600"/>
    <w:rsid w:val="00D04F01"/>
    <w:rsid w:val="00D06414"/>
    <w:rsid w:val="00D338E4"/>
    <w:rsid w:val="00D51947"/>
    <w:rsid w:val="00D532F0"/>
    <w:rsid w:val="00D77413"/>
    <w:rsid w:val="00D82759"/>
    <w:rsid w:val="00D83CE6"/>
    <w:rsid w:val="00D83EB1"/>
    <w:rsid w:val="00D86DE4"/>
    <w:rsid w:val="00DE51DB"/>
    <w:rsid w:val="00DE63A4"/>
    <w:rsid w:val="00E23F1D"/>
    <w:rsid w:val="00E30E05"/>
    <w:rsid w:val="00E36361"/>
    <w:rsid w:val="00E55AE9"/>
    <w:rsid w:val="00E86FF9"/>
    <w:rsid w:val="00EB0C84"/>
    <w:rsid w:val="00EC4FF7"/>
    <w:rsid w:val="00F40D53"/>
    <w:rsid w:val="00F4525C"/>
    <w:rsid w:val="00F50D86"/>
    <w:rsid w:val="00F56B39"/>
    <w:rsid w:val="00F652AD"/>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paragraph" w:styleId="ListParagraph">
    <w:name w:val="List Paragraph"/>
    <w:basedOn w:val="Normal"/>
    <w:uiPriority w:val="34"/>
    <w:qFormat/>
    <w:rsid w:val="004964BD"/>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ublehelix.csiro.au/infinitely-scaling-sherbet-recip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ffgd.org/manage-your-health/diet-and-treatments/antaci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aterquality.gov.au/issues/salin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rsc.org/experiments/making-a-ph-indicator-using-red-cabbage/422.article" TargetMode="External"/><Relationship Id="rId5" Type="http://schemas.openxmlformats.org/officeDocument/2006/relationships/numbering" Target="numbering.xml"/><Relationship Id="rId15" Type="http://schemas.openxmlformats.org/officeDocument/2006/relationships/hyperlink" Target="https://kcvs.ca/details.html?key=irWindow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elingcurve.ucsd.edu/"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F4026"/>
    <w:rsid w:val="00F53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customXml/itemProps2.xml><?xml version="1.0" encoding="utf-8"?>
<ds:datastoreItem xmlns:ds="http://schemas.openxmlformats.org/officeDocument/2006/customXml" ds:itemID="{8BCAB22E-AA40-4231-A97A-0AB1373E1553}"/>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VCE Chemistry Unit 2: Sample teaching plan</vt:lpstr>
    </vt:vector>
  </TitlesOfParts>
  <Company>Victorian Curriculum and Assessment Authority</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Chemistry: Sample teaching plan</dc:title>
  <dc:subject>VCE Chemistry</dc:subject>
  <dc:creator>vcaa@education.vic.gov.au</dc:creator>
  <cp:keywords>Chemistry, VCE, sample, course outline, Unit 2</cp:keywords>
  <cp:lastModifiedBy>Julie Coleman</cp:lastModifiedBy>
  <cp:revision>5</cp:revision>
  <cp:lastPrinted>2015-05-15T02:36:00Z</cp:lastPrinted>
  <dcterms:created xsi:type="dcterms:W3CDTF">2022-11-07T03:29:00Z</dcterms:created>
  <dcterms:modified xsi:type="dcterms:W3CDTF">2022-11-07T03:55:00Z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