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0CE1F0B3" w:rsidR="00F4525C" w:rsidRDefault="003353F3" w:rsidP="003353F3">
      <w:pPr>
        <w:pStyle w:val="VCAADocumenttitle"/>
        <w:spacing w:before="480"/>
      </w:pPr>
      <w:bookmarkStart w:id="0" w:name="_GoBack"/>
      <w:bookmarkEnd w:id="0"/>
      <w:r>
        <w:t>VCE Classical Studies</w:t>
      </w:r>
      <w:r>
        <w:br/>
        <w:t>2023 Classical works list</w:t>
      </w:r>
    </w:p>
    <w:p w14:paraId="74E62D52" w14:textId="21972B0F" w:rsidR="00243F0D" w:rsidRPr="00823962" w:rsidRDefault="003353F3" w:rsidP="003353F3">
      <w:pPr>
        <w:pStyle w:val="VCAAHeading1"/>
        <w:spacing w:before="360"/>
      </w:pPr>
      <w:bookmarkStart w:id="1" w:name="TemplateOverview"/>
      <w:bookmarkEnd w:id="1"/>
      <w:r w:rsidRPr="008138E0">
        <w:t>List 1: Individual works</w:t>
      </w:r>
    </w:p>
    <w:p w14:paraId="7D984E1F" w14:textId="59028583" w:rsidR="00B62480" w:rsidRPr="00823962" w:rsidRDefault="003353F3" w:rsidP="003353F3">
      <w:pPr>
        <w:pStyle w:val="VCAAHeading2"/>
        <w:spacing w:before="360"/>
      </w:pPr>
      <w:r w:rsidRPr="008138E0">
        <w:t>Greece: Individual works</w:t>
      </w:r>
    </w:p>
    <w:p w14:paraId="14E16461" w14:textId="0E8C6824" w:rsidR="00945914" w:rsidRDefault="003353F3" w:rsidP="003353F3">
      <w:pPr>
        <w:pStyle w:val="VCAAbody"/>
      </w:pPr>
      <w:bookmarkStart w:id="2" w:name="_Hlk32412168"/>
      <w:r w:rsidRPr="00ED1F4E">
        <w:rPr>
          <w:b/>
        </w:rPr>
        <w:t xml:space="preserve">Homer, </w:t>
      </w:r>
      <w:r w:rsidRPr="00ED1F4E">
        <w:rPr>
          <w:b/>
          <w:i/>
          <w:iCs/>
        </w:rPr>
        <w:t>The Iliad</w:t>
      </w:r>
      <w:r w:rsidRPr="00ED1F4E">
        <w:rPr>
          <w:b/>
        </w:rPr>
        <w:t>, Book 22</w:t>
      </w:r>
      <w:bookmarkEnd w:id="2"/>
      <w:r>
        <w:rPr>
          <w:b/>
        </w:rPr>
        <w:br/>
      </w:r>
      <w:r w:rsidRPr="003F513B">
        <w:t>Translated by Robert Fagles</w:t>
      </w:r>
      <w:r>
        <w:t xml:space="preserve"> with an introduction and notes by Bernard Knox</w:t>
      </w:r>
      <w:r w:rsidRPr="003F513B">
        <w:t>, Penguin Classics, 1998</w:t>
      </w:r>
    </w:p>
    <w:p w14:paraId="14D0B66A" w14:textId="6B722424" w:rsidR="003353F3" w:rsidRPr="003F513B" w:rsidRDefault="003353F3" w:rsidP="003353F3">
      <w:pPr>
        <w:pStyle w:val="VCAAbody"/>
      </w:pPr>
      <w:r w:rsidRPr="003F513B">
        <w:t xml:space="preserve">(Year </w:t>
      </w:r>
      <w:r>
        <w:t>2</w:t>
      </w:r>
      <w:r w:rsidRPr="003F513B">
        <w:t>)</w:t>
      </w:r>
    </w:p>
    <w:p w14:paraId="1D3D168B" w14:textId="3B83D970" w:rsidR="00945914" w:rsidRDefault="003353F3" w:rsidP="003353F3">
      <w:pPr>
        <w:pStyle w:val="VCAAbody"/>
      </w:pPr>
      <w:bookmarkStart w:id="3" w:name="_Hlk32412186"/>
      <w:r w:rsidRPr="00ED1F4E">
        <w:rPr>
          <w:b/>
        </w:rPr>
        <w:t xml:space="preserve">Herodotus, </w:t>
      </w:r>
      <w:r w:rsidRPr="00ED1F4E">
        <w:rPr>
          <w:b/>
          <w:i/>
        </w:rPr>
        <w:t>The Histories</w:t>
      </w:r>
      <w:r>
        <w:rPr>
          <w:b/>
          <w:i/>
        </w:rPr>
        <w:br/>
      </w:r>
      <w:r w:rsidRPr="003F513B">
        <w:t>Translated by Aubrey de S</w:t>
      </w:r>
      <w:r>
        <w:t>é</w:t>
      </w:r>
      <w:r w:rsidRPr="003F513B">
        <w:t xml:space="preserve">lincourt and revised </w:t>
      </w:r>
      <w:r w:rsidRPr="003E7658">
        <w:t>with an introduction and notes</w:t>
      </w:r>
      <w:r>
        <w:t xml:space="preserve"> </w:t>
      </w:r>
      <w:r w:rsidRPr="003F513B">
        <w:t xml:space="preserve">by John Marincola, </w:t>
      </w:r>
      <w:r>
        <w:br/>
      </w:r>
      <w:r w:rsidRPr="003F513B">
        <w:t>Penguin Classics, 2003</w:t>
      </w:r>
      <w:r>
        <w:br/>
        <w:t xml:space="preserve">Book </w:t>
      </w:r>
      <w:r w:rsidRPr="003F513B">
        <w:t>1.1</w:t>
      </w:r>
      <w:r>
        <w:t>–</w:t>
      </w:r>
      <w:r w:rsidRPr="003F513B">
        <w:t>1.9</w:t>
      </w:r>
      <w:r>
        <w:t>1</w:t>
      </w:r>
      <w:r w:rsidRPr="003F513B">
        <w:t xml:space="preserve"> (pp.</w:t>
      </w:r>
      <w:r>
        <w:t xml:space="preserve"> </w:t>
      </w:r>
      <w:r w:rsidRPr="003F513B">
        <w:t>3</w:t>
      </w:r>
      <w:r>
        <w:t>–</w:t>
      </w:r>
      <w:r w:rsidRPr="003F513B">
        <w:t>4</w:t>
      </w:r>
      <w:r>
        <w:t>3</w:t>
      </w:r>
      <w:r w:rsidRPr="003F513B">
        <w:t>)</w:t>
      </w:r>
    </w:p>
    <w:p w14:paraId="25F2B63C" w14:textId="010E50C4" w:rsidR="003353F3" w:rsidRPr="00D6604A" w:rsidRDefault="003353F3" w:rsidP="003353F3">
      <w:pPr>
        <w:pStyle w:val="VCAAbody"/>
      </w:pPr>
      <w:r w:rsidRPr="003F513B">
        <w:t xml:space="preserve">(Year </w:t>
      </w:r>
      <w:r>
        <w:t>2</w:t>
      </w:r>
      <w:r w:rsidRPr="003F513B">
        <w:t>)</w:t>
      </w:r>
    </w:p>
    <w:bookmarkEnd w:id="3"/>
    <w:p w14:paraId="033329E4" w14:textId="7967D892" w:rsidR="00945914" w:rsidRDefault="003353F3" w:rsidP="003353F3">
      <w:pPr>
        <w:pStyle w:val="VCAAbody"/>
        <w:rPr>
          <w:rFonts w:eastAsia="Arial"/>
          <w:color w:val="000000"/>
        </w:rPr>
      </w:pPr>
      <w:r w:rsidRPr="00D6604A">
        <w:rPr>
          <w:rFonts w:eastAsia="Arial"/>
          <w:b/>
          <w:color w:val="000000"/>
        </w:rPr>
        <w:t>Aeschylus,</w:t>
      </w:r>
      <w:r w:rsidRPr="00D6604A">
        <w:rPr>
          <w:rFonts w:eastAsia="Arial"/>
          <w:b/>
          <w:i/>
          <w:color w:val="000000"/>
        </w:rPr>
        <w:t xml:space="preserve"> </w:t>
      </w:r>
      <w:r w:rsidRPr="0005234F">
        <w:rPr>
          <w:rFonts w:eastAsia="Arial"/>
          <w:b/>
          <w:color w:val="000000"/>
        </w:rPr>
        <w:t>‘</w:t>
      </w:r>
      <w:r w:rsidRPr="0049018D">
        <w:rPr>
          <w:rFonts w:eastAsia="Arial"/>
          <w:b/>
          <w:color w:val="000000"/>
        </w:rPr>
        <w:t xml:space="preserve">Agamemnon’ </w:t>
      </w:r>
      <w:r w:rsidRPr="00975A9D">
        <w:rPr>
          <w:rFonts w:eastAsia="Arial"/>
          <w:bCs/>
          <w:color w:val="000000"/>
        </w:rPr>
        <w:t>in</w:t>
      </w:r>
      <w:r w:rsidRPr="0049018D">
        <w:rPr>
          <w:rFonts w:eastAsia="Arial"/>
          <w:b/>
          <w:color w:val="000000"/>
        </w:rPr>
        <w:t xml:space="preserve"> </w:t>
      </w:r>
      <w:r w:rsidRPr="0049018D">
        <w:rPr>
          <w:rFonts w:eastAsia="Arial"/>
          <w:b/>
          <w:i/>
          <w:color w:val="000000"/>
        </w:rPr>
        <w:t>The Oresteia</w:t>
      </w:r>
      <w:r w:rsidRPr="00D6604A">
        <w:rPr>
          <w:rFonts w:eastAsia="Arial"/>
          <w:b/>
          <w:color w:val="000000"/>
        </w:rPr>
        <w:br/>
      </w:r>
      <w:r w:rsidRPr="00D6604A">
        <w:rPr>
          <w:rFonts w:eastAsia="Arial"/>
          <w:color w:val="000000"/>
        </w:rPr>
        <w:t>Translated by Robert Fagles</w:t>
      </w:r>
      <w:r>
        <w:rPr>
          <w:rFonts w:eastAsia="Arial"/>
          <w:color w:val="000000"/>
        </w:rPr>
        <w:t xml:space="preserve"> </w:t>
      </w:r>
      <w:r w:rsidRPr="00390F35">
        <w:rPr>
          <w:rFonts w:eastAsia="Arial"/>
          <w:color w:val="000000"/>
        </w:rPr>
        <w:t>with an introductory essay, notes and glossary by Robert Fagles and</w:t>
      </w:r>
      <w:r>
        <w:rPr>
          <w:rFonts w:eastAsia="Arial"/>
          <w:color w:val="000000"/>
        </w:rPr>
        <w:t xml:space="preserve"> </w:t>
      </w:r>
      <w:r w:rsidRPr="0005234F">
        <w:t>WB</w:t>
      </w:r>
      <w:r>
        <w:t> </w:t>
      </w:r>
      <w:r w:rsidRPr="0005234F">
        <w:t>Stanford</w:t>
      </w:r>
      <w:r w:rsidRPr="00D6604A">
        <w:rPr>
          <w:rFonts w:eastAsia="Arial"/>
          <w:color w:val="000000"/>
        </w:rPr>
        <w:t xml:space="preserve">, Penguin Classics, </w:t>
      </w:r>
      <w:r w:rsidRPr="00ED3055">
        <w:rPr>
          <w:rFonts w:eastAsia="Arial"/>
          <w:color w:val="000000"/>
        </w:rPr>
        <w:t>1979</w:t>
      </w:r>
      <w:r w:rsidRPr="00D6604A">
        <w:rPr>
          <w:rFonts w:eastAsia="Arial"/>
          <w:color w:val="000000"/>
        </w:rPr>
        <w:t xml:space="preserve"> </w:t>
      </w:r>
    </w:p>
    <w:p w14:paraId="6B45D856" w14:textId="0C53BAD5" w:rsidR="003353F3" w:rsidRPr="0056240A" w:rsidRDefault="003353F3" w:rsidP="003353F3">
      <w:pPr>
        <w:pStyle w:val="VCAAbody"/>
        <w:rPr>
          <w:rFonts w:eastAsia="Arial"/>
          <w:color w:val="000000"/>
        </w:rPr>
      </w:pPr>
      <w:r w:rsidRPr="00D6604A">
        <w:rPr>
          <w:rFonts w:eastAsia="Arial"/>
          <w:color w:val="000000"/>
        </w:rPr>
        <w:t xml:space="preserve">(Year </w:t>
      </w:r>
      <w:r>
        <w:rPr>
          <w:rFonts w:eastAsia="Arial"/>
          <w:color w:val="000000"/>
        </w:rPr>
        <w:t>4</w:t>
      </w:r>
      <w:r w:rsidRPr="00D6604A">
        <w:rPr>
          <w:rFonts w:eastAsia="Arial"/>
          <w:color w:val="000000"/>
        </w:rPr>
        <w:t>)</w:t>
      </w:r>
    </w:p>
    <w:p w14:paraId="50646837" w14:textId="47ECD4CF" w:rsidR="002754C1" w:rsidRPr="002754C1" w:rsidRDefault="003353F3" w:rsidP="003353F3">
      <w:pPr>
        <w:pStyle w:val="VCAAHeading3"/>
        <w:spacing w:before="240"/>
      </w:pPr>
      <w:r>
        <w:t>Greek sculptures</w:t>
      </w:r>
    </w:p>
    <w:p w14:paraId="2134DC48" w14:textId="77777777" w:rsidR="003353F3" w:rsidRDefault="003353F3" w:rsidP="003353F3">
      <w:pPr>
        <w:pStyle w:val="VCAAbody"/>
      </w:pPr>
      <w:r>
        <w:t>(Year 2)</w:t>
      </w:r>
    </w:p>
    <w:p w14:paraId="36FEDA5A" w14:textId="03F36DE8" w:rsidR="003A00B4" w:rsidRPr="003A00B4" w:rsidRDefault="003353F3" w:rsidP="003353F3">
      <w:pPr>
        <w:pStyle w:val="VCAAbody"/>
      </w:pPr>
      <w:r w:rsidRPr="00C35758">
        <w:t>These lists include links to catalogue entries and/or images of the sculptures, the names of museums or galleries where the sculptures are held and, where relevant, the identification numbers for the sculptures</w:t>
      </w:r>
      <w:r>
        <w:t>.</w:t>
      </w:r>
    </w:p>
    <w:p w14:paraId="6956CBE6" w14:textId="533813E5" w:rsidR="00B62480" w:rsidRDefault="003353F3" w:rsidP="003353F3">
      <w:pPr>
        <w:pStyle w:val="VCAAHeading5"/>
        <w:spacing w:before="200" w:after="100"/>
      </w:pPr>
      <w:r w:rsidRPr="00D7607F">
        <w:rPr>
          <w:i/>
        </w:rPr>
        <w:t>Archaic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570–490 BCE</w:t>
      </w:r>
    </w:p>
    <w:p w14:paraId="687DAC7D" w14:textId="77777777" w:rsidR="003353F3" w:rsidRPr="003F513B" w:rsidRDefault="00CC5C63" w:rsidP="003353F3">
      <w:pPr>
        <w:pStyle w:val="VCAAbody"/>
        <w:spacing w:before="100" w:after="100"/>
        <w:rPr>
          <w:rFonts w:eastAsia="Arial"/>
          <w:color w:val="000000"/>
        </w:rPr>
      </w:pPr>
      <w:hyperlink r:id="rId11" w:history="1">
        <w:r w:rsidR="003353F3" w:rsidRPr="003F513B">
          <w:rPr>
            <w:rFonts w:eastAsia="Arial"/>
            <w:color w:val="0000FF"/>
            <w:u w:val="single"/>
            <w:shd w:val="clear" w:color="auto" w:fill="FFFFFF"/>
          </w:rPr>
          <w:t xml:space="preserve">The </w:t>
        </w:r>
        <w:r w:rsidR="003353F3">
          <w:rPr>
            <w:rFonts w:eastAsia="Arial"/>
            <w:color w:val="0000FF"/>
            <w:u w:val="single"/>
            <w:shd w:val="clear" w:color="auto" w:fill="FFFFFF"/>
          </w:rPr>
          <w:t>m</w:t>
        </w:r>
        <w:r w:rsidR="003353F3" w:rsidRPr="003F513B">
          <w:rPr>
            <w:rFonts w:eastAsia="Arial"/>
            <w:color w:val="0000FF"/>
            <w:u w:val="single"/>
            <w:shd w:val="clear" w:color="auto" w:fill="FFFFFF"/>
          </w:rPr>
          <w:t>oschophoros</w:t>
        </w:r>
      </w:hyperlink>
      <w:r w:rsidR="003353F3" w:rsidRPr="003F513B">
        <w:rPr>
          <w:rFonts w:eastAsia="Arial"/>
          <w:shd w:val="clear" w:color="auto" w:fill="FFFFFF"/>
        </w:rPr>
        <w:t xml:space="preserve"> (</w:t>
      </w:r>
      <w:r w:rsidR="003353F3">
        <w:rPr>
          <w:rFonts w:eastAsia="Arial"/>
          <w:shd w:val="clear" w:color="auto" w:fill="FFFFFF"/>
        </w:rPr>
        <w:t>the c</w:t>
      </w:r>
      <w:r w:rsidR="003353F3" w:rsidRPr="003F513B">
        <w:rPr>
          <w:rFonts w:eastAsia="Arial"/>
          <w:shd w:val="clear" w:color="auto" w:fill="FFFFFF"/>
        </w:rPr>
        <w:t>alf-bearer)</w:t>
      </w:r>
      <w:r w:rsidR="003353F3" w:rsidRPr="003F513B">
        <w:rPr>
          <w:rFonts w:eastAsia="Arial"/>
          <w:color w:val="000000"/>
        </w:rPr>
        <w:t xml:space="preserve"> (Acropolis Museum, Athens)</w:t>
      </w:r>
    </w:p>
    <w:p w14:paraId="384F1E83" w14:textId="77777777" w:rsidR="003353F3" w:rsidRPr="003F513B" w:rsidRDefault="00CC5C63" w:rsidP="003353F3">
      <w:pPr>
        <w:pStyle w:val="VCAAbody"/>
        <w:spacing w:before="100" w:after="100"/>
        <w:rPr>
          <w:rFonts w:eastAsia="Arial"/>
          <w:color w:val="000000"/>
        </w:rPr>
      </w:pPr>
      <w:hyperlink r:id="rId12" w:history="1">
        <w:r w:rsidR="003353F3">
          <w:rPr>
            <w:rFonts w:eastAsia="Arial"/>
            <w:color w:val="0000FF"/>
            <w:u w:val="single"/>
          </w:rPr>
          <w:t>The Rampin rider</w:t>
        </w:r>
      </w:hyperlink>
      <w:r w:rsidR="003353F3" w:rsidRPr="003F513B">
        <w:rPr>
          <w:rFonts w:eastAsia="Arial"/>
          <w:color w:val="000000"/>
        </w:rPr>
        <w:t xml:space="preserve"> (Acropolis Museum, Athens)</w:t>
      </w:r>
    </w:p>
    <w:p w14:paraId="4E525F08" w14:textId="77777777" w:rsidR="003353F3" w:rsidRPr="003F513B" w:rsidRDefault="00CC5C63" w:rsidP="003353F3">
      <w:pPr>
        <w:pStyle w:val="VCAAbody"/>
        <w:spacing w:before="100" w:after="100"/>
        <w:rPr>
          <w:rFonts w:eastAsia="Arial"/>
          <w:color w:val="000000"/>
        </w:rPr>
      </w:pPr>
      <w:hyperlink r:id="rId13" w:history="1">
        <w:r w:rsidR="003353F3" w:rsidRPr="003F513B">
          <w:rPr>
            <w:rFonts w:eastAsia="Arial"/>
            <w:color w:val="0000FF"/>
            <w:u w:val="single"/>
          </w:rPr>
          <w:t xml:space="preserve">The </w:t>
        </w:r>
        <w:r w:rsidR="003353F3">
          <w:rPr>
            <w:rFonts w:eastAsia="Arial"/>
            <w:color w:val="0000FF"/>
            <w:u w:val="single"/>
          </w:rPr>
          <w:t>p</w:t>
        </w:r>
        <w:r w:rsidR="003353F3" w:rsidRPr="003F513B">
          <w:rPr>
            <w:rFonts w:eastAsia="Arial"/>
            <w:color w:val="0000FF"/>
            <w:u w:val="single"/>
          </w:rPr>
          <w:t xml:space="preserve">eplos </w:t>
        </w:r>
        <w:r w:rsidR="003353F3">
          <w:rPr>
            <w:rFonts w:eastAsia="Arial"/>
            <w:color w:val="0000FF"/>
            <w:u w:val="single"/>
          </w:rPr>
          <w:t>k</w:t>
        </w:r>
        <w:r w:rsidR="003353F3" w:rsidRPr="003F513B">
          <w:rPr>
            <w:rFonts w:eastAsia="Arial"/>
            <w:color w:val="0000FF"/>
            <w:u w:val="single"/>
          </w:rPr>
          <w:t>ore</w:t>
        </w:r>
      </w:hyperlink>
      <w:r w:rsidR="003353F3" w:rsidRPr="003F513B">
        <w:rPr>
          <w:rFonts w:eastAsia="Arial"/>
          <w:color w:val="000000"/>
        </w:rPr>
        <w:t xml:space="preserve"> (Acropolis </w:t>
      </w:r>
      <w:r w:rsidR="003353F3">
        <w:rPr>
          <w:rFonts w:eastAsia="Arial"/>
          <w:color w:val="000000"/>
        </w:rPr>
        <w:t>M</w:t>
      </w:r>
      <w:r w:rsidR="003353F3" w:rsidRPr="003F513B">
        <w:rPr>
          <w:rFonts w:eastAsia="Arial"/>
          <w:color w:val="000000"/>
        </w:rPr>
        <w:t>useum, Athens)</w:t>
      </w:r>
    </w:p>
    <w:p w14:paraId="49148EC5" w14:textId="62BC1683" w:rsidR="003353F3" w:rsidRPr="003F513B" w:rsidRDefault="00CC5C63" w:rsidP="003353F3">
      <w:pPr>
        <w:pStyle w:val="VCAAbody"/>
        <w:spacing w:before="100"/>
        <w:rPr>
          <w:i/>
          <w:color w:val="000000"/>
        </w:rPr>
      </w:pPr>
      <w:hyperlink r:id="rId14" w:history="1">
        <w:r w:rsidR="003353F3" w:rsidRPr="003F513B">
          <w:rPr>
            <w:color w:val="0000FF"/>
            <w:u w:val="single"/>
          </w:rPr>
          <w:t>Marble funerary kouros from Mesogeia</w:t>
        </w:r>
      </w:hyperlink>
      <w:r w:rsidR="003353F3" w:rsidRPr="003F513B">
        <w:rPr>
          <w:color w:val="000000"/>
        </w:rPr>
        <w:t xml:space="preserve"> (</w:t>
      </w:r>
      <w:r w:rsidR="003353F3">
        <w:rPr>
          <w:color w:val="000000"/>
        </w:rPr>
        <w:t>the</w:t>
      </w:r>
      <w:r w:rsidR="003353F3" w:rsidRPr="003F513B">
        <w:rPr>
          <w:color w:val="000000"/>
        </w:rPr>
        <w:t xml:space="preserve"> Aristodikos</w:t>
      </w:r>
      <w:r w:rsidR="003353F3">
        <w:rPr>
          <w:color w:val="000000"/>
        </w:rPr>
        <w:t xml:space="preserve"> kouros</w:t>
      </w:r>
      <w:r w:rsidR="003353F3" w:rsidRPr="003F513B">
        <w:rPr>
          <w:color w:val="000000"/>
        </w:rPr>
        <w:t xml:space="preserve">) (National Archaeological Museum, </w:t>
      </w:r>
      <w:r w:rsidR="003353F3">
        <w:rPr>
          <w:color w:val="000000"/>
        </w:rPr>
        <w:br/>
      </w:r>
      <w:r w:rsidR="003353F3" w:rsidRPr="003F513B">
        <w:rPr>
          <w:color w:val="000000"/>
        </w:rPr>
        <w:t>Athens, 3938)</w:t>
      </w:r>
    </w:p>
    <w:p w14:paraId="34B605BE" w14:textId="77777777" w:rsidR="003353F3" w:rsidRPr="00D7607F" w:rsidRDefault="003353F3" w:rsidP="003353F3">
      <w:pPr>
        <w:pStyle w:val="VCAAHeading5"/>
        <w:spacing w:before="200" w:after="100"/>
        <w:rPr>
          <w:i/>
        </w:rPr>
      </w:pPr>
      <w:r w:rsidRPr="00D7607F">
        <w:rPr>
          <w:i/>
        </w:rPr>
        <w:t>Early Classical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490–450 BCE</w:t>
      </w:r>
    </w:p>
    <w:p w14:paraId="46070C43" w14:textId="77777777" w:rsidR="003353F3" w:rsidRPr="003F513B" w:rsidRDefault="00CC5C63" w:rsidP="003353F3">
      <w:pPr>
        <w:pStyle w:val="VCAAbody"/>
        <w:spacing w:before="100" w:after="100"/>
        <w:rPr>
          <w:color w:val="000000"/>
        </w:rPr>
      </w:pPr>
      <w:hyperlink r:id="rId15" w:history="1">
        <w:r w:rsidR="003353F3" w:rsidRPr="003F513B">
          <w:rPr>
            <w:color w:val="0000FF"/>
            <w:u w:val="single"/>
          </w:rPr>
          <w:t>Bronze statue of Poseidon or Zeus</w:t>
        </w:r>
      </w:hyperlink>
      <w:r w:rsidR="003353F3" w:rsidRPr="00A63974">
        <w:rPr>
          <w:color w:val="000000"/>
        </w:rPr>
        <w:t xml:space="preserve"> </w:t>
      </w:r>
      <w:r w:rsidR="003353F3" w:rsidRPr="003F513B">
        <w:rPr>
          <w:color w:val="000000"/>
        </w:rPr>
        <w:t>(National Archaeological Museum, Athens, X 15161)</w:t>
      </w:r>
    </w:p>
    <w:p w14:paraId="176E2FB3" w14:textId="77777777" w:rsidR="003353F3" w:rsidRPr="003F513B" w:rsidRDefault="00CC5C63" w:rsidP="003353F3">
      <w:pPr>
        <w:pStyle w:val="VCAAbody"/>
        <w:spacing w:before="100" w:after="100"/>
        <w:rPr>
          <w:rFonts w:eastAsia="Arial"/>
          <w:color w:val="000000"/>
        </w:rPr>
      </w:pPr>
      <w:hyperlink r:id="rId16" w:history="1">
        <w:r w:rsidR="003353F3" w:rsidRPr="003F513B">
          <w:rPr>
            <w:rFonts w:eastAsia="Arial"/>
            <w:color w:val="0000FF"/>
            <w:u w:val="single"/>
          </w:rPr>
          <w:t>Temple of Zeus</w:t>
        </w:r>
        <w:r w:rsidR="003353F3">
          <w:rPr>
            <w:rFonts w:eastAsia="Arial"/>
            <w:color w:val="0000FF"/>
            <w:u w:val="single"/>
          </w:rPr>
          <w:t xml:space="preserve"> at Olympia</w:t>
        </w:r>
        <w:r w:rsidR="003353F3" w:rsidRPr="003F513B">
          <w:rPr>
            <w:rFonts w:eastAsia="Arial"/>
            <w:color w:val="0000FF"/>
            <w:u w:val="single"/>
          </w:rPr>
          <w:t xml:space="preserve">, </w:t>
        </w:r>
        <w:r w:rsidR="003353F3">
          <w:rPr>
            <w:rFonts w:eastAsia="Arial"/>
            <w:color w:val="0000FF"/>
            <w:u w:val="single"/>
          </w:rPr>
          <w:t>w</w:t>
        </w:r>
        <w:r w:rsidR="003353F3" w:rsidRPr="003F513B">
          <w:rPr>
            <w:rFonts w:eastAsia="Arial"/>
            <w:color w:val="0000FF"/>
            <w:u w:val="single"/>
          </w:rPr>
          <w:t xml:space="preserve">est </w:t>
        </w:r>
        <w:r w:rsidR="003353F3">
          <w:rPr>
            <w:rFonts w:eastAsia="Arial"/>
            <w:color w:val="0000FF"/>
            <w:u w:val="single"/>
          </w:rPr>
          <w:t>p</w:t>
        </w:r>
        <w:r w:rsidR="003353F3" w:rsidRPr="003F513B">
          <w:rPr>
            <w:rFonts w:eastAsia="Arial"/>
            <w:color w:val="0000FF"/>
            <w:u w:val="single"/>
          </w:rPr>
          <w:t>ediment</w:t>
        </w:r>
        <w:r w:rsidR="003353F3">
          <w:rPr>
            <w:rFonts w:eastAsia="Arial"/>
            <w:color w:val="0000FF"/>
            <w:u w:val="single"/>
          </w:rPr>
          <w:t>:</w:t>
        </w:r>
        <w:r w:rsidR="003353F3" w:rsidRPr="003F513B">
          <w:rPr>
            <w:rFonts w:eastAsia="Arial"/>
            <w:color w:val="0000FF"/>
            <w:u w:val="single"/>
          </w:rPr>
          <w:t xml:space="preserve"> Centaurs and Lapiths</w:t>
        </w:r>
      </w:hyperlink>
      <w:r w:rsidR="003353F3" w:rsidRPr="003F513B">
        <w:rPr>
          <w:rFonts w:eastAsia="Arial"/>
          <w:color w:val="000000"/>
        </w:rPr>
        <w:t xml:space="preserve"> (Archaeological Museum of Olympia, Greece)</w:t>
      </w:r>
    </w:p>
    <w:p w14:paraId="792892D5" w14:textId="77777777" w:rsidR="003353F3" w:rsidRDefault="00CC5C63" w:rsidP="003353F3">
      <w:pPr>
        <w:pStyle w:val="VCAAbody"/>
        <w:spacing w:before="100" w:after="100"/>
        <w:rPr>
          <w:rFonts w:eastAsia="Arial"/>
          <w:color w:val="000000"/>
        </w:rPr>
      </w:pPr>
      <w:hyperlink r:id="rId17" w:history="1">
        <w:r w:rsidR="003353F3" w:rsidRPr="003F513B">
          <w:rPr>
            <w:rFonts w:eastAsia="Arial" w:cs="Times New Roman"/>
            <w:bCs/>
            <w:color w:val="0000FF"/>
            <w:u w:val="single"/>
            <w:shd w:val="clear" w:color="auto" w:fill="FFFFFF"/>
          </w:rPr>
          <w:t>Temple of Zeus</w:t>
        </w:r>
        <w:r w:rsidR="003353F3">
          <w:rPr>
            <w:rFonts w:eastAsia="Arial" w:cs="Times New Roman"/>
            <w:bCs/>
            <w:color w:val="0000FF"/>
            <w:u w:val="single"/>
            <w:shd w:val="clear" w:color="auto" w:fill="FFFFFF"/>
          </w:rPr>
          <w:t xml:space="preserve"> at Olympia</w:t>
        </w:r>
        <w:r w:rsidR="003353F3" w:rsidRPr="003F513B">
          <w:rPr>
            <w:rFonts w:eastAsia="Arial" w:cs="Times New Roman"/>
            <w:bCs/>
            <w:color w:val="0000FF"/>
            <w:u w:val="single"/>
            <w:shd w:val="clear" w:color="auto" w:fill="FFFFFF"/>
          </w:rPr>
          <w:t xml:space="preserve">, </w:t>
        </w:r>
        <w:r w:rsidR="003353F3">
          <w:rPr>
            <w:rFonts w:eastAsia="Arial" w:cs="Times New Roman"/>
            <w:bCs/>
            <w:color w:val="0000FF"/>
            <w:u w:val="single"/>
            <w:shd w:val="clear" w:color="auto" w:fill="FFFFFF"/>
          </w:rPr>
          <w:t>w</w:t>
        </w:r>
        <w:r w:rsidR="003353F3" w:rsidRPr="003F513B">
          <w:rPr>
            <w:rFonts w:eastAsia="Arial" w:cs="Times New Roman"/>
            <w:bCs/>
            <w:color w:val="0000FF"/>
            <w:u w:val="single"/>
            <w:shd w:val="clear" w:color="auto" w:fill="FFFFFF"/>
          </w:rPr>
          <w:t xml:space="preserve">est </w:t>
        </w:r>
        <w:r w:rsidR="003353F3">
          <w:rPr>
            <w:rFonts w:eastAsia="Arial" w:cs="Times New Roman"/>
            <w:bCs/>
            <w:color w:val="0000FF"/>
            <w:u w:val="single"/>
            <w:shd w:val="clear" w:color="auto" w:fill="FFFFFF"/>
          </w:rPr>
          <w:t>p</w:t>
        </w:r>
        <w:r w:rsidR="003353F3" w:rsidRPr="003F513B">
          <w:rPr>
            <w:rFonts w:eastAsia="Arial" w:cs="Times New Roman"/>
            <w:bCs/>
            <w:color w:val="0000FF"/>
            <w:u w:val="single"/>
            <w:shd w:val="clear" w:color="auto" w:fill="FFFFFF"/>
          </w:rPr>
          <w:t>ediment</w:t>
        </w:r>
        <w:r w:rsidR="003353F3">
          <w:rPr>
            <w:rFonts w:eastAsia="Arial" w:cs="Times New Roman"/>
            <w:bCs/>
            <w:color w:val="0000FF"/>
            <w:u w:val="single"/>
            <w:shd w:val="clear" w:color="auto" w:fill="FFFFFF"/>
          </w:rPr>
          <w:t>:</w:t>
        </w:r>
        <w:r w:rsidR="003353F3" w:rsidRPr="003F513B">
          <w:rPr>
            <w:rFonts w:eastAsia="Arial" w:cs="Times New Roman"/>
            <w:bCs/>
            <w:color w:val="0000FF"/>
            <w:u w:val="single"/>
            <w:shd w:val="clear" w:color="auto" w:fill="FFFFFF"/>
          </w:rPr>
          <w:t xml:space="preserve"> </w:t>
        </w:r>
        <w:r w:rsidR="003353F3" w:rsidRPr="003F513B">
          <w:rPr>
            <w:rFonts w:eastAsia="Arial" w:cs="Times New Roman"/>
            <w:color w:val="0000FF"/>
            <w:u w:val="single"/>
          </w:rPr>
          <w:t xml:space="preserve">Apollo </w:t>
        </w:r>
      </w:hyperlink>
      <w:r w:rsidR="003353F3" w:rsidRPr="003F513B">
        <w:rPr>
          <w:rFonts w:eastAsia="Arial"/>
          <w:color w:val="000000"/>
        </w:rPr>
        <w:t>(Archaeological Museum of Olympia, Greece)</w:t>
      </w:r>
    </w:p>
    <w:p w14:paraId="2495E70C" w14:textId="77777777" w:rsidR="003353F3" w:rsidRPr="00EC74CC" w:rsidRDefault="00CC5C63" w:rsidP="003353F3">
      <w:pPr>
        <w:pStyle w:val="VCAAbody"/>
        <w:spacing w:after="100"/>
        <w:rPr>
          <w:rFonts w:eastAsia="Arial" w:cs="Times New Roman"/>
          <w:color w:val="auto"/>
          <w:szCs w:val="20"/>
          <w:u w:val="single"/>
        </w:rPr>
      </w:pPr>
      <w:hyperlink r:id="rId18" w:history="1">
        <w:r w:rsidR="003353F3" w:rsidRPr="00A63974">
          <w:rPr>
            <w:color w:val="0000FF"/>
            <w:u w:val="single"/>
          </w:rPr>
          <w:t>Riace bronze</w:t>
        </w:r>
        <w:r w:rsidR="003353F3">
          <w:rPr>
            <w:color w:val="0000FF"/>
            <w:u w:val="single"/>
          </w:rPr>
          <w:t xml:space="preserve"> A</w:t>
        </w:r>
      </w:hyperlink>
      <w:r w:rsidR="003353F3" w:rsidRPr="00D7607F">
        <w:rPr>
          <w:rFonts w:eastAsia="Arial" w:cs="Times New Roman"/>
          <w:szCs w:val="20"/>
        </w:rPr>
        <w:t xml:space="preserve"> </w:t>
      </w:r>
      <w:r w:rsidR="003353F3" w:rsidRPr="00D7607F">
        <w:rPr>
          <w:rFonts w:eastAsia="Arial"/>
          <w:szCs w:val="20"/>
          <w:shd w:val="clear" w:color="auto" w:fill="FFFFFF"/>
        </w:rPr>
        <w:t>(Museo Archeologico Nazionale di Reggio Calabria</w:t>
      </w:r>
      <w:r w:rsidR="003353F3">
        <w:rPr>
          <w:rFonts w:eastAsia="Arial"/>
          <w:szCs w:val="20"/>
          <w:shd w:val="clear" w:color="auto" w:fill="FFFFFF"/>
        </w:rPr>
        <w:t xml:space="preserve">, </w:t>
      </w:r>
      <w:r w:rsidR="003353F3" w:rsidRPr="00A63974">
        <w:rPr>
          <w:rFonts w:eastAsia="Arial"/>
          <w:szCs w:val="20"/>
          <w:shd w:val="clear" w:color="auto" w:fill="FFFFFF"/>
        </w:rPr>
        <w:t>Italy</w:t>
      </w:r>
      <w:r w:rsidR="003353F3" w:rsidRPr="00D7607F">
        <w:rPr>
          <w:rFonts w:eastAsia="Arial"/>
          <w:szCs w:val="20"/>
          <w:shd w:val="clear" w:color="auto" w:fill="FFFFFF"/>
        </w:rPr>
        <w:t>)</w:t>
      </w:r>
    </w:p>
    <w:p w14:paraId="25CD7FF8" w14:textId="77777777" w:rsidR="003353F3" w:rsidRPr="00EC74CC" w:rsidRDefault="00CC5C63" w:rsidP="003353F3">
      <w:pPr>
        <w:pStyle w:val="VCAAbody"/>
        <w:spacing w:before="100"/>
        <w:rPr>
          <w:i/>
          <w:szCs w:val="20"/>
          <w:lang w:val="en" w:eastAsia="en-AU"/>
        </w:rPr>
      </w:pPr>
      <w:hyperlink r:id="rId19" w:history="1">
        <w:r w:rsidR="003353F3">
          <w:rPr>
            <w:rFonts w:eastAsia="Arial"/>
            <w:color w:val="0000FF"/>
            <w:u w:val="single"/>
          </w:rPr>
          <w:t>The Lancellotti discobolus</w:t>
        </w:r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>the Lancellotti d</w:t>
      </w:r>
      <w:r w:rsidR="003353F3" w:rsidRPr="003F513B">
        <w:rPr>
          <w:rFonts w:eastAsia="Arial"/>
          <w:color w:val="000000"/>
        </w:rPr>
        <w:t>iscus thrower)</w:t>
      </w:r>
      <w:r w:rsidR="003353F3">
        <w:rPr>
          <w:rFonts w:eastAsia="Arial"/>
          <w:color w:val="000000"/>
        </w:rPr>
        <w:t xml:space="preserve"> </w:t>
      </w:r>
      <w:r w:rsidR="003353F3" w:rsidRPr="003F513B">
        <w:rPr>
          <w:rFonts w:eastAsia="Arial"/>
          <w:color w:val="000000"/>
        </w:rPr>
        <w:t>(Museo Nazionale Romano</w:t>
      </w:r>
      <w:r w:rsidR="003353F3">
        <w:rPr>
          <w:color w:val="0A0A0A"/>
        </w:rPr>
        <w:t>:</w:t>
      </w:r>
      <w:r w:rsidR="003353F3" w:rsidRPr="003F513B">
        <w:rPr>
          <w:rFonts w:eastAsia="Arial"/>
          <w:color w:val="000000"/>
        </w:rPr>
        <w:t xml:space="preserve"> Palazzo</w:t>
      </w:r>
      <w:r w:rsidR="003353F3">
        <w:rPr>
          <w:rFonts w:eastAsia="Arial"/>
          <w:color w:val="000000"/>
        </w:rPr>
        <w:t xml:space="preserve"> Massimo, Rome</w:t>
      </w:r>
      <w:r w:rsidR="003353F3" w:rsidRPr="003F513B">
        <w:rPr>
          <w:rFonts w:eastAsia="Arial"/>
          <w:color w:val="000000"/>
        </w:rPr>
        <w:t>)</w:t>
      </w:r>
    </w:p>
    <w:p w14:paraId="57B300F1" w14:textId="77777777" w:rsidR="003353F3" w:rsidRPr="00D7607F" w:rsidRDefault="003353F3" w:rsidP="003353F3">
      <w:pPr>
        <w:pStyle w:val="VCAAHeading5"/>
        <w:rPr>
          <w:i/>
        </w:rPr>
      </w:pPr>
      <w:r w:rsidRPr="00D7607F">
        <w:rPr>
          <w:i/>
        </w:rPr>
        <w:t>Classical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450–400 BCE</w:t>
      </w:r>
    </w:p>
    <w:p w14:paraId="09381211" w14:textId="77777777" w:rsidR="003353F3" w:rsidRPr="003F513B" w:rsidRDefault="00CC5C63" w:rsidP="003353F3">
      <w:pPr>
        <w:pStyle w:val="VCAAbody"/>
        <w:rPr>
          <w:color w:val="000000"/>
        </w:rPr>
      </w:pPr>
      <w:hyperlink r:id="rId20" w:history="1">
        <w:r w:rsidR="003353F3" w:rsidRPr="003F513B">
          <w:rPr>
            <w:color w:val="0000FF"/>
            <w:u w:val="single"/>
          </w:rPr>
          <w:t>Marble statue of an athlete binding his hair</w:t>
        </w:r>
      </w:hyperlink>
      <w:r w:rsidR="003353F3" w:rsidRPr="003F513B">
        <w:rPr>
          <w:color w:val="000000"/>
        </w:rPr>
        <w:t xml:space="preserve"> (</w:t>
      </w:r>
      <w:r w:rsidR="003353F3">
        <w:rPr>
          <w:color w:val="000000"/>
        </w:rPr>
        <w:t>the diadoumenos) (</w:t>
      </w:r>
      <w:r w:rsidR="003353F3" w:rsidRPr="003F513B">
        <w:rPr>
          <w:color w:val="000000"/>
        </w:rPr>
        <w:t>National Archaeological Museum, Athens, 1826)</w:t>
      </w:r>
    </w:p>
    <w:p w14:paraId="4719DAF6" w14:textId="77777777" w:rsidR="003353F3" w:rsidRPr="003F513B" w:rsidRDefault="00CC5C63" w:rsidP="003353F3">
      <w:pPr>
        <w:pStyle w:val="VCAAbody"/>
        <w:rPr>
          <w:rFonts w:eastAsia="Arial"/>
          <w:color w:val="000000"/>
        </w:rPr>
      </w:pPr>
      <w:hyperlink r:id="rId21" w:history="1">
        <w:r w:rsidR="003353F3" w:rsidRPr="001E36AA">
          <w:rPr>
            <w:rFonts w:eastAsia="Arial"/>
            <w:color w:val="0000FF"/>
            <w:u w:val="single"/>
          </w:rPr>
          <w:t>Niobide ferita</w:t>
        </w:r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>the d</w:t>
      </w:r>
      <w:r w:rsidR="003353F3" w:rsidRPr="003F513B">
        <w:rPr>
          <w:rFonts w:eastAsia="Arial"/>
          <w:color w:val="000000"/>
        </w:rPr>
        <w:t>ying Niobid) (Museo Nazionale Romano</w:t>
      </w:r>
      <w:r w:rsidR="003353F3">
        <w:rPr>
          <w:rFonts w:eastAsia="Arial"/>
          <w:color w:val="000000"/>
        </w:rPr>
        <w:t>:</w:t>
      </w:r>
      <w:r w:rsidR="003353F3" w:rsidRPr="003F513B">
        <w:rPr>
          <w:rFonts w:eastAsia="Arial"/>
          <w:color w:val="000000"/>
        </w:rPr>
        <w:t xml:space="preserve"> Palazzo</w:t>
      </w:r>
      <w:r w:rsidR="003353F3">
        <w:rPr>
          <w:rFonts w:eastAsia="Arial"/>
          <w:color w:val="000000"/>
        </w:rPr>
        <w:t xml:space="preserve"> Massimo, Rome</w:t>
      </w:r>
      <w:r w:rsidR="003353F3" w:rsidRPr="003F513B">
        <w:rPr>
          <w:rFonts w:eastAsia="Arial"/>
          <w:color w:val="000000"/>
        </w:rPr>
        <w:t>)</w:t>
      </w:r>
    </w:p>
    <w:p w14:paraId="45F1DF77" w14:textId="77777777" w:rsidR="003353F3" w:rsidRPr="003F513B" w:rsidRDefault="00CC5C63" w:rsidP="003353F3">
      <w:pPr>
        <w:pStyle w:val="VCAAbody"/>
        <w:rPr>
          <w:rFonts w:eastAsia="Arial"/>
          <w:color w:val="000000"/>
        </w:rPr>
      </w:pPr>
      <w:hyperlink r:id="rId22" w:history="1">
        <w:r w:rsidR="003353F3" w:rsidRPr="003F513B">
          <w:rPr>
            <w:rFonts w:eastAsia="Arial"/>
            <w:color w:val="0000FF"/>
            <w:u w:val="single"/>
          </w:rPr>
          <w:t xml:space="preserve">The Parthenon </w:t>
        </w:r>
        <w:r w:rsidR="003353F3">
          <w:rPr>
            <w:rFonts w:eastAsia="Arial"/>
            <w:color w:val="0000FF"/>
            <w:u w:val="single"/>
          </w:rPr>
          <w:t>s</w:t>
        </w:r>
        <w:r w:rsidR="003353F3" w:rsidRPr="003F513B">
          <w:rPr>
            <w:rFonts w:eastAsia="Arial"/>
            <w:color w:val="0000FF"/>
            <w:u w:val="single"/>
          </w:rPr>
          <w:t>culptures</w:t>
        </w:r>
        <w:r w:rsidR="003353F3">
          <w:rPr>
            <w:rFonts w:eastAsia="Arial"/>
            <w:color w:val="0000FF"/>
            <w:u w:val="single"/>
          </w:rPr>
          <w:t>:</w:t>
        </w:r>
        <w:r w:rsidR="003353F3" w:rsidRPr="003F513B">
          <w:rPr>
            <w:rFonts w:eastAsia="Arial"/>
            <w:color w:val="0000FF"/>
            <w:u w:val="single"/>
          </w:rPr>
          <w:t xml:space="preserve"> Lapith and </w:t>
        </w:r>
        <w:r w:rsidR="003353F3">
          <w:rPr>
            <w:rFonts w:eastAsia="Arial"/>
            <w:color w:val="0000FF"/>
            <w:u w:val="single"/>
          </w:rPr>
          <w:t>c</w:t>
        </w:r>
        <w:r w:rsidR="003353F3" w:rsidRPr="003F513B">
          <w:rPr>
            <w:rFonts w:eastAsia="Arial"/>
            <w:color w:val="0000FF"/>
            <w:u w:val="single"/>
          </w:rPr>
          <w:t>entaur</w:t>
        </w:r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 xml:space="preserve">south </w:t>
      </w:r>
      <w:r w:rsidR="003353F3" w:rsidRPr="003F513B">
        <w:rPr>
          <w:rFonts w:eastAsia="Arial"/>
          <w:color w:val="000000"/>
        </w:rPr>
        <w:t xml:space="preserve">metope </w:t>
      </w:r>
      <w:r w:rsidR="003353F3">
        <w:rPr>
          <w:rFonts w:eastAsia="Arial"/>
          <w:color w:val="000000"/>
        </w:rPr>
        <w:t>XXVII</w:t>
      </w:r>
      <w:r w:rsidR="003353F3" w:rsidRPr="003F513B">
        <w:rPr>
          <w:rFonts w:eastAsia="Arial"/>
          <w:color w:val="000000"/>
        </w:rPr>
        <w:t>) (British Museum</w:t>
      </w:r>
      <w:r w:rsidR="003353F3">
        <w:rPr>
          <w:rFonts w:eastAsia="Arial"/>
          <w:color w:val="000000"/>
        </w:rPr>
        <w:t>,</w:t>
      </w:r>
      <w:r w:rsidR="003353F3" w:rsidRPr="003F513B">
        <w:rPr>
          <w:rFonts w:eastAsia="Arial"/>
          <w:color w:val="000000"/>
        </w:rPr>
        <w:t xml:space="preserve"> London, 1816,0610.11) </w:t>
      </w:r>
    </w:p>
    <w:p w14:paraId="6B16B8BC" w14:textId="77777777" w:rsidR="003353F3" w:rsidRPr="003F513B" w:rsidRDefault="00CC5C63" w:rsidP="003353F3">
      <w:pPr>
        <w:pStyle w:val="VCAAbody"/>
        <w:rPr>
          <w:rFonts w:eastAsia="Arial"/>
          <w:color w:val="000000"/>
        </w:rPr>
      </w:pPr>
      <w:hyperlink r:id="rId23" w:history="1">
        <w:r w:rsidR="003353F3" w:rsidRPr="003F513B">
          <w:rPr>
            <w:rFonts w:eastAsia="Arial"/>
            <w:color w:val="0000FF"/>
            <w:u w:val="single"/>
          </w:rPr>
          <w:t>Caryatid</w:t>
        </w:r>
      </w:hyperlink>
      <w:r w:rsidR="003353F3" w:rsidRPr="003F513B">
        <w:rPr>
          <w:rFonts w:eastAsia="Arial"/>
        </w:rPr>
        <w:t xml:space="preserve"> (</w:t>
      </w:r>
      <w:r w:rsidR="003353F3">
        <w:rPr>
          <w:rFonts w:eastAsia="Arial"/>
        </w:rPr>
        <w:t>c</w:t>
      </w:r>
      <w:r w:rsidR="003353F3" w:rsidRPr="003F513B">
        <w:rPr>
          <w:rFonts w:eastAsia="Arial"/>
        </w:rPr>
        <w:t>aryatid from the Erechtheion)</w:t>
      </w:r>
      <w:r w:rsidR="003353F3" w:rsidRPr="003F513B">
        <w:rPr>
          <w:rFonts w:eastAsia="Arial"/>
          <w:color w:val="000000"/>
        </w:rPr>
        <w:t xml:space="preserve"> (British Museum, London, 1816,0610.128) </w:t>
      </w:r>
    </w:p>
    <w:p w14:paraId="61BA02B3" w14:textId="77777777" w:rsidR="003353F3" w:rsidRDefault="00CC5C63" w:rsidP="003353F3">
      <w:pPr>
        <w:pStyle w:val="VCAAbody"/>
        <w:rPr>
          <w:rFonts w:eastAsia="Arial"/>
          <w:color w:val="000000"/>
        </w:rPr>
      </w:pPr>
      <w:hyperlink r:id="rId24" w:history="1">
        <w:r w:rsidR="003353F3" w:rsidRPr="003F513B">
          <w:rPr>
            <w:rFonts w:eastAsia="Arial"/>
            <w:color w:val="0000FF"/>
            <w:u w:val="single"/>
          </w:rPr>
          <w:t>The marble grave stele of Hegeso</w:t>
        </w:r>
      </w:hyperlink>
      <w:r w:rsidR="003353F3" w:rsidRPr="003F513B">
        <w:rPr>
          <w:rFonts w:eastAsia="Arial"/>
          <w:color w:val="000000"/>
        </w:rPr>
        <w:t xml:space="preserve"> (National Archaeological Museum, Athens, 3624)</w:t>
      </w:r>
    </w:p>
    <w:p w14:paraId="3806775A" w14:textId="77777777" w:rsidR="003353F3" w:rsidRPr="00D6604A" w:rsidRDefault="003353F3" w:rsidP="003353F3">
      <w:pPr>
        <w:pStyle w:val="VCAAHeading2"/>
      </w:pPr>
      <w:r>
        <w:t>Rome: Individual works</w:t>
      </w:r>
    </w:p>
    <w:p w14:paraId="0DB36DBC" w14:textId="1FEC4C5B" w:rsidR="00945914" w:rsidRDefault="003353F3" w:rsidP="003353F3">
      <w:pPr>
        <w:pStyle w:val="VCAAbody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12</w:t>
      </w:r>
      <w:r w:rsidRPr="00711871">
        <w:rPr>
          <w:b/>
          <w:bCs/>
        </w:rPr>
        <w:br/>
      </w:r>
      <w:r w:rsidRPr="00711871">
        <w:t>Translated and with an introduction by David West, Penguin Classics, 2003</w:t>
      </w:r>
    </w:p>
    <w:p w14:paraId="6B1D87DE" w14:textId="75425B3F" w:rsidR="003353F3" w:rsidRPr="00711871" w:rsidRDefault="003353F3" w:rsidP="003353F3">
      <w:pPr>
        <w:pStyle w:val="VCAAbody"/>
      </w:pPr>
      <w:r w:rsidRPr="00711871">
        <w:t>(Year 1)</w:t>
      </w:r>
    </w:p>
    <w:p w14:paraId="28DCD242" w14:textId="473A0784" w:rsidR="00945914" w:rsidRDefault="003353F3" w:rsidP="003353F3">
      <w:pPr>
        <w:pStyle w:val="VCAAbody"/>
        <w:rPr>
          <w:szCs w:val="20"/>
        </w:rPr>
      </w:pPr>
      <w:r w:rsidRPr="00711871">
        <w:rPr>
          <w:b/>
          <w:bCs/>
          <w:szCs w:val="20"/>
        </w:rPr>
        <w:t>Suetonius,</w:t>
      </w:r>
      <w:r w:rsidRPr="00711871">
        <w:rPr>
          <w:szCs w:val="20"/>
        </w:rPr>
        <w:t xml:space="preserve"> </w:t>
      </w:r>
      <w:r w:rsidRPr="00711871">
        <w:rPr>
          <w:b/>
          <w:bCs/>
          <w:szCs w:val="20"/>
        </w:rPr>
        <w:t xml:space="preserve">‘Life of Nero’ </w:t>
      </w:r>
      <w:r w:rsidRPr="00711871">
        <w:rPr>
          <w:bCs/>
        </w:rPr>
        <w:t>in</w:t>
      </w:r>
      <w:r w:rsidRPr="00711871">
        <w:rPr>
          <w:b/>
          <w:i/>
        </w:rPr>
        <w:t xml:space="preserve"> The Twelve Caesars</w:t>
      </w:r>
      <w:r w:rsidR="00857CD0">
        <w:rPr>
          <w:szCs w:val="20"/>
        </w:rPr>
        <w:br/>
      </w:r>
      <w:r w:rsidRPr="00711871">
        <w:t xml:space="preserve">Translated by Robert Graves, revised with an introduction and notes by James B Rives, Penguin Classics, 2008 </w:t>
      </w:r>
    </w:p>
    <w:p w14:paraId="3DED90FD" w14:textId="06BA019F" w:rsidR="003353F3" w:rsidRPr="00711871" w:rsidRDefault="003353F3" w:rsidP="003353F3">
      <w:pPr>
        <w:pStyle w:val="VCAAbody"/>
        <w:rPr>
          <w:szCs w:val="20"/>
        </w:rPr>
      </w:pPr>
      <w:r w:rsidRPr="00711871">
        <w:rPr>
          <w:szCs w:val="20"/>
        </w:rPr>
        <w:t>(Year 1)</w:t>
      </w:r>
    </w:p>
    <w:p w14:paraId="714E9211" w14:textId="183F1F3C" w:rsidR="003353F3" w:rsidRPr="00711871" w:rsidRDefault="003353F3" w:rsidP="003353F3">
      <w:pPr>
        <w:pStyle w:val="VCAAbody"/>
        <w:rPr>
          <w:szCs w:val="20"/>
        </w:rPr>
      </w:pPr>
      <w:r w:rsidRPr="00711871">
        <w:rPr>
          <w:b/>
          <w:bCs/>
          <w:szCs w:val="20"/>
        </w:rPr>
        <w:t xml:space="preserve">Catullus, </w:t>
      </w:r>
      <w:r w:rsidRPr="00711871">
        <w:rPr>
          <w:b/>
          <w:bCs/>
          <w:i/>
          <w:iCs/>
          <w:szCs w:val="20"/>
        </w:rPr>
        <w:t>The Complete Poems</w:t>
      </w:r>
      <w:r w:rsidR="00857CD0">
        <w:rPr>
          <w:b/>
          <w:bCs/>
          <w:i/>
          <w:iCs/>
          <w:szCs w:val="20"/>
        </w:rPr>
        <w:br/>
      </w:r>
      <w:r w:rsidRPr="00711871">
        <w:rPr>
          <w:szCs w:val="20"/>
        </w:rPr>
        <w:t>Translated with an introduction and notes by Guy Lee, Oxford World's Classics, 1990</w:t>
      </w:r>
      <w:r w:rsidR="00945914">
        <w:rPr>
          <w:szCs w:val="20"/>
        </w:rPr>
        <w:br/>
      </w:r>
      <w:r w:rsidRPr="00711871">
        <w:rPr>
          <w:szCs w:val="20"/>
        </w:rPr>
        <w:t>Poems 3; 4; 5; 7; 8; 11; 12; 13; 31; 39; 46; 51; 58; 68; 69; 70; 72; 83; 85; 86; 101</w:t>
      </w:r>
    </w:p>
    <w:p w14:paraId="6E46848B" w14:textId="77777777" w:rsidR="003353F3" w:rsidRDefault="003353F3" w:rsidP="003353F3">
      <w:pPr>
        <w:pStyle w:val="VCAAbody"/>
        <w:rPr>
          <w:szCs w:val="20"/>
        </w:rPr>
      </w:pPr>
      <w:r w:rsidRPr="00711871">
        <w:rPr>
          <w:szCs w:val="20"/>
        </w:rPr>
        <w:t>(Year 1)</w:t>
      </w:r>
    </w:p>
    <w:p w14:paraId="1A31AA01" w14:textId="77777777" w:rsidR="003353F3" w:rsidRDefault="003353F3" w:rsidP="003353F3">
      <w:pPr>
        <w:pStyle w:val="VCAAHeading3"/>
        <w:rPr>
          <w:color w:val="auto"/>
          <w:sz w:val="20"/>
        </w:rPr>
      </w:pPr>
      <w:r w:rsidRPr="00D7607F">
        <w:t>Roman reliefs</w:t>
      </w:r>
      <w:r w:rsidRPr="00D7607F">
        <w:br/>
      </w:r>
      <w:r w:rsidRPr="00EC74CC">
        <w:rPr>
          <w:color w:val="auto"/>
          <w:sz w:val="20"/>
        </w:rPr>
        <w:t xml:space="preserve">(Year </w:t>
      </w:r>
      <w:r>
        <w:rPr>
          <w:color w:val="auto"/>
          <w:sz w:val="20"/>
        </w:rPr>
        <w:t>3</w:t>
      </w:r>
      <w:r w:rsidRPr="00EC74CC">
        <w:rPr>
          <w:color w:val="auto"/>
          <w:sz w:val="20"/>
        </w:rPr>
        <w:t>)</w:t>
      </w:r>
    </w:p>
    <w:p w14:paraId="7E53ACFE" w14:textId="77777777" w:rsidR="003353F3" w:rsidRPr="00C35758" w:rsidRDefault="003353F3" w:rsidP="003353F3">
      <w:pPr>
        <w:pStyle w:val="VCAAbody"/>
      </w:pPr>
      <w:r w:rsidRPr="00C35758">
        <w:t>Th</w:t>
      </w:r>
      <w:r>
        <w:t>is</w:t>
      </w:r>
      <w:r w:rsidRPr="00C35758">
        <w:t xml:space="preserve"> list include</w:t>
      </w:r>
      <w:r>
        <w:t>s</w:t>
      </w:r>
      <w:r w:rsidRPr="00C35758">
        <w:t xml:space="preserve"> links to catalogue entries and/or images of the </w:t>
      </w:r>
      <w:r>
        <w:t>reliefs</w:t>
      </w:r>
      <w:r w:rsidRPr="00C35758">
        <w:t xml:space="preserve">, the names of museums or galleries where the </w:t>
      </w:r>
      <w:r>
        <w:t>reliefs</w:t>
      </w:r>
      <w:r w:rsidRPr="00C35758">
        <w:t xml:space="preserve"> are held and, where relevant, the identification numbers for the </w:t>
      </w:r>
      <w:r>
        <w:t>reliefs.</w:t>
      </w:r>
    </w:p>
    <w:p w14:paraId="6B209B29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25" w:history="1">
        <w:r w:rsidR="003353F3" w:rsidRPr="00D6604A">
          <w:rPr>
            <w:rFonts w:eastAsia="Arial Unicode MS"/>
            <w:color w:val="0000FF"/>
            <w:u w:val="single"/>
          </w:rPr>
          <w:t>Ara Pacis: Panel of Tellus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e</w:t>
      </w:r>
      <w:r w:rsidR="003353F3" w:rsidRPr="00D6604A">
        <w:rPr>
          <w:rFonts w:eastAsia="Arial Unicode MS"/>
        </w:rPr>
        <w:t>ast side) (</w:t>
      </w:r>
      <w:r w:rsidR="003353F3">
        <w:rPr>
          <w:rFonts w:eastAsia="Arial Unicode MS"/>
        </w:rPr>
        <w:t>Museo dell’</w:t>
      </w:r>
      <w:r w:rsidR="003353F3" w:rsidRPr="00D6604A">
        <w:rPr>
          <w:rFonts w:eastAsia="Arial Unicode MS"/>
        </w:rPr>
        <w:t>Ara Pacis, Rome)</w:t>
      </w:r>
    </w:p>
    <w:p w14:paraId="5CED5CB8" w14:textId="77777777" w:rsidR="003353F3" w:rsidRPr="00D6604A" w:rsidRDefault="00CC5C63" w:rsidP="003353F3">
      <w:pPr>
        <w:pStyle w:val="VCAAbody"/>
      </w:pPr>
      <w:hyperlink r:id="rId26" w:history="1">
        <w:r w:rsidR="003353F3" w:rsidRPr="00D6604A">
          <w:rPr>
            <w:color w:val="0000FF"/>
            <w:u w:val="single"/>
          </w:rPr>
          <w:t>Ara Pacis: Panel with Aeneas sacrificing to the Penates</w:t>
        </w:r>
      </w:hyperlink>
      <w:r w:rsidR="003353F3" w:rsidRPr="00D6604A">
        <w:t xml:space="preserve"> (</w:t>
      </w:r>
      <w:r w:rsidR="003353F3">
        <w:t>u</w:t>
      </w:r>
      <w:r w:rsidR="003353F3" w:rsidRPr="00D6604A">
        <w:t>pper register, west side) (</w:t>
      </w:r>
      <w:r w:rsidR="003353F3">
        <w:t>Museo dell’</w:t>
      </w:r>
      <w:r w:rsidR="003353F3" w:rsidRPr="00D6604A">
        <w:t>Ara Pacis, Rome)</w:t>
      </w:r>
    </w:p>
    <w:p w14:paraId="190ADD2E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27" w:history="1">
        <w:r w:rsidR="003353F3" w:rsidRPr="00D6604A">
          <w:rPr>
            <w:rFonts w:eastAsia="Arial Unicode MS"/>
            <w:color w:val="0000FF"/>
            <w:u w:val="single"/>
          </w:rPr>
          <w:t>Arch of Titus: The triumph of Titus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n</w:t>
      </w:r>
      <w:r w:rsidR="003353F3" w:rsidRPr="00D6604A">
        <w:rPr>
          <w:rFonts w:eastAsia="Arial Unicode MS"/>
        </w:rPr>
        <w:t>orth, inner relief) (</w:t>
      </w:r>
      <w:r w:rsidR="003353F3">
        <w:rPr>
          <w:rFonts w:eastAsia="Arial Unicode MS"/>
        </w:rPr>
        <w:t>u</w:t>
      </w:r>
      <w:r w:rsidR="003353F3" w:rsidRPr="00026154">
        <w:rPr>
          <w:rFonts w:eastAsia="Arial Unicode MS"/>
        </w:rPr>
        <w:t>pper</w:t>
      </w:r>
      <w:r w:rsidR="003353F3" w:rsidRPr="00D6604A">
        <w:rPr>
          <w:rFonts w:eastAsia="Arial Unicode MS"/>
        </w:rPr>
        <w:t xml:space="preserve"> Via Sacra, Forum, Rome)</w:t>
      </w:r>
    </w:p>
    <w:p w14:paraId="50D3FB7C" w14:textId="77777777" w:rsidR="003353F3" w:rsidRPr="00D6604A" w:rsidRDefault="00CC5C63" w:rsidP="003353F3">
      <w:pPr>
        <w:pStyle w:val="VCAAbody"/>
      </w:pPr>
      <w:hyperlink r:id="rId28" w:history="1">
        <w:r w:rsidR="003353F3" w:rsidRPr="00D6604A">
          <w:rPr>
            <w:color w:val="0000FF"/>
            <w:u w:val="single"/>
          </w:rPr>
          <w:t>Arch of Titus: The apotheosis of Titus</w:t>
        </w:r>
      </w:hyperlink>
      <w:r w:rsidR="003353F3" w:rsidRPr="00D6604A">
        <w:t xml:space="preserve"> (</w:t>
      </w:r>
      <w:r w:rsidR="003353F3">
        <w:t>v</w:t>
      </w:r>
      <w:r w:rsidR="003353F3" w:rsidRPr="00D6604A">
        <w:t>ault of the Arch of Titus) (</w:t>
      </w:r>
      <w:r w:rsidR="003353F3">
        <w:t>u</w:t>
      </w:r>
      <w:r w:rsidR="003353F3" w:rsidRPr="00026154">
        <w:t>pper</w:t>
      </w:r>
      <w:r w:rsidR="003353F3" w:rsidRPr="00D6604A">
        <w:t xml:space="preserve"> Via Sacra, Forum, Rome)</w:t>
      </w:r>
    </w:p>
    <w:p w14:paraId="6F63B2B7" w14:textId="49BC5500" w:rsidR="003353F3" w:rsidRPr="00D6604A" w:rsidRDefault="00CC5C63" w:rsidP="003353F3">
      <w:pPr>
        <w:pStyle w:val="VCAAbody"/>
        <w:rPr>
          <w:rFonts w:eastAsia="Arial Unicode MS"/>
        </w:rPr>
      </w:pPr>
      <w:hyperlink r:id="rId29" w:history="1">
        <w:r w:rsidR="003353F3" w:rsidRPr="00D6604A">
          <w:rPr>
            <w:rFonts w:eastAsia="Arial Unicode MS"/>
            <w:color w:val="0000FF"/>
            <w:u w:val="single"/>
          </w:rPr>
          <w:t>Base of the Column of Antoninus Pius: Military parade</w:t>
        </w:r>
        <w:r w:rsidR="003353F3">
          <w:rPr>
            <w:rFonts w:eastAsia="Arial Unicode MS"/>
            <w:color w:val="0000FF"/>
            <w:u w:val="single"/>
          </w:rPr>
          <w:t xml:space="preserve"> (</w:t>
        </w:r>
        <w:r w:rsidR="003353F3">
          <w:rPr>
            <w:rFonts w:eastAsia="Arial Unicode MS"/>
            <w:i/>
            <w:color w:val="0000FF"/>
            <w:u w:val="single"/>
          </w:rPr>
          <w:t>d</w:t>
        </w:r>
        <w:r w:rsidR="003353F3" w:rsidRPr="00D6604A">
          <w:rPr>
            <w:rFonts w:eastAsia="Arial Unicode MS"/>
            <w:i/>
            <w:color w:val="0000FF"/>
            <w:u w:val="single"/>
          </w:rPr>
          <w:t xml:space="preserve">ecursio </w:t>
        </w:r>
        <w:r w:rsidR="003353F3">
          <w:rPr>
            <w:rFonts w:eastAsia="Arial Unicode MS"/>
            <w:i/>
            <w:color w:val="0000FF"/>
            <w:u w:val="single"/>
          </w:rPr>
          <w:t>e</w:t>
        </w:r>
        <w:r w:rsidR="003353F3" w:rsidRPr="00D6604A">
          <w:rPr>
            <w:rFonts w:eastAsia="Arial Unicode MS"/>
            <w:i/>
            <w:color w:val="0000FF"/>
            <w:u w:val="single"/>
          </w:rPr>
          <w:t>quitum</w:t>
        </w:r>
      </w:hyperlink>
      <w:r w:rsidR="003353F3" w:rsidRPr="00C35758">
        <w:rPr>
          <w:rFonts w:eastAsia="Arial Unicode MS"/>
          <w:color w:val="0000FF"/>
          <w:u w:val="single"/>
        </w:rPr>
        <w:t>)</w:t>
      </w:r>
      <w:r w:rsidR="003353F3" w:rsidRPr="00D6604A">
        <w:rPr>
          <w:rFonts w:eastAsia="Arial Unicode MS"/>
        </w:rPr>
        <w:t xml:space="preserve"> (Muse</w:t>
      </w:r>
      <w:r w:rsidR="003353F3">
        <w:rPr>
          <w:rFonts w:eastAsia="Arial Unicode MS"/>
        </w:rPr>
        <w:t>i Vaticani</w:t>
      </w:r>
      <w:r w:rsidR="007D09F0">
        <w:rPr>
          <w:rFonts w:eastAsia="Arial Unicode MS"/>
        </w:rPr>
        <w:t>, Rome, 5115)</w:t>
      </w:r>
    </w:p>
    <w:p w14:paraId="5ECBFB2F" w14:textId="1378B47F" w:rsidR="003353F3" w:rsidRPr="00D6604A" w:rsidRDefault="00CC5C63" w:rsidP="003353F3">
      <w:pPr>
        <w:pStyle w:val="VCAAbody"/>
        <w:rPr>
          <w:rFonts w:eastAsia="Arial Unicode MS"/>
        </w:rPr>
      </w:pPr>
      <w:hyperlink r:id="rId30" w:history="1">
        <w:r w:rsidR="003353F3" w:rsidRPr="00D6604A">
          <w:rPr>
            <w:rFonts w:eastAsia="Arial Unicode MS"/>
            <w:color w:val="0000FF"/>
            <w:u w:val="single"/>
          </w:rPr>
          <w:t xml:space="preserve">Base of the Column of Antoninus Pius: The </w:t>
        </w:r>
        <w:r w:rsidR="003353F3">
          <w:rPr>
            <w:rFonts w:eastAsia="Arial Unicode MS"/>
            <w:color w:val="0000FF"/>
            <w:u w:val="single"/>
          </w:rPr>
          <w:t>a</w:t>
        </w:r>
        <w:r w:rsidR="003353F3" w:rsidRPr="00D6604A">
          <w:rPr>
            <w:rFonts w:eastAsia="Arial Unicode MS"/>
            <w:color w:val="0000FF"/>
            <w:u w:val="single"/>
          </w:rPr>
          <w:t>potheosis of Antoninus Pius and Faustina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 xml:space="preserve">Musei </w:t>
      </w:r>
      <w:r w:rsidR="003353F3" w:rsidRPr="00D6604A">
        <w:rPr>
          <w:rFonts w:eastAsia="Arial Unicode MS"/>
        </w:rPr>
        <w:t>Vatican</w:t>
      </w:r>
      <w:r w:rsidR="003353F3">
        <w:rPr>
          <w:rFonts w:eastAsia="Arial Unicode MS"/>
        </w:rPr>
        <w:t>i</w:t>
      </w:r>
      <w:r w:rsidR="003353F3" w:rsidRPr="00D6604A">
        <w:rPr>
          <w:rFonts w:eastAsia="Arial Unicode MS"/>
        </w:rPr>
        <w:t xml:space="preserve">, Rome, 5115) </w:t>
      </w:r>
    </w:p>
    <w:p w14:paraId="527018B5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1" w:history="1">
        <w:r w:rsidR="003353F3" w:rsidRPr="00D6604A">
          <w:rPr>
            <w:rFonts w:eastAsia="Arial Unicode MS"/>
            <w:color w:val="0000FF"/>
            <w:u w:val="single"/>
          </w:rPr>
          <w:t>Column of Marcus Aurelius:</w:t>
        </w:r>
        <w:r w:rsidR="003353F3" w:rsidRPr="00D6604A">
          <w:rPr>
            <w:rFonts w:eastAsia="Arial"/>
            <w:color w:val="0000FF"/>
            <w:u w:val="single"/>
          </w:rPr>
          <w:t xml:space="preserve"> </w:t>
        </w:r>
        <w:r w:rsidR="003353F3" w:rsidRPr="00D6604A">
          <w:rPr>
            <w:rFonts w:eastAsia="Arial Unicode MS"/>
            <w:color w:val="0000FF"/>
            <w:u w:val="single"/>
          </w:rPr>
          <w:t>The rain miracle</w:t>
        </w:r>
      </w:hyperlink>
      <w:r w:rsidR="003353F3" w:rsidRPr="00D6604A">
        <w:rPr>
          <w:rFonts w:eastAsia="Arial Unicode MS"/>
        </w:rPr>
        <w:t xml:space="preserve"> (Piazza Colonna, Rome)</w:t>
      </w:r>
    </w:p>
    <w:p w14:paraId="3170C167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2" w:history="1">
        <w:r w:rsidR="003353F3" w:rsidRPr="00D6604A">
          <w:rPr>
            <w:rFonts w:eastAsia="Arial Unicode MS"/>
            <w:color w:val="0000FF"/>
            <w:u w:val="single"/>
          </w:rPr>
          <w:t>Column of Marcus Aurelius: Scene from Marcus Aurelius</w:t>
        </w:r>
        <w:r w:rsidR="003353F3">
          <w:rPr>
            <w:rFonts w:eastAsia="Arial Unicode MS"/>
            <w:color w:val="0000FF"/>
            <w:u w:val="single"/>
          </w:rPr>
          <w:t>’s</w:t>
        </w:r>
        <w:r w:rsidR="003353F3" w:rsidRPr="00D6604A">
          <w:rPr>
            <w:rFonts w:eastAsia="Arial Unicode MS"/>
            <w:color w:val="0000FF"/>
            <w:u w:val="single"/>
          </w:rPr>
          <w:t xml:space="preserve"> northern war</w:t>
        </w:r>
      </w:hyperlink>
      <w:r w:rsidR="003353F3" w:rsidRPr="00D6604A">
        <w:rPr>
          <w:rFonts w:eastAsia="Arial Unicode MS"/>
        </w:rPr>
        <w:t xml:space="preserve"> (Piazza Colonna, Rome)</w:t>
      </w:r>
    </w:p>
    <w:p w14:paraId="4DB86A9A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3" w:history="1">
        <w:r w:rsidR="003353F3" w:rsidRPr="00D6604A">
          <w:rPr>
            <w:rFonts w:eastAsia="Arial Unicode MS"/>
            <w:color w:val="0000FF"/>
            <w:u w:val="single"/>
          </w:rPr>
          <w:t>Roman marriage ceremony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f</w:t>
      </w:r>
      <w:r w:rsidR="003353F3" w:rsidRPr="00D6604A">
        <w:rPr>
          <w:rFonts w:eastAsia="Arial Unicode MS"/>
        </w:rPr>
        <w:t>ront of sarcophagus) (British Museum, London, 1805,0703.143)</w:t>
      </w:r>
    </w:p>
    <w:p w14:paraId="36DE7C26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4" w:history="1">
        <w:r w:rsidR="003353F3" w:rsidRPr="00D6604A">
          <w:rPr>
            <w:rFonts w:eastAsia="Arial Unicode MS"/>
            <w:color w:val="0000FF"/>
            <w:u w:val="single"/>
          </w:rPr>
          <w:t>Mausoleum of the Haterii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 xml:space="preserve">Musei </w:t>
      </w:r>
      <w:r w:rsidR="003353F3" w:rsidRPr="00D6604A">
        <w:rPr>
          <w:rFonts w:eastAsia="Arial Unicode MS"/>
        </w:rPr>
        <w:t>Vatican</w:t>
      </w:r>
      <w:r w:rsidR="003353F3">
        <w:rPr>
          <w:rFonts w:eastAsia="Arial Unicode MS"/>
        </w:rPr>
        <w:t>i</w:t>
      </w:r>
      <w:r w:rsidR="003353F3" w:rsidRPr="00D6604A">
        <w:rPr>
          <w:rFonts w:eastAsia="Arial Unicode MS"/>
        </w:rPr>
        <w:t>, Rome, 9997</w:t>
      </w:r>
      <w:r w:rsidR="003353F3">
        <w:rPr>
          <w:rFonts w:eastAsia="Arial Unicode MS"/>
        </w:rPr>
        <w:t xml:space="preserve"> and</w:t>
      </w:r>
      <w:r w:rsidR="003353F3" w:rsidRPr="00D6604A">
        <w:rPr>
          <w:rFonts w:eastAsia="Arial Unicode MS"/>
        </w:rPr>
        <w:t xml:space="preserve"> 9998)</w:t>
      </w:r>
    </w:p>
    <w:p w14:paraId="104D8E5B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5" w:history="1">
        <w:r w:rsidR="003353F3">
          <w:rPr>
            <w:rFonts w:eastAsia="Arial Unicode MS"/>
            <w:color w:val="0000FF"/>
            <w:u w:val="single"/>
          </w:rPr>
          <w:t>H</w:t>
        </w:r>
        <w:r w:rsidR="003353F3" w:rsidRPr="00D6604A">
          <w:rPr>
            <w:rFonts w:eastAsia="Arial Unicode MS"/>
            <w:color w:val="0000FF"/>
            <w:u w:val="single"/>
          </w:rPr>
          <w:t>onorary monument to Marcus Aurelius: Sacrifice to Capitoline Jupiter</w:t>
        </w:r>
      </w:hyperlink>
      <w:r w:rsidR="003353F3" w:rsidRPr="00D6604A">
        <w:rPr>
          <w:rFonts w:eastAsia="Arial Unicode MS"/>
        </w:rPr>
        <w:t xml:space="preserve"> (</w:t>
      </w:r>
      <w:r w:rsidR="003353F3" w:rsidRPr="000600A4">
        <w:rPr>
          <w:rFonts w:eastAsia="Arial Unicode MS"/>
        </w:rPr>
        <w:t>Musei Capitolini,</w:t>
      </w:r>
      <w:r w:rsidR="003353F3" w:rsidRPr="00D6604A">
        <w:rPr>
          <w:rFonts w:eastAsia="Arial Unicode MS"/>
        </w:rPr>
        <w:t xml:space="preserve"> Rome, MC0807)</w:t>
      </w:r>
    </w:p>
    <w:p w14:paraId="0A5AF6A7" w14:textId="77777777" w:rsidR="003353F3" w:rsidRPr="00D6604A" w:rsidRDefault="00CC5C63" w:rsidP="003353F3">
      <w:pPr>
        <w:pStyle w:val="VCAAbody"/>
        <w:rPr>
          <w:rFonts w:eastAsia="Arial Unicode MS"/>
        </w:rPr>
      </w:pPr>
      <w:hyperlink r:id="rId36" w:history="1">
        <w:r w:rsidR="003353F3" w:rsidRPr="00D6604A">
          <w:rPr>
            <w:rFonts w:eastAsia="Arial Unicode MS"/>
            <w:color w:val="0000FF"/>
            <w:u w:val="single"/>
          </w:rPr>
          <w:t>Chariot race</w:t>
        </w:r>
      </w:hyperlink>
      <w:r w:rsidR="003353F3" w:rsidRPr="00D6604A">
        <w:rPr>
          <w:rFonts w:eastAsia="Arial Unicode MS"/>
        </w:rPr>
        <w:t xml:space="preserve"> (British Museum, London, 1805,0703.337)</w:t>
      </w:r>
    </w:p>
    <w:p w14:paraId="5EB523FB" w14:textId="77777777" w:rsidR="003353F3" w:rsidRPr="00D6604A" w:rsidRDefault="00CC5C63" w:rsidP="003353F3">
      <w:pPr>
        <w:pStyle w:val="VCAAbody"/>
        <w:rPr>
          <w:rFonts w:eastAsia="Arial"/>
          <w:color w:val="222222"/>
          <w:shd w:val="clear" w:color="auto" w:fill="FFFFFF"/>
        </w:rPr>
      </w:pPr>
      <w:hyperlink r:id="rId37" w:history="1">
        <w:r w:rsidR="003353F3" w:rsidRPr="00D6604A">
          <w:rPr>
            <w:rFonts w:eastAsia="Arial Unicode MS"/>
            <w:color w:val="0000FF"/>
            <w:u w:val="single"/>
          </w:rPr>
          <w:t xml:space="preserve">Arch of Constantine: </w:t>
        </w:r>
        <w:r w:rsidR="003353F3" w:rsidRPr="00C35758">
          <w:rPr>
            <w:rFonts w:eastAsia="Arial Unicode MS"/>
            <w:i/>
            <w:iCs/>
            <w:color w:val="0000FF"/>
            <w:u w:val="single"/>
            <w:lang w:val="it-IT"/>
          </w:rPr>
          <w:t>adlocutio</w:t>
        </w:r>
        <w:r w:rsidR="003353F3" w:rsidRPr="00D6604A">
          <w:rPr>
            <w:rFonts w:eastAsia="Arial Unicode MS"/>
            <w:color w:val="0000FF"/>
            <w:u w:val="single"/>
          </w:rPr>
          <w:t xml:space="preserve"> and </w:t>
        </w:r>
        <w:r w:rsidR="003353F3" w:rsidRPr="00C35758">
          <w:rPr>
            <w:rFonts w:eastAsia="Arial Unicode MS"/>
            <w:i/>
            <w:iCs/>
            <w:color w:val="0000FF"/>
            <w:u w:val="single"/>
            <w:lang w:val="it-IT"/>
          </w:rPr>
          <w:t>suovetaurilia</w:t>
        </w:r>
      </w:hyperlink>
      <w:r w:rsidR="003353F3" w:rsidRPr="00D6604A">
        <w:rPr>
          <w:rFonts w:eastAsia="Arial Unicode MS"/>
        </w:rPr>
        <w:t xml:space="preserve"> (Attic relief, south side, right panels) (</w:t>
      </w:r>
      <w:r w:rsidR="003353F3" w:rsidRPr="00D6604A">
        <w:rPr>
          <w:rFonts w:eastAsia="Arial"/>
          <w:color w:val="222222"/>
          <w:shd w:val="clear" w:color="auto" w:fill="FFFFFF"/>
        </w:rPr>
        <w:t>Via di San Gregorio, Rome)</w:t>
      </w:r>
    </w:p>
    <w:p w14:paraId="663240AE" w14:textId="77777777" w:rsidR="003353F3" w:rsidRPr="00D6604A" w:rsidRDefault="00CC5C63" w:rsidP="003353F3">
      <w:pPr>
        <w:pStyle w:val="VCAAbody"/>
      </w:pPr>
      <w:hyperlink r:id="rId38" w:history="1">
        <w:r w:rsidR="003353F3" w:rsidRPr="00D6604A">
          <w:rPr>
            <w:color w:val="0000FF"/>
            <w:u w:val="single"/>
          </w:rPr>
          <w:t>The Great Ludovisi sarcophagus</w:t>
        </w:r>
      </w:hyperlink>
      <w:r w:rsidR="003353F3" w:rsidRPr="00D6604A">
        <w:t xml:space="preserve"> (</w:t>
      </w:r>
      <w:r w:rsidR="003353F3">
        <w:t>Museo Nazionale Romano:</w:t>
      </w:r>
      <w:r w:rsidR="003353F3" w:rsidRPr="00D6604A">
        <w:t xml:space="preserve"> Palazzo Altemps, Rome, Inv. No. 8574)</w:t>
      </w:r>
    </w:p>
    <w:p w14:paraId="30E82DA7" w14:textId="77777777" w:rsidR="003353F3" w:rsidRPr="00EC74CC" w:rsidRDefault="003353F3" w:rsidP="003353F3">
      <w:pPr>
        <w:rPr>
          <w:rFonts w:ascii="Arial" w:hAnsi="Arial" w:cs="Arial"/>
          <w:sz w:val="20"/>
          <w:szCs w:val="20"/>
        </w:rPr>
      </w:pPr>
      <w:r>
        <w:br w:type="page"/>
      </w:r>
    </w:p>
    <w:p w14:paraId="562C1C5C" w14:textId="0C52E9EA" w:rsidR="003353F3" w:rsidRPr="00D6604A" w:rsidRDefault="007D09F0" w:rsidP="003353F3">
      <w:pPr>
        <w:pStyle w:val="VCAAHeading1"/>
      </w:pPr>
      <w:r>
        <w:t>List 2: Paired works</w:t>
      </w:r>
    </w:p>
    <w:p w14:paraId="7548D434" w14:textId="77777777" w:rsidR="003353F3" w:rsidRPr="00D6604A" w:rsidRDefault="003353F3" w:rsidP="003353F3">
      <w:pPr>
        <w:pStyle w:val="VCAAHeading2"/>
      </w:pPr>
      <w:r>
        <w:t>Greece: Pairs</w:t>
      </w:r>
    </w:p>
    <w:p w14:paraId="0601C67B" w14:textId="77777777" w:rsidR="003353F3" w:rsidRPr="003F513B" w:rsidRDefault="003353F3" w:rsidP="003353F3">
      <w:pPr>
        <w:pStyle w:val="VCAAbody"/>
        <w:rPr>
          <w:rFonts w:cs="Times New Roman"/>
        </w:rPr>
      </w:pPr>
      <w:bookmarkStart w:id="4" w:name="_Hlk32412229"/>
      <w:r w:rsidRPr="003F513B">
        <w:rPr>
          <w:b/>
        </w:rPr>
        <w:t>Aristophanes, ‘</w:t>
      </w:r>
      <w:r w:rsidRPr="003F513B">
        <w:rPr>
          <w:b/>
          <w:iCs/>
        </w:rPr>
        <w:t>Lysistrata</w:t>
      </w:r>
      <w:r w:rsidRPr="003F513B">
        <w:rPr>
          <w:b/>
        </w:rPr>
        <w:t xml:space="preserve">’ </w:t>
      </w:r>
      <w:r w:rsidRPr="00656713">
        <w:rPr>
          <w:bCs/>
        </w:rPr>
        <w:t>in</w:t>
      </w:r>
      <w:r w:rsidRPr="003F513B">
        <w:rPr>
          <w:b/>
        </w:rPr>
        <w:t xml:space="preserve"> </w:t>
      </w:r>
      <w:r w:rsidRPr="003F513B">
        <w:rPr>
          <w:b/>
          <w:i/>
          <w:iCs/>
        </w:rPr>
        <w:t>Lysistrata and Other Plays</w:t>
      </w:r>
      <w:r w:rsidRPr="003F513B">
        <w:rPr>
          <w:b/>
          <w:i/>
          <w:iCs/>
        </w:rPr>
        <w:br/>
      </w:r>
      <w:r w:rsidRPr="003F513B">
        <w:t xml:space="preserve">Translated with an </w:t>
      </w:r>
      <w:r>
        <w:t>i</w:t>
      </w:r>
      <w:r w:rsidRPr="003F513B">
        <w:t xml:space="preserve">ntroduction and </w:t>
      </w:r>
      <w:r>
        <w:t>n</w:t>
      </w:r>
      <w:r w:rsidRPr="003F513B">
        <w:t xml:space="preserve">otes by Alan H Sommerstein, Penguin Classics, 2002 </w:t>
      </w:r>
    </w:p>
    <w:p w14:paraId="0D280C44" w14:textId="77777777" w:rsidR="003353F3" w:rsidRPr="003F513B" w:rsidRDefault="003353F3" w:rsidP="003353F3">
      <w:pPr>
        <w:pStyle w:val="VCAAbody"/>
      </w:pPr>
      <w:r w:rsidRPr="003F513B">
        <w:rPr>
          <w:lang w:eastAsia="en-AU"/>
        </w:rPr>
        <w:t xml:space="preserve">AND </w:t>
      </w:r>
    </w:p>
    <w:p w14:paraId="546B4D4A" w14:textId="77777777" w:rsidR="003353F3" w:rsidRPr="00C35758" w:rsidRDefault="003353F3" w:rsidP="003353F3">
      <w:pPr>
        <w:pStyle w:val="VCAAbody"/>
      </w:pPr>
      <w:r w:rsidRPr="00D7607F">
        <w:rPr>
          <w:b/>
          <w:lang w:eastAsia="en-AU"/>
        </w:rPr>
        <w:t xml:space="preserve">Thucydides, </w:t>
      </w:r>
      <w:r w:rsidRPr="00D7607F">
        <w:rPr>
          <w:b/>
          <w:i/>
          <w:lang w:eastAsia="en-AU"/>
        </w:rPr>
        <w:t>History of the Peloponnesian War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t>Translated by Rex Warner</w:t>
      </w:r>
      <w:r>
        <w:t xml:space="preserve"> with an introduction and notes by MI Finley</w:t>
      </w:r>
      <w:r w:rsidRPr="003F513B">
        <w:t xml:space="preserve">, Penguin Classics, 1972 </w:t>
      </w:r>
      <w:r>
        <w:br/>
      </w:r>
      <w:r w:rsidRPr="00AE0D9F">
        <w:t>Book 1.1 (p. 35)</w:t>
      </w:r>
      <w:r>
        <w:br/>
      </w:r>
      <w:r w:rsidRPr="00AE0D9F">
        <w:t>Book 1.20–1.23 (pp. 46–49)</w:t>
      </w:r>
      <w:r>
        <w:br/>
      </w:r>
      <w:r w:rsidRPr="00AE0D9F">
        <w:t>Book 2.34–2.46</w:t>
      </w:r>
      <w:r w:rsidRPr="00C35758">
        <w:t>:</w:t>
      </w:r>
      <w:r w:rsidRPr="00AE0D9F">
        <w:t xml:space="preserve"> Pericles’ funeral oration (pp. 143–151)</w:t>
      </w:r>
      <w:r>
        <w:br/>
      </w:r>
      <w:r w:rsidRPr="00AE0D9F">
        <w:t>Book 3.69–3.85</w:t>
      </w:r>
      <w:r w:rsidRPr="00C35758">
        <w:t>: C</w:t>
      </w:r>
      <w:r w:rsidRPr="00AE0D9F">
        <w:t>ivil war in Corcyra (pp. 236–245)</w:t>
      </w:r>
      <w:r>
        <w:br/>
      </w:r>
      <w:r w:rsidRPr="00AE0D9F">
        <w:t>Book 5.84–5.116</w:t>
      </w:r>
      <w:r w:rsidRPr="00C35758">
        <w:t>: The</w:t>
      </w:r>
      <w:r w:rsidRPr="00AE0D9F">
        <w:t xml:space="preserve"> Melian dialogue (pp. 400–408)</w:t>
      </w:r>
    </w:p>
    <w:p w14:paraId="3380FFC0" w14:textId="77777777" w:rsidR="003353F3" w:rsidRDefault="003353F3" w:rsidP="003353F3">
      <w:pPr>
        <w:pStyle w:val="VCAAbody"/>
        <w:rPr>
          <w:b/>
        </w:rPr>
      </w:pPr>
      <w:r w:rsidRPr="00DE0CE8">
        <w:rPr>
          <w:bCs/>
        </w:rPr>
        <w:t xml:space="preserve">(Year </w:t>
      </w:r>
      <w:r>
        <w:rPr>
          <w:bCs/>
        </w:rPr>
        <w:t>2</w:t>
      </w:r>
      <w:r w:rsidRPr="00DE0CE8">
        <w:rPr>
          <w:bCs/>
        </w:rPr>
        <w:t>)</w:t>
      </w:r>
    </w:p>
    <w:p w14:paraId="76E049DB" w14:textId="77777777" w:rsidR="003353F3" w:rsidRPr="003F513B" w:rsidRDefault="003353F3" w:rsidP="003353F3">
      <w:pPr>
        <w:pStyle w:val="VCAAbody"/>
        <w:rPr>
          <w:lang w:eastAsia="en-AU"/>
        </w:rPr>
      </w:pPr>
      <w:r w:rsidRPr="00D7607F">
        <w:rPr>
          <w:b/>
          <w:lang w:eastAsia="en-AU"/>
        </w:rPr>
        <w:t xml:space="preserve">Aeschylus, ‘Prometheus Bound’ </w:t>
      </w:r>
      <w:r w:rsidRPr="00656713">
        <w:rPr>
          <w:bCs/>
          <w:lang w:eastAsia="en-AU"/>
        </w:rPr>
        <w:t>in</w:t>
      </w:r>
      <w:r w:rsidRPr="00D7607F">
        <w:rPr>
          <w:b/>
          <w:lang w:eastAsia="en-AU"/>
        </w:rPr>
        <w:t xml:space="preserve"> </w:t>
      </w:r>
      <w:r w:rsidRPr="00D7607F">
        <w:rPr>
          <w:b/>
          <w:i/>
          <w:iCs/>
          <w:lang w:eastAsia="en-AU"/>
        </w:rPr>
        <w:t xml:space="preserve">Prometheus Bound and </w:t>
      </w:r>
      <w:r>
        <w:rPr>
          <w:b/>
          <w:i/>
          <w:iCs/>
          <w:lang w:eastAsia="en-AU"/>
        </w:rPr>
        <w:t>O</w:t>
      </w:r>
      <w:r w:rsidRPr="00D7607F">
        <w:rPr>
          <w:b/>
          <w:i/>
          <w:iCs/>
          <w:lang w:eastAsia="en-AU"/>
        </w:rPr>
        <w:t xml:space="preserve">ther </w:t>
      </w:r>
      <w:r>
        <w:rPr>
          <w:b/>
          <w:i/>
          <w:iCs/>
          <w:lang w:eastAsia="en-AU"/>
        </w:rPr>
        <w:t>P</w:t>
      </w:r>
      <w:r w:rsidRPr="00D7607F">
        <w:rPr>
          <w:b/>
          <w:i/>
          <w:iCs/>
          <w:lang w:eastAsia="en-AU"/>
        </w:rPr>
        <w:t>lays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rPr>
          <w:lang w:eastAsia="en-AU"/>
        </w:rPr>
        <w:t xml:space="preserve">Translated </w:t>
      </w:r>
      <w:r>
        <w:rPr>
          <w:lang w:eastAsia="en-AU"/>
        </w:rPr>
        <w:t xml:space="preserve">with an introduction </w:t>
      </w:r>
      <w:r w:rsidRPr="003F513B">
        <w:rPr>
          <w:lang w:eastAsia="en-AU"/>
        </w:rPr>
        <w:t xml:space="preserve">by Philip Vellacott, Penguin Classics, </w:t>
      </w:r>
      <w:r w:rsidRPr="00EF4071">
        <w:rPr>
          <w:lang w:eastAsia="en-AU"/>
        </w:rPr>
        <w:t>2001</w:t>
      </w:r>
    </w:p>
    <w:p w14:paraId="157E3FFC" w14:textId="77777777" w:rsidR="003353F3" w:rsidRPr="003F513B" w:rsidRDefault="003353F3" w:rsidP="003353F3">
      <w:pPr>
        <w:pStyle w:val="VCAAbody"/>
      </w:pPr>
      <w:r>
        <w:t>AND</w:t>
      </w:r>
    </w:p>
    <w:p w14:paraId="27696FE7" w14:textId="77777777" w:rsidR="003353F3" w:rsidRDefault="003353F3" w:rsidP="003353F3">
      <w:pPr>
        <w:pStyle w:val="VCAAbody"/>
      </w:pPr>
      <w:r w:rsidRPr="00D7607F">
        <w:rPr>
          <w:b/>
        </w:rPr>
        <w:t xml:space="preserve">Plato, ‘Apology’ </w:t>
      </w:r>
      <w:r w:rsidRPr="00656713">
        <w:rPr>
          <w:bCs/>
        </w:rPr>
        <w:t>in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 w:rsidRPr="00D7607F">
        <w:rPr>
          <w:b/>
        </w:rPr>
        <w:t xml:space="preserve"> </w:t>
      </w:r>
      <w:r>
        <w:rPr>
          <w:b/>
        </w:rPr>
        <w:br/>
      </w:r>
      <w:r w:rsidRPr="003F513B">
        <w:t>Translated by Hugo Tredennick and Harold Tarrant</w:t>
      </w:r>
      <w:r>
        <w:t xml:space="preserve"> with an introduction and notes by Harold Tarrant</w:t>
      </w:r>
      <w:r w:rsidRPr="003F513B">
        <w:t>, Penguin Classics, 2003</w:t>
      </w:r>
      <w:bookmarkEnd w:id="4"/>
    </w:p>
    <w:p w14:paraId="12F6C417" w14:textId="77777777" w:rsidR="003353F3" w:rsidRPr="00D6604A" w:rsidRDefault="003353F3" w:rsidP="003353F3">
      <w:pPr>
        <w:pStyle w:val="VCAAbody"/>
        <w:rPr>
          <w:b/>
        </w:rPr>
      </w:pPr>
      <w:r w:rsidRPr="003F513B">
        <w:rPr>
          <w:bCs/>
        </w:rPr>
        <w:t xml:space="preserve">(Year </w:t>
      </w:r>
      <w:r>
        <w:rPr>
          <w:bCs/>
        </w:rPr>
        <w:t>2</w:t>
      </w:r>
      <w:r w:rsidRPr="003F513B">
        <w:rPr>
          <w:bCs/>
        </w:rPr>
        <w:t>)</w:t>
      </w:r>
    </w:p>
    <w:p w14:paraId="1FCD71A9" w14:textId="77777777" w:rsidR="003353F3" w:rsidRPr="00D6604A" w:rsidRDefault="003353F3" w:rsidP="003353F3">
      <w:pPr>
        <w:pStyle w:val="VCAAbody"/>
      </w:pPr>
      <w:r w:rsidRPr="004F4C34">
        <w:rPr>
          <w:b/>
        </w:rPr>
        <w:t>Sophocles,</w:t>
      </w:r>
      <w:r w:rsidRPr="00D6604A">
        <w:rPr>
          <w:b/>
          <w:i/>
        </w:rPr>
        <w:t xml:space="preserve"> </w:t>
      </w:r>
      <w:r w:rsidRPr="00D6604A">
        <w:rPr>
          <w:b/>
        </w:rPr>
        <w:t xml:space="preserve">‘Antigone’ </w:t>
      </w:r>
      <w:r w:rsidRPr="00656713">
        <w:rPr>
          <w:bCs/>
        </w:rPr>
        <w:t>in</w:t>
      </w:r>
      <w:r w:rsidRPr="00D6604A">
        <w:rPr>
          <w:b/>
        </w:rPr>
        <w:t xml:space="preserve"> </w:t>
      </w:r>
      <w:r w:rsidRPr="00D6604A">
        <w:rPr>
          <w:b/>
          <w:i/>
        </w:rPr>
        <w:t>The Three Theban Plays</w:t>
      </w:r>
      <w:r w:rsidRPr="00D6604A">
        <w:rPr>
          <w:b/>
          <w:i/>
        </w:rPr>
        <w:br/>
      </w:r>
      <w:r w:rsidRPr="00D6604A">
        <w:t>Translated by Robert Fagles</w:t>
      </w:r>
      <w:r>
        <w:t xml:space="preserve"> with an introduction and notes by Bernard Knox</w:t>
      </w:r>
      <w:r w:rsidRPr="00D6604A">
        <w:t>, Penguin Classics, 1984</w:t>
      </w:r>
    </w:p>
    <w:p w14:paraId="278E28ED" w14:textId="77777777" w:rsidR="003353F3" w:rsidRPr="00D6604A" w:rsidRDefault="003353F3" w:rsidP="003353F3">
      <w:pPr>
        <w:pStyle w:val="VCAAbody"/>
      </w:pPr>
      <w:r w:rsidRPr="00D6604A">
        <w:t>AND</w:t>
      </w:r>
    </w:p>
    <w:p w14:paraId="13C4DF59" w14:textId="77777777" w:rsidR="003353F3" w:rsidRDefault="003353F3" w:rsidP="003353F3">
      <w:pPr>
        <w:pStyle w:val="VCAAbody"/>
      </w:pPr>
      <w:bookmarkStart w:id="5" w:name="_Hlk62037501"/>
      <w:r w:rsidRPr="004F4C34">
        <w:rPr>
          <w:b/>
        </w:rPr>
        <w:t>Euripides,</w:t>
      </w:r>
      <w:r w:rsidRPr="00D6604A">
        <w:rPr>
          <w:b/>
          <w:i/>
        </w:rPr>
        <w:t xml:space="preserve"> </w:t>
      </w:r>
      <w:r w:rsidRPr="00D6604A">
        <w:rPr>
          <w:b/>
        </w:rPr>
        <w:t xml:space="preserve">‘Electra’ </w:t>
      </w:r>
      <w:r w:rsidRPr="00656713">
        <w:rPr>
          <w:bCs/>
        </w:rPr>
        <w:t>in</w:t>
      </w:r>
      <w:r w:rsidRPr="00D6604A">
        <w:rPr>
          <w:b/>
          <w:i/>
        </w:rPr>
        <w:t xml:space="preserve"> Electra and Other Plays</w:t>
      </w:r>
      <w:r w:rsidRPr="00D6604A">
        <w:rPr>
          <w:b/>
          <w:i/>
        </w:rPr>
        <w:br/>
      </w:r>
      <w:r w:rsidRPr="00D6604A">
        <w:t>Translated by John Davie</w:t>
      </w:r>
      <w:r>
        <w:t xml:space="preserve"> with an introduction and notes by Richard Rutherford</w:t>
      </w:r>
      <w:r w:rsidRPr="00D6604A">
        <w:t>, Penguin Classics,</w:t>
      </w:r>
      <w:r>
        <w:t xml:space="preserve"> 2004</w:t>
      </w:r>
      <w:r w:rsidRPr="00D6604A">
        <w:t xml:space="preserve"> </w:t>
      </w:r>
    </w:p>
    <w:p w14:paraId="02B9053E" w14:textId="77777777" w:rsidR="003353F3" w:rsidRPr="00D6604A" w:rsidRDefault="003353F3" w:rsidP="003353F3">
      <w:pPr>
        <w:pStyle w:val="VCAAbody"/>
        <w:rPr>
          <w:bCs/>
        </w:rPr>
      </w:pPr>
      <w:r w:rsidRPr="00D6604A">
        <w:rPr>
          <w:bCs/>
        </w:rPr>
        <w:t xml:space="preserve">(Year </w:t>
      </w:r>
      <w:r>
        <w:rPr>
          <w:bCs/>
        </w:rPr>
        <w:t>3</w:t>
      </w:r>
      <w:r w:rsidRPr="00D6604A">
        <w:rPr>
          <w:bCs/>
        </w:rPr>
        <w:t>)</w:t>
      </w:r>
    </w:p>
    <w:bookmarkEnd w:id="5"/>
    <w:p w14:paraId="0F0ADFF0" w14:textId="77777777" w:rsidR="003353F3" w:rsidRPr="00D6604A" w:rsidRDefault="003353F3" w:rsidP="003353F3">
      <w:pPr>
        <w:pStyle w:val="VCAAHeading2"/>
      </w:pPr>
      <w:r>
        <w:t>Rome: Pairs</w:t>
      </w:r>
    </w:p>
    <w:p w14:paraId="2F3DA773" w14:textId="77777777" w:rsidR="003353F3" w:rsidRPr="00D6604A" w:rsidRDefault="003353F3" w:rsidP="003353F3">
      <w:pPr>
        <w:pStyle w:val="VCAAbody"/>
      </w:pPr>
      <w:r w:rsidRPr="00EC74CC">
        <w:rPr>
          <w:b/>
        </w:rPr>
        <w:t>Cicero, ‘</w:t>
      </w:r>
      <w:r w:rsidRPr="00EC74CC">
        <w:rPr>
          <w:b/>
          <w:iCs/>
        </w:rPr>
        <w:t>First and Second Catilinarians’</w:t>
      </w:r>
      <w:r w:rsidRPr="00EC74CC">
        <w:rPr>
          <w:b/>
          <w:i/>
          <w:iCs/>
        </w:rPr>
        <w:t xml:space="preserve"> </w:t>
      </w:r>
      <w:r w:rsidRPr="00656713">
        <w:rPr>
          <w:bCs/>
        </w:rPr>
        <w:t xml:space="preserve">in </w:t>
      </w:r>
      <w:r w:rsidRPr="00EC74CC">
        <w:rPr>
          <w:b/>
          <w:i/>
          <w:iCs/>
        </w:rPr>
        <w:t>In Defence of the Republic</w:t>
      </w:r>
      <w:r w:rsidRPr="00EC74CC">
        <w:rPr>
          <w:b/>
          <w:i/>
          <w:iCs/>
        </w:rPr>
        <w:br/>
      </w:r>
      <w:r w:rsidRPr="00D6604A">
        <w:t xml:space="preserve">Translated </w:t>
      </w:r>
      <w:r>
        <w:t xml:space="preserve">with an introduction and notes </w:t>
      </w:r>
      <w:r w:rsidRPr="00D6604A">
        <w:t>by Siobh</w:t>
      </w:r>
      <w:r>
        <w:t>á</w:t>
      </w:r>
      <w:r w:rsidRPr="00D6604A">
        <w:t>n McElduff, Penguin Classics, 2011</w:t>
      </w:r>
    </w:p>
    <w:p w14:paraId="6B4DA62A" w14:textId="77777777" w:rsidR="003353F3" w:rsidRPr="00D6604A" w:rsidRDefault="003353F3" w:rsidP="003353F3">
      <w:pPr>
        <w:pStyle w:val="VCAAbody"/>
        <w:rPr>
          <w:b/>
        </w:rPr>
      </w:pPr>
      <w:r w:rsidRPr="00D6604A">
        <w:t>AND</w:t>
      </w:r>
    </w:p>
    <w:p w14:paraId="1CEC8CBA" w14:textId="77777777" w:rsidR="003353F3" w:rsidRDefault="003353F3" w:rsidP="003353F3">
      <w:pPr>
        <w:pStyle w:val="VCAAbody"/>
      </w:pPr>
      <w:r w:rsidRPr="00EC74CC">
        <w:rPr>
          <w:b/>
        </w:rPr>
        <w:t>Sallust, ‘</w:t>
      </w:r>
      <w:r w:rsidRPr="00EC74CC">
        <w:rPr>
          <w:b/>
          <w:iCs/>
        </w:rPr>
        <w:t>Catiline’s War’</w:t>
      </w:r>
      <w:r w:rsidRPr="00EC74CC">
        <w:rPr>
          <w:b/>
          <w:i/>
          <w:iCs/>
        </w:rPr>
        <w:t xml:space="preserve"> </w:t>
      </w:r>
      <w:r w:rsidRPr="00EC74CC">
        <w:rPr>
          <w:b/>
        </w:rPr>
        <w:t xml:space="preserve">in </w:t>
      </w:r>
      <w:r w:rsidRPr="00EC74CC">
        <w:rPr>
          <w:b/>
          <w:i/>
          <w:iCs/>
        </w:rPr>
        <w:t>Catiline’s War, The Jugurthine War, Histories</w:t>
      </w:r>
      <w:r w:rsidRPr="00EC74CC">
        <w:rPr>
          <w:b/>
          <w:i/>
          <w:iCs/>
        </w:rPr>
        <w:br/>
      </w:r>
      <w:r w:rsidRPr="00D6604A">
        <w:t xml:space="preserve">Translated </w:t>
      </w:r>
      <w:r>
        <w:t xml:space="preserve">with an introduction and notes </w:t>
      </w:r>
      <w:r w:rsidRPr="00D6604A">
        <w:t>by AJ Woodman, Penguin Classics, 2007</w:t>
      </w:r>
    </w:p>
    <w:p w14:paraId="39DF6B9A" w14:textId="77777777" w:rsidR="003353F3" w:rsidRPr="00D6604A" w:rsidRDefault="003353F3" w:rsidP="003353F3">
      <w:pPr>
        <w:pStyle w:val="VCAAbody"/>
      </w:pPr>
      <w:r w:rsidRPr="00D6604A">
        <w:t xml:space="preserve">(Year </w:t>
      </w:r>
      <w:r>
        <w:t>3</w:t>
      </w:r>
      <w:r w:rsidRPr="00D6604A">
        <w:t>)</w:t>
      </w:r>
    </w:p>
    <w:p w14:paraId="4B2FB6FB" w14:textId="77777777" w:rsidR="003353F3" w:rsidRPr="0056240A" w:rsidRDefault="003353F3" w:rsidP="007D09F0">
      <w:pPr>
        <w:spacing w:after="120"/>
        <w:rPr>
          <w:rFonts w:ascii="Arial" w:hAnsi="Arial" w:cs="Arial"/>
          <w:b/>
          <w:color w:val="000000" w:themeColor="text1"/>
          <w:sz w:val="20"/>
        </w:rPr>
      </w:pPr>
      <w:r>
        <w:rPr>
          <w:b/>
        </w:rPr>
        <w:br w:type="page"/>
      </w:r>
      <w:r w:rsidRPr="00D6604A">
        <w:rPr>
          <w:b/>
        </w:rPr>
        <w:t xml:space="preserve">Livy, </w:t>
      </w:r>
      <w:r w:rsidRPr="00D6604A">
        <w:rPr>
          <w:b/>
          <w:i/>
        </w:rPr>
        <w:t>The Rise of Rome</w:t>
      </w:r>
      <w:r w:rsidRPr="00D6604A">
        <w:rPr>
          <w:b/>
        </w:rPr>
        <w:br/>
      </w:r>
      <w:r w:rsidRPr="00D6604A">
        <w:t xml:space="preserve">Translated </w:t>
      </w:r>
      <w:r>
        <w:t xml:space="preserve">with an introduction and notes </w:t>
      </w:r>
      <w:r w:rsidRPr="00D6604A">
        <w:t>by TJ Luce</w:t>
      </w:r>
      <w:r>
        <w:t>, Oxford World’s Classics, 2008</w:t>
      </w:r>
      <w:r w:rsidRPr="00D6604A">
        <w:br/>
      </w:r>
      <w:r w:rsidRPr="00EF4071">
        <w:t>Preface (pp. 3</w:t>
      </w:r>
      <w:r w:rsidRPr="00EF4071">
        <w:rPr>
          <w:rFonts w:eastAsia="Calibri"/>
        </w:rPr>
        <w:t>–</w:t>
      </w:r>
      <w:r w:rsidRPr="00EF4071">
        <w:t>4)</w:t>
      </w:r>
      <w:r>
        <w:br/>
      </w:r>
      <w:r w:rsidRPr="00EF4071">
        <w:t>Book 1.46–1.60 (pp.</w:t>
      </w:r>
      <w:r>
        <w:t xml:space="preserve"> </w:t>
      </w:r>
      <w:r w:rsidRPr="00EF4071">
        <w:t>54–70)</w:t>
      </w:r>
      <w:r>
        <w:br/>
      </w:r>
      <w:r w:rsidRPr="00EF4071">
        <w:t>Book 2.1–2.15 (pp. 71–87)</w:t>
      </w:r>
      <w:r w:rsidRPr="00D6604A">
        <w:t xml:space="preserve"> </w:t>
      </w:r>
    </w:p>
    <w:p w14:paraId="008B9254" w14:textId="77777777" w:rsidR="003353F3" w:rsidRPr="00D6604A" w:rsidRDefault="003353F3" w:rsidP="003353F3">
      <w:pPr>
        <w:pStyle w:val="VCAAbody"/>
        <w:rPr>
          <w:b/>
        </w:rPr>
      </w:pPr>
      <w:r w:rsidRPr="00D6604A">
        <w:t>AND</w:t>
      </w:r>
    </w:p>
    <w:p w14:paraId="05795D83" w14:textId="77777777" w:rsidR="003353F3" w:rsidRDefault="003353F3" w:rsidP="003353F3">
      <w:pPr>
        <w:pStyle w:val="VCAAbody"/>
      </w:pPr>
      <w:r w:rsidRPr="00D6604A">
        <w:rPr>
          <w:b/>
        </w:rPr>
        <w:t xml:space="preserve">Tacitus, </w:t>
      </w:r>
      <w:r w:rsidRPr="00D6604A">
        <w:rPr>
          <w:b/>
          <w:i/>
        </w:rPr>
        <w:t>The Annals of Imperial Rome</w:t>
      </w:r>
      <w:r w:rsidRPr="00D6604A">
        <w:br/>
        <w:t xml:space="preserve">Translated with an </w:t>
      </w:r>
      <w:r>
        <w:t>i</w:t>
      </w:r>
      <w:r w:rsidRPr="00D6604A">
        <w:t xml:space="preserve">ntroduction by Michael Grant, Penguin Classics, </w:t>
      </w:r>
      <w:r w:rsidRPr="00796D62">
        <w:t>1996</w:t>
      </w:r>
      <w:r w:rsidRPr="00D6604A">
        <w:br/>
      </w:r>
      <w:r w:rsidRPr="00796D62">
        <w:t>Opening of Chapter 1 (pp.</w:t>
      </w:r>
      <w:r w:rsidRPr="004F4C34">
        <w:t xml:space="preserve"> </w:t>
      </w:r>
      <w:r w:rsidRPr="00796D62">
        <w:t>31</w:t>
      </w:r>
      <w:r w:rsidRPr="00796D62">
        <w:rPr>
          <w:rFonts w:eastAsia="Calibri"/>
        </w:rPr>
        <w:t>–</w:t>
      </w:r>
      <w:r w:rsidRPr="00796D62">
        <w:t>33)</w:t>
      </w:r>
      <w:r w:rsidRPr="00796D62">
        <w:br/>
      </w:r>
      <w:r w:rsidRPr="000A3946">
        <w:t>Chapter 11: The Fall of Agrippina (pp.</w:t>
      </w:r>
      <w:r w:rsidRPr="004F4C34">
        <w:t xml:space="preserve"> </w:t>
      </w:r>
      <w:r w:rsidRPr="000A3946">
        <w:t>284–319)</w:t>
      </w:r>
    </w:p>
    <w:p w14:paraId="1C051886" w14:textId="77777777" w:rsidR="003353F3" w:rsidRPr="00D6604A" w:rsidRDefault="003353F3" w:rsidP="003353F3">
      <w:pPr>
        <w:pStyle w:val="VCAAbody"/>
      </w:pPr>
      <w:r w:rsidRPr="00D6604A">
        <w:t xml:space="preserve">(Year </w:t>
      </w:r>
      <w:r>
        <w:t>3</w:t>
      </w:r>
      <w:r w:rsidRPr="00D6604A">
        <w:t>)</w:t>
      </w:r>
    </w:p>
    <w:p w14:paraId="0A8A98EB" w14:textId="77777777" w:rsidR="003353F3" w:rsidRDefault="003353F3" w:rsidP="003353F3">
      <w:pPr>
        <w:pStyle w:val="VCAAbody"/>
        <w:rPr>
          <w:b/>
        </w:rPr>
      </w:pPr>
    </w:p>
    <w:p w14:paraId="1A0B788E" w14:textId="523098DC" w:rsidR="003353F3" w:rsidRPr="00945914" w:rsidRDefault="003353F3" w:rsidP="003353F3">
      <w:pPr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b/>
          <w:sz w:val="20"/>
          <w:szCs w:val="20"/>
        </w:rPr>
        <w:t xml:space="preserve">Juvenal, </w:t>
      </w:r>
      <w:r w:rsidRPr="00945914">
        <w:rPr>
          <w:rFonts w:ascii="Arial" w:hAnsi="Arial" w:cs="Arial"/>
          <w:b/>
          <w:iCs/>
          <w:sz w:val="20"/>
          <w:szCs w:val="20"/>
        </w:rPr>
        <w:t>Satires</w:t>
      </w:r>
      <w:r w:rsidRPr="00945914">
        <w:rPr>
          <w:rFonts w:ascii="Arial" w:hAnsi="Arial" w:cs="Arial"/>
          <w:b/>
          <w:sz w:val="20"/>
          <w:szCs w:val="20"/>
        </w:rPr>
        <w:t xml:space="preserve"> 1, 4 and 6</w:t>
      </w:r>
      <w:r w:rsidRPr="00945914">
        <w:rPr>
          <w:rFonts w:ascii="Arial" w:hAnsi="Arial" w:cs="Arial"/>
          <w:sz w:val="20"/>
          <w:szCs w:val="20"/>
        </w:rPr>
        <w:t xml:space="preserve"> in </w:t>
      </w:r>
      <w:r w:rsidRPr="00945914">
        <w:rPr>
          <w:rFonts w:ascii="Arial" w:hAnsi="Arial" w:cs="Arial"/>
          <w:b/>
          <w:i/>
          <w:sz w:val="20"/>
          <w:szCs w:val="20"/>
        </w:rPr>
        <w:t>The Sixteen Satires</w:t>
      </w:r>
      <w:r w:rsidR="00857CD0" w:rsidRPr="00945914">
        <w:rPr>
          <w:rFonts w:ascii="Arial" w:hAnsi="Arial" w:cs="Arial"/>
          <w:b/>
          <w:i/>
          <w:sz w:val="20"/>
          <w:szCs w:val="20"/>
        </w:rPr>
        <w:br/>
      </w:r>
      <w:r w:rsidRPr="00945914">
        <w:rPr>
          <w:rFonts w:ascii="Arial" w:hAnsi="Arial" w:cs="Arial"/>
          <w:sz w:val="20"/>
          <w:szCs w:val="20"/>
        </w:rPr>
        <w:t>Translated by Peter Green, Penguin Classics, Revised edition, 1999</w:t>
      </w:r>
    </w:p>
    <w:p w14:paraId="451C8E88" w14:textId="77777777" w:rsidR="003353F3" w:rsidRPr="00945914" w:rsidRDefault="003353F3" w:rsidP="003353F3">
      <w:pPr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sz w:val="20"/>
          <w:szCs w:val="20"/>
        </w:rPr>
        <w:t>AND</w:t>
      </w:r>
    </w:p>
    <w:p w14:paraId="2E954663" w14:textId="629062F0" w:rsidR="003353F3" w:rsidRPr="00945914" w:rsidRDefault="003353F3" w:rsidP="003353F3">
      <w:pPr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b/>
          <w:sz w:val="20"/>
          <w:szCs w:val="20"/>
        </w:rPr>
        <w:t>Petronius, ‘</w:t>
      </w:r>
      <w:r w:rsidRPr="00945914">
        <w:rPr>
          <w:rFonts w:ascii="Arial" w:hAnsi="Arial" w:cs="Arial"/>
          <w:b/>
          <w:iCs/>
          <w:sz w:val="20"/>
          <w:szCs w:val="20"/>
        </w:rPr>
        <w:t>Dinner with Trimalchio’</w:t>
      </w:r>
      <w:r w:rsidRPr="00945914">
        <w:rPr>
          <w:rFonts w:ascii="Arial" w:hAnsi="Arial" w:cs="Arial"/>
          <w:i/>
          <w:sz w:val="20"/>
          <w:szCs w:val="20"/>
        </w:rPr>
        <w:t xml:space="preserve"> </w:t>
      </w:r>
      <w:r w:rsidRPr="00945914">
        <w:rPr>
          <w:rFonts w:ascii="Arial" w:hAnsi="Arial" w:cs="Arial"/>
          <w:sz w:val="20"/>
          <w:szCs w:val="20"/>
        </w:rPr>
        <w:t xml:space="preserve">in </w:t>
      </w:r>
      <w:r w:rsidRPr="00945914">
        <w:rPr>
          <w:rFonts w:ascii="Arial" w:hAnsi="Arial" w:cs="Arial"/>
          <w:b/>
          <w:i/>
          <w:sz w:val="20"/>
          <w:szCs w:val="20"/>
        </w:rPr>
        <w:t>The Satyricon/Seneca, The Apocolocyntosis</w:t>
      </w:r>
      <w:r w:rsidR="00857CD0" w:rsidRPr="00945914">
        <w:rPr>
          <w:rFonts w:ascii="Arial" w:hAnsi="Arial" w:cs="Arial"/>
          <w:sz w:val="20"/>
          <w:szCs w:val="20"/>
        </w:rPr>
        <w:br/>
      </w:r>
      <w:r w:rsidRPr="00945914">
        <w:rPr>
          <w:rFonts w:ascii="Arial" w:hAnsi="Arial" w:cs="Arial"/>
          <w:sz w:val="20"/>
          <w:szCs w:val="20"/>
        </w:rPr>
        <w:t>Translated by JP Sullivan, Penguin Classics, Revised edition, 1986</w:t>
      </w:r>
    </w:p>
    <w:p w14:paraId="2FBA1304" w14:textId="77777777" w:rsidR="003353F3" w:rsidRPr="00945914" w:rsidRDefault="003353F3" w:rsidP="003353F3">
      <w:pPr>
        <w:pStyle w:val="VCAAbody"/>
        <w:rPr>
          <w:bCs/>
        </w:rPr>
      </w:pPr>
      <w:r w:rsidRPr="00945914">
        <w:rPr>
          <w:bCs/>
        </w:rPr>
        <w:t>(Year 1)</w:t>
      </w:r>
    </w:p>
    <w:p w14:paraId="10784C22" w14:textId="77777777" w:rsidR="003353F3" w:rsidRPr="00D6604A" w:rsidRDefault="003353F3" w:rsidP="003353F3">
      <w:pPr>
        <w:pStyle w:val="VCAAHeading2"/>
      </w:pPr>
      <w:r w:rsidRPr="00D6604A">
        <w:t>Gree</w:t>
      </w:r>
      <w:r>
        <w:t>ce</w:t>
      </w:r>
      <w:r w:rsidRPr="00D6604A">
        <w:t xml:space="preserve"> and Rom</w:t>
      </w:r>
      <w:r>
        <w:t>e:</w:t>
      </w:r>
      <w:r w:rsidRPr="00D6604A">
        <w:t xml:space="preserve"> </w:t>
      </w:r>
      <w:r>
        <w:t>P</w:t>
      </w:r>
      <w:r w:rsidRPr="00D6604A">
        <w:t>airs</w:t>
      </w:r>
    </w:p>
    <w:p w14:paraId="720D795C" w14:textId="77777777" w:rsidR="003353F3" w:rsidRPr="00290148" w:rsidRDefault="003353F3" w:rsidP="003353F3">
      <w:pPr>
        <w:pStyle w:val="VCAAbody"/>
        <w:rPr>
          <w:b/>
        </w:rPr>
      </w:pPr>
      <w:r w:rsidRPr="00290148">
        <w:rPr>
          <w:b/>
        </w:rPr>
        <w:t>Pergamon Altar: Frieze of Teleph</w:t>
      </w:r>
      <w:r>
        <w:rPr>
          <w:b/>
        </w:rPr>
        <w:t>u</w:t>
      </w:r>
      <w:r w:rsidRPr="00290148">
        <w:rPr>
          <w:b/>
        </w:rPr>
        <w:t xml:space="preserve">s and </w:t>
      </w:r>
      <w:r>
        <w:rPr>
          <w:b/>
        </w:rPr>
        <w:t xml:space="preserve">of the </w:t>
      </w:r>
      <w:r w:rsidRPr="00290148">
        <w:rPr>
          <w:b/>
        </w:rPr>
        <w:t xml:space="preserve">Gigantomachy (Greece) </w:t>
      </w:r>
    </w:p>
    <w:p w14:paraId="09F5A36E" w14:textId="77777777" w:rsidR="003353F3" w:rsidRPr="00290148" w:rsidRDefault="003353F3" w:rsidP="003353F3">
      <w:pPr>
        <w:pStyle w:val="VCAAbody"/>
        <w:rPr>
          <w:b/>
        </w:rPr>
      </w:pPr>
      <w:r w:rsidRPr="00290148">
        <w:t>AND</w:t>
      </w:r>
    </w:p>
    <w:p w14:paraId="2F8B60BE" w14:textId="77777777" w:rsidR="003353F3" w:rsidRDefault="003353F3" w:rsidP="003353F3">
      <w:pPr>
        <w:pStyle w:val="VCAAbody"/>
        <w:rPr>
          <w:b/>
        </w:rPr>
      </w:pPr>
      <w:r w:rsidRPr="00290148">
        <w:rPr>
          <w:b/>
        </w:rPr>
        <w:t>Trajan’s Column (Rome)</w:t>
      </w:r>
    </w:p>
    <w:p w14:paraId="110B3231" w14:textId="77777777" w:rsidR="003353F3" w:rsidRPr="00D6604A" w:rsidRDefault="003353F3" w:rsidP="003353F3">
      <w:pPr>
        <w:pStyle w:val="VCAAbody"/>
      </w:pPr>
      <w:r w:rsidRPr="00D6604A">
        <w:t xml:space="preserve">(Year </w:t>
      </w:r>
      <w:r>
        <w:t>4</w:t>
      </w:r>
      <w:r w:rsidRPr="00D6604A">
        <w:t>)</w:t>
      </w:r>
    </w:p>
    <w:p w14:paraId="75913B1E" w14:textId="77777777" w:rsidR="003353F3" w:rsidRDefault="003353F3" w:rsidP="003353F3">
      <w:pPr>
        <w:pStyle w:val="VCAAbody"/>
        <w:rPr>
          <w:b/>
        </w:rPr>
      </w:pPr>
    </w:p>
    <w:p w14:paraId="3092BF3C" w14:textId="77777777" w:rsidR="007D09F0" w:rsidRDefault="003353F3" w:rsidP="003353F3">
      <w:pPr>
        <w:pStyle w:val="VCAAbody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4</w:t>
      </w:r>
      <w:r w:rsidRPr="00711871">
        <w:rPr>
          <w:b/>
          <w:bCs/>
        </w:rPr>
        <w:br/>
      </w:r>
      <w:r w:rsidRPr="00711871">
        <w:t>Translated and with an introduction by David West, Penguin Classics, 2003</w:t>
      </w:r>
    </w:p>
    <w:p w14:paraId="5F95EC60" w14:textId="1F62E909" w:rsidR="003353F3" w:rsidRPr="00711871" w:rsidRDefault="003353F3" w:rsidP="003353F3">
      <w:pPr>
        <w:pStyle w:val="VCAAbody"/>
      </w:pPr>
      <w:r w:rsidRPr="00711871">
        <w:t>AND</w:t>
      </w:r>
    </w:p>
    <w:p w14:paraId="71FA17D4" w14:textId="77777777" w:rsidR="00857CD0" w:rsidRDefault="003353F3" w:rsidP="003353F3">
      <w:pPr>
        <w:pStyle w:val="VCAAbody"/>
      </w:pPr>
      <w:r w:rsidRPr="00711871">
        <w:rPr>
          <w:b/>
          <w:szCs w:val="20"/>
        </w:rPr>
        <w:t xml:space="preserve">Euripides, ‘Medea’ from </w:t>
      </w:r>
      <w:r w:rsidRPr="00711871">
        <w:rPr>
          <w:b/>
          <w:i/>
          <w:iCs/>
          <w:szCs w:val="20"/>
        </w:rPr>
        <w:t>Medea and Other Plays</w:t>
      </w:r>
      <w:r w:rsidR="00857CD0">
        <w:rPr>
          <w:b/>
          <w:szCs w:val="20"/>
        </w:rPr>
        <w:br/>
      </w:r>
      <w:r w:rsidRPr="00711871">
        <w:rPr>
          <w:bCs/>
          <w:szCs w:val="20"/>
        </w:rPr>
        <w:t>Translated by Philip Vellacott, Penguin Classics, 1963</w:t>
      </w:r>
    </w:p>
    <w:p w14:paraId="52682DCD" w14:textId="3B0CB7F5" w:rsidR="003353F3" w:rsidRDefault="003353F3" w:rsidP="003353F3">
      <w:pPr>
        <w:pStyle w:val="VCAAbody"/>
      </w:pPr>
      <w:r w:rsidRPr="00711871">
        <w:t>(Year 1)</w:t>
      </w:r>
    </w:p>
    <w:p w14:paraId="01B1FD73" w14:textId="77777777" w:rsidR="003353F3" w:rsidRPr="00D6604A" w:rsidRDefault="003353F3" w:rsidP="003353F3">
      <w:pPr>
        <w:pStyle w:val="VCAAbody"/>
      </w:pPr>
    </w:p>
    <w:p w14:paraId="2B976676" w14:textId="1D22228C" w:rsidR="002647BB" w:rsidRPr="003A00B4" w:rsidRDefault="002647BB" w:rsidP="003353F3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default" r:id="rId39"/>
      <w:footerReference w:type="default" r:id="rId40"/>
      <w:headerReference w:type="first" r:id="rId41"/>
      <w:footerReference w:type="first" r:id="rId4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D09F0" w:rsidRDefault="007D09F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D09F0" w:rsidRDefault="007D09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D09F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D09F0" w:rsidRPr="00D06414" w:rsidRDefault="007D09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A29371A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C5C6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D09F0" w:rsidRPr="00D06414" w:rsidRDefault="007D09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D09F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D09F0" w:rsidRPr="00D06414" w:rsidRDefault="007D09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D09F0" w:rsidRDefault="007D09F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D09F0" w:rsidRDefault="007D09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AFC32F5" w:rsidR="007D09F0" w:rsidRPr="00D86DE4" w:rsidRDefault="007D09F0" w:rsidP="003353F3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  <w:lang w:val="en-AU"/>
      </w:rPr>
      <w:t>VCE Classical Studies</w:t>
    </w:r>
    <w:r>
      <w:rPr>
        <w:color w:val="999999" w:themeColor="accent2"/>
        <w:lang w:val="en-AU"/>
      </w:rPr>
      <w:tab/>
      <w:t>2023 Classical works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D09F0" w:rsidRPr="009370BC" w:rsidRDefault="007D09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53F3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05FFF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09F0"/>
    <w:rsid w:val="007D1B6D"/>
    <w:rsid w:val="00813C37"/>
    <w:rsid w:val="008154B5"/>
    <w:rsid w:val="00823962"/>
    <w:rsid w:val="00850410"/>
    <w:rsid w:val="00852719"/>
    <w:rsid w:val="00857CD0"/>
    <w:rsid w:val="00860115"/>
    <w:rsid w:val="0088783C"/>
    <w:rsid w:val="009370BC"/>
    <w:rsid w:val="00945914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A66F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5C63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F3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F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14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14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acropolismuseum.gr/en/statue-kore-peplos-kore" TargetMode="External"/><Relationship Id="rId18" Type="http://schemas.openxmlformats.org/officeDocument/2006/relationships/hyperlink" Target="https://www.museoarcheologicoreggiocalabria.it/the-collections/livello-d-2/?lang=en" TargetMode="External"/><Relationship Id="rId26" Type="http://schemas.openxmlformats.org/officeDocument/2006/relationships/hyperlink" Target="http://www.arapacis.it/en/percorsi/galleria_fotografica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useonazionaleromano.beniculturali.it/en/palazzo-massimo/the-sculpture-gallery/" TargetMode="External"/><Relationship Id="rId34" Type="http://schemas.openxmlformats.org/officeDocument/2006/relationships/hyperlink" Target="http://www.museivaticani.va/content/museivaticani/en/collezioni/musei/museo-gregoriano-profano/Mausoleo-degli-Haterii.html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heacropolismuseum.gr/en/statue-rider-rampin-rider" TargetMode="External"/><Relationship Id="rId17" Type="http://schemas.openxmlformats.org/officeDocument/2006/relationships/hyperlink" Target="https://www.livius.org/pictures/greece/olympia/olympia-temple-of-zeus/olympia-temple-of-zeus-west-pediment-apollo/" TargetMode="External"/><Relationship Id="rId25" Type="http://schemas.openxmlformats.org/officeDocument/2006/relationships/hyperlink" Target="http://www.arapacis.it/en/percorsi/galleria_fotografica" TargetMode="External"/><Relationship Id="rId33" Type="http://schemas.openxmlformats.org/officeDocument/2006/relationships/hyperlink" Target="https://www.britishmuseum.org/research/collection_online/collection_object_details.aspx?assetId=241199003&amp;objectId=460103&amp;partId=1" TargetMode="External"/><Relationship Id="rId38" Type="http://schemas.openxmlformats.org/officeDocument/2006/relationships/hyperlink" Target="http://ancientrome.ru/art/artworken/img.htm?id=65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vius.org/pictures/greece/olympia/olympia-temple-of-zeus/olympia-temple-of-zeus-west-pediment-centaurs-and-lapiths-1/" TargetMode="External"/><Relationship Id="rId20" Type="http://schemas.openxmlformats.org/officeDocument/2006/relationships/hyperlink" Target="https://www.namuseum.gr/en/collection/klasiki-periodos-2/" TargetMode="External"/><Relationship Id="rId29" Type="http://schemas.openxmlformats.org/officeDocument/2006/relationships/hyperlink" Target="https://www.museivaticani.va/content/museivaticani/en/collezioni/musei/la-pinacoteca/basamento-della-colonna-di-antonino-pio.html;%20http:/ancientrome.ru/art/artworken/img.htm?id=4823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acropolismuseum.gr/en/male-statue-its-base-calf-bearer" TargetMode="External"/><Relationship Id="rId24" Type="http://schemas.openxmlformats.org/officeDocument/2006/relationships/hyperlink" Target="https://www.namuseum.gr/wp-content/uploads/2018/10/3624_lightbox.jpg" TargetMode="External"/><Relationship Id="rId32" Type="http://schemas.openxmlformats.org/officeDocument/2006/relationships/hyperlink" Target="https://www.livius.org/pictures/italy/rome/rome-column-of-marcus-aurelius/scene-from-marcus-aurelius-northern-war/" TargetMode="External"/><Relationship Id="rId37" Type="http://schemas.openxmlformats.org/officeDocument/2006/relationships/hyperlink" Target="https://www.bluffton.edu/homepages/facstaff/sullivanm/italy/rome/archconstantine/0042.jpg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amuseum.gr/wp-content/uploads/2018/10/2-X-15161-_lightbox.jpg" TargetMode="External"/><Relationship Id="rId23" Type="http://schemas.openxmlformats.org/officeDocument/2006/relationships/hyperlink" Target="https://research.britishmuseum.org/research/collection_online/collection_object_details.aspx?objectId=459389&amp;partId=1" TargetMode="External"/><Relationship Id="rId28" Type="http://schemas.openxmlformats.org/officeDocument/2006/relationships/hyperlink" Target="http://ancientrome.ru/art/artworken/img.htm?id=4786" TargetMode="External"/><Relationship Id="rId36" Type="http://schemas.openxmlformats.org/officeDocument/2006/relationships/hyperlink" Target="https://www.britishmuseum.org/collection/object/G_1805-0703-33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useonazionaleromano.beniculturali.it/en/palazzo-massimo" TargetMode="External"/><Relationship Id="rId31" Type="http://schemas.openxmlformats.org/officeDocument/2006/relationships/hyperlink" Target="https://www.livius.org/pictures/italy/rome/rome-column-of-marcus-aurelius/the-rain-miracle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museum.gr/en/collection/archaiki-periodos/" TargetMode="External"/><Relationship Id="rId22" Type="http://schemas.openxmlformats.org/officeDocument/2006/relationships/hyperlink" Target="https://research.britishmuseum.org/research/collection_online/collection_object_details.aspx?objectId=461684&amp;page=1&amp;partId=1&amp;searchText=South%20Metope%20Lapith%20" TargetMode="External"/><Relationship Id="rId27" Type="http://schemas.openxmlformats.org/officeDocument/2006/relationships/hyperlink" Target="http://penelope.uchicago.edu/~grout/encyclopaedia_romana/romanurbs/archtitus.html" TargetMode="External"/><Relationship Id="rId30" Type="http://schemas.openxmlformats.org/officeDocument/2006/relationships/hyperlink" Target="https://www.museivaticani.va/content/museivaticani/en/collezioni/musei/la-pinacoteca/basamento-della-colonna-di-antonino-pio.html;%20http:/ancientrome.ru/art/artworken/img.htm?id=4823" TargetMode="External"/><Relationship Id="rId35" Type="http://schemas.openxmlformats.org/officeDocument/2006/relationships/hyperlink" Target="http://www.museicapitolini.org/en/percorsi/percorsi_per_sale/museo_del_palazzo_dei_conservatori/scalone/rilievo_da_monumento_onorario_di_marco_aurelio_sacrificio_a_giove_capitolino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B2CB75-84E4-4A68-B5AD-B26BC821A5FF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890A8-2CB6-4A75-A2CF-7FD9CE0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9715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 Classical Works List 2023</dc:title>
  <dc:subject>VCE Classical Studies</dc:subject>
  <dc:creator/>
  <cp:keywords>classical studies, works list,</cp:keywords>
  <cp:lastModifiedBy>Julie Coleman</cp:lastModifiedBy>
  <cp:revision>3</cp:revision>
  <cp:lastPrinted>2015-05-15T02:36:00Z</cp:lastPrinted>
  <dcterms:created xsi:type="dcterms:W3CDTF">2021-09-13T02:59:00Z</dcterms:created>
  <dcterms:modified xsi:type="dcterms:W3CDTF">2021-09-13T03:33:00Z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