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20D8791" w:rsidR="00F4525C" w:rsidRDefault="00242AC0" w:rsidP="002A7057">
      <w:pPr>
        <w:pStyle w:val="VCAAHeading1"/>
        <w:spacing w:before="0"/>
      </w:pPr>
      <w:r>
        <w:t xml:space="preserve">VCE </w:t>
      </w:r>
      <w:r w:rsidR="00415F18">
        <w:t>English</w:t>
      </w:r>
      <w:r w:rsidR="00F6621F">
        <w:t xml:space="preserve"> as an Additional Language (EAL)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111999C4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  <w:r w:rsidR="00F6621F">
              <w:rPr>
                <w:rFonts w:ascii="Arial Narrow" w:hAnsi="Arial Narrow"/>
                <w:b/>
                <w:color w:val="FFFFFF" w:themeColor="background1"/>
                <w:lang w:eastAsia="en-AU"/>
              </w:rPr>
              <w:t xml:space="preserve"> as an Additional Language (EAL)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2A7057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3E16D167" w:rsidR="002A7057" w:rsidRPr="00242AC0" w:rsidRDefault="002A7057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Unit </w:t>
            </w:r>
            <w:r w:rsidR="00B66E76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4</w:t>
            </w:r>
          </w:p>
          <w:p w14:paraId="26088D1D" w14:textId="3A88F30F" w:rsidR="002A7057" w:rsidRPr="00242AC0" w:rsidRDefault="002A7057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2 (Task </w:t>
            </w:r>
            <w:r w:rsidR="007407A5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2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)</w:t>
            </w:r>
          </w:p>
          <w:p w14:paraId="311A4DEE" w14:textId="083D9288" w:rsidR="002A7057" w:rsidRPr="002A7057" w:rsidRDefault="007407A5" w:rsidP="007407A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  <w:lang w:eastAsia="ar-SA"/>
              </w:rPr>
              <w:t>Develop and present an oral point of view text</w:t>
            </w:r>
            <w:r>
              <w:rPr>
                <w:rFonts w:ascii="Arial Narrow" w:hAnsi="Arial Narrow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2A7057" w:rsidRPr="004A4C31" w:rsidRDefault="002A7057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2A7057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2A7057" w:rsidRPr="00242AC0" w:rsidRDefault="002A7057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2A7057" w:rsidRPr="00242AC0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2A7057" w:rsidRPr="00242AC0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7407A5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7407A5" w:rsidRPr="00242AC0" w:rsidRDefault="007407A5" w:rsidP="007407A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C1C10E3" w14:textId="3D1CEF49" w:rsidR="007407A5" w:rsidRPr="007407A5" w:rsidRDefault="007407A5" w:rsidP="007407A5">
            <w:pPr>
              <w:pStyle w:val="VCAAtablecondensedbullet"/>
              <w:numPr>
                <w:ilvl w:val="0"/>
                <w:numId w:val="0"/>
              </w:numPr>
              <w:tabs>
                <w:tab w:val="clear" w:pos="425"/>
              </w:tabs>
              <w:spacing w:after="120" w:line="240" w:lineRule="auto"/>
              <w:rPr>
                <w:rFonts w:cstheme="minorHAnsi"/>
                <w:szCs w:val="20"/>
              </w:rPr>
            </w:pPr>
            <w:r w:rsidRPr="007407A5">
              <w:rPr>
                <w:szCs w:val="20"/>
              </w:rPr>
              <w:t>Apply the intent and logical development of an argument.</w:t>
            </w:r>
          </w:p>
        </w:tc>
        <w:tc>
          <w:tcPr>
            <w:tcW w:w="2239" w:type="dxa"/>
            <w:gridSpan w:val="2"/>
          </w:tcPr>
          <w:p w14:paraId="392E35FF" w14:textId="1A14A7B4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Recounts an experience of the selected issue.</w:t>
            </w:r>
          </w:p>
        </w:tc>
        <w:tc>
          <w:tcPr>
            <w:tcW w:w="2239" w:type="dxa"/>
          </w:tcPr>
          <w:p w14:paraId="3CDA3BBF" w14:textId="25725240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argument(s) that support a contention.</w:t>
            </w:r>
          </w:p>
        </w:tc>
        <w:tc>
          <w:tcPr>
            <w:tcW w:w="2238" w:type="dxa"/>
          </w:tcPr>
          <w:p w14:paraId="1B32EC80" w14:textId="3D7B6A61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Provides a clear contention and argument(s) connected to the contention, creates a sequence.</w:t>
            </w:r>
          </w:p>
        </w:tc>
        <w:tc>
          <w:tcPr>
            <w:tcW w:w="2239" w:type="dxa"/>
          </w:tcPr>
          <w:p w14:paraId="0BA7A360" w14:textId="42ACE3BB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Presents a contention and creates a presentation with sequenced and supported arguments, including appeals to connect with an audience.</w:t>
            </w:r>
          </w:p>
        </w:tc>
        <w:tc>
          <w:tcPr>
            <w:tcW w:w="2239" w:type="dxa"/>
          </w:tcPr>
          <w:p w14:paraId="3933482E" w14:textId="7DA94443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Creates a contention that addresses the complexity of the issue and composes an engaging presentation to position the intended audience, employing a complex set of sequenced arguments linked clearly to the contention.</w:t>
            </w:r>
          </w:p>
        </w:tc>
      </w:tr>
      <w:tr w:rsidR="007407A5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7407A5" w:rsidRPr="00242AC0" w:rsidRDefault="007407A5" w:rsidP="007407A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289BEE6B" w:rsidR="007407A5" w:rsidRPr="007407A5" w:rsidRDefault="007407A5" w:rsidP="007407A5">
            <w:pPr>
              <w:spacing w:before="12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Apply the different evidence an author uses to support arguments.</w:t>
            </w:r>
          </w:p>
        </w:tc>
        <w:tc>
          <w:tcPr>
            <w:tcW w:w="2239" w:type="dxa"/>
            <w:gridSpan w:val="2"/>
          </w:tcPr>
          <w:p w14:paraId="1E38705F" w14:textId="01163AE5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Refers to evidence with some relationship to the selected issue.</w:t>
            </w:r>
          </w:p>
        </w:tc>
        <w:tc>
          <w:tcPr>
            <w:tcW w:w="2239" w:type="dxa"/>
          </w:tcPr>
          <w:p w14:paraId="763B9EB6" w14:textId="4CDE0343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Provides evidence with relevance to the selected issue.</w:t>
            </w:r>
          </w:p>
        </w:tc>
        <w:tc>
          <w:tcPr>
            <w:tcW w:w="2238" w:type="dxa"/>
          </w:tcPr>
          <w:p w14:paraId="6844A0C7" w14:textId="2D51104D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Embeds selected evidence into supporting argument(s).</w:t>
            </w:r>
          </w:p>
        </w:tc>
        <w:tc>
          <w:tcPr>
            <w:tcW w:w="2239" w:type="dxa"/>
          </w:tcPr>
          <w:p w14:paraId="2BD8EB74" w14:textId="6D079D10" w:rsidR="007407A5" w:rsidRPr="007407A5" w:rsidRDefault="007407A5" w:rsidP="007407A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Incorporates relevant evidence into supporting arguments,</w:t>
            </w:r>
          </w:p>
        </w:tc>
        <w:tc>
          <w:tcPr>
            <w:tcW w:w="2239" w:type="dxa"/>
          </w:tcPr>
          <w:p w14:paraId="3BCD8FF7" w14:textId="137397CF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Integrates relevant and compelling evidence into all supporting arguments,</w:t>
            </w:r>
          </w:p>
        </w:tc>
      </w:tr>
      <w:tr w:rsidR="007407A5" w:rsidRPr="00242AC0" w14:paraId="4E081013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B84BD05" w14:textId="77777777" w:rsidR="007407A5" w:rsidRPr="00242AC0" w:rsidRDefault="007407A5" w:rsidP="007407A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9EAB92F" w14:textId="3CE7AC5C" w:rsidR="007407A5" w:rsidRPr="007407A5" w:rsidRDefault="007407A5" w:rsidP="007407A5">
            <w:pPr>
              <w:pStyle w:val="VCAAbullet"/>
              <w:rPr>
                <w:szCs w:val="20"/>
              </w:rPr>
            </w:pPr>
            <w:r w:rsidRPr="007407A5">
              <w:rPr>
                <w:szCs w:val="20"/>
              </w:rPr>
              <w:t>Apply the language used by the author to position or persuade an audience to share a point of view, the way in which arguments and language complement one another and interact to position the intended audience.</w:t>
            </w:r>
          </w:p>
        </w:tc>
        <w:tc>
          <w:tcPr>
            <w:tcW w:w="2239" w:type="dxa"/>
            <w:gridSpan w:val="2"/>
          </w:tcPr>
          <w:p w14:paraId="3E544CB2" w14:textId="1ECC136D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vocabulary that refers to the selected issue.</w:t>
            </w:r>
          </w:p>
        </w:tc>
        <w:tc>
          <w:tcPr>
            <w:tcW w:w="2239" w:type="dxa"/>
          </w:tcPr>
          <w:p w14:paraId="430F2760" w14:textId="1611F373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appropriate vocabulary to refer to the selected issue.</w:t>
            </w:r>
          </w:p>
        </w:tc>
        <w:tc>
          <w:tcPr>
            <w:tcW w:w="2238" w:type="dxa"/>
          </w:tcPr>
          <w:p w14:paraId="37665821" w14:textId="49B534C1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relevant and persuasive vocabulary and language features to position an audience.</w:t>
            </w:r>
          </w:p>
        </w:tc>
        <w:tc>
          <w:tcPr>
            <w:tcW w:w="2239" w:type="dxa"/>
          </w:tcPr>
          <w:p w14:paraId="6C4FC40D" w14:textId="47B5AFDF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Employs appropriate and persuasive vocabulary and language features to craft a presentation that positions the audience.</w:t>
            </w:r>
          </w:p>
        </w:tc>
        <w:tc>
          <w:tcPr>
            <w:tcW w:w="2239" w:type="dxa"/>
          </w:tcPr>
          <w:p w14:paraId="4B210D4D" w14:textId="2028DD19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Employs appropriate and persuasive vocabulary, including the use of specialist language, and creative language features to create a presentation that positions the audience.</w:t>
            </w:r>
          </w:p>
        </w:tc>
      </w:tr>
      <w:tr w:rsidR="007407A5" w:rsidRPr="00242AC0" w14:paraId="5CEC13C0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A0021AD" w14:textId="77777777" w:rsidR="007407A5" w:rsidRPr="00242AC0" w:rsidRDefault="007407A5" w:rsidP="007407A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218BB98" w14:textId="7403A0F5" w:rsidR="007407A5" w:rsidRPr="007407A5" w:rsidRDefault="007407A5" w:rsidP="007407A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Apply the key structures and features of a spoken point of view text.</w:t>
            </w:r>
          </w:p>
        </w:tc>
        <w:tc>
          <w:tcPr>
            <w:tcW w:w="2239" w:type="dxa"/>
            <w:gridSpan w:val="2"/>
          </w:tcPr>
          <w:p w14:paraId="69E19693" w14:textId="01A2D9DE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Attempts to use structures and features of a spoken point of view text.</w:t>
            </w:r>
          </w:p>
        </w:tc>
        <w:tc>
          <w:tcPr>
            <w:tcW w:w="2239" w:type="dxa"/>
          </w:tcPr>
          <w:p w14:paraId="0E5A75E0" w14:textId="5F8CC2DB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a structure and features appropriate to a spoken point of view text.</w:t>
            </w:r>
          </w:p>
        </w:tc>
        <w:tc>
          <w:tcPr>
            <w:tcW w:w="2238" w:type="dxa"/>
          </w:tcPr>
          <w:p w14:paraId="3F68B824" w14:textId="361C4804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structures and features in a deliberate manner to engage the audience.</w:t>
            </w:r>
          </w:p>
        </w:tc>
        <w:tc>
          <w:tcPr>
            <w:tcW w:w="2239" w:type="dxa"/>
          </w:tcPr>
          <w:p w14:paraId="2F6D0589" w14:textId="76039B70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structures and features of a spoken point of view text to intentionally position the audience.</w:t>
            </w:r>
          </w:p>
        </w:tc>
        <w:tc>
          <w:tcPr>
            <w:tcW w:w="2239" w:type="dxa"/>
          </w:tcPr>
          <w:p w14:paraId="047A250D" w14:textId="036F1DAA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structures and features seamlessly to create a spoken point of view text that position the audience in nuanced and subtle ways.</w:t>
            </w:r>
          </w:p>
        </w:tc>
      </w:tr>
    </w:tbl>
    <w:p w14:paraId="27827C25" w14:textId="5D0AE463" w:rsidR="008D74EF" w:rsidRDefault="008D74EF" w:rsidP="00080CDC">
      <w:pPr>
        <w:pStyle w:val="VCAAtablecondensed"/>
        <w:spacing w:before="0" w:after="0"/>
        <w:rPr>
          <w:szCs w:val="20"/>
        </w:rPr>
      </w:pPr>
    </w:p>
    <w:p w14:paraId="48EF0FA4" w14:textId="77777777" w:rsidR="00BB2F6E" w:rsidRPr="00850356" w:rsidRDefault="00BB2F6E" w:rsidP="00BB2F6E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2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BB2F6E" w:rsidRPr="00AB4A6A" w14:paraId="1469C7FB" w14:textId="77777777" w:rsidTr="002E27D5">
        <w:tc>
          <w:tcPr>
            <w:tcW w:w="2062" w:type="dxa"/>
            <w:vAlign w:val="center"/>
          </w:tcPr>
          <w:p w14:paraId="1637D063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63" w:type="dxa"/>
            <w:vAlign w:val="center"/>
          </w:tcPr>
          <w:p w14:paraId="76421637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>
              <w:rPr>
                <w:rFonts w:cs="Arial"/>
                <w:sz w:val="18"/>
                <w:szCs w:val="18"/>
              </w:rPr>
              <w:t>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605B3B48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26FE2A60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>High 1</w:t>
            </w:r>
            <w:r>
              <w:rPr>
                <w:rFonts w:cs="Arial"/>
                <w:sz w:val="18"/>
                <w:szCs w:val="18"/>
              </w:rPr>
              <w:t>3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063" w:type="dxa"/>
            <w:vAlign w:val="center"/>
          </w:tcPr>
          <w:p w14:paraId="7FAC69F5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>
              <w:rPr>
                <w:rFonts w:cs="Arial"/>
                <w:sz w:val="18"/>
                <w:szCs w:val="18"/>
              </w:rPr>
              <w:t>17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2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392991EB" w14:textId="77777777" w:rsidR="00BB2F6E" w:rsidRPr="00080CDC" w:rsidRDefault="00BB2F6E" w:rsidP="00BB2F6E">
      <w:pPr>
        <w:pStyle w:val="VCAAtablecondensed"/>
        <w:spacing w:before="0" w:after="0"/>
      </w:pPr>
    </w:p>
    <w:p w14:paraId="05E8A42D" w14:textId="77777777" w:rsidR="00BB2F6E" w:rsidRPr="00BB2F6E" w:rsidRDefault="00BB2F6E" w:rsidP="00080CDC">
      <w:pPr>
        <w:pStyle w:val="VCAAtablecondensed"/>
        <w:spacing w:before="0" w:after="0"/>
        <w:rPr>
          <w:szCs w:val="20"/>
        </w:rPr>
      </w:pPr>
    </w:p>
    <w:sectPr w:rsidR="00BB2F6E" w:rsidRPr="00BB2F6E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2214C07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ED27DED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452BDE9" w:rsidR="00EF539E" w:rsidRPr="00D86DE4" w:rsidRDefault="00BB2F6E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621F">
          <w:rPr>
            <w:color w:val="999999" w:themeColor="accent2"/>
          </w:rPr>
          <w:t>VCE English as an Additional Language (EAL):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80CDC"/>
    <w:rsid w:val="000A71F7"/>
    <w:rsid w:val="000F09E4"/>
    <w:rsid w:val="000F16FD"/>
    <w:rsid w:val="000F5AAF"/>
    <w:rsid w:val="00143520"/>
    <w:rsid w:val="00153AD2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A7057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3F30AC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C07C1"/>
    <w:rsid w:val="006D2159"/>
    <w:rsid w:val="006E4737"/>
    <w:rsid w:val="006F787C"/>
    <w:rsid w:val="00702636"/>
    <w:rsid w:val="00724507"/>
    <w:rsid w:val="007407A5"/>
    <w:rsid w:val="00773E6C"/>
    <w:rsid w:val="00781FB1"/>
    <w:rsid w:val="007D1B6D"/>
    <w:rsid w:val="00813C37"/>
    <w:rsid w:val="008154B5"/>
    <w:rsid w:val="00823962"/>
    <w:rsid w:val="00852719"/>
    <w:rsid w:val="00860115"/>
    <w:rsid w:val="0088619A"/>
    <w:rsid w:val="0088783C"/>
    <w:rsid w:val="008D74EF"/>
    <w:rsid w:val="009370BC"/>
    <w:rsid w:val="00962445"/>
    <w:rsid w:val="00970580"/>
    <w:rsid w:val="0098739B"/>
    <w:rsid w:val="009B61E5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66E76"/>
    <w:rsid w:val="00B81B70"/>
    <w:rsid w:val="00BB2F6E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6621F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7407A5"/>
    <w:pPr>
      <w:spacing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0273-1016-41CD-83F0-E9F47645280B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 as an Additional Language (EAL): Performance descriptors</vt:lpstr>
    </vt:vector>
  </TitlesOfParts>
  <Company>Victorian Curriculum and Assessment Authority</Company>
  <LinksUpToDate>false</LinksUpToDate>
  <CharactersWithSpaces>2662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 as an Additional Language (EAL): Performance descriptors</dc:title>
  <dc:subject>VCE English</dc:subject>
  <dc:creator>vcaa@education.vic.gov.au</dc:creator>
  <cp:keywords>english as an additional language, EAL, performance descriptors, unit 4, outcome 2, task 2</cp:keywords>
  <cp:lastModifiedBy>Julie Coleman</cp:lastModifiedBy>
  <cp:revision>3</cp:revision>
  <cp:lastPrinted>2015-05-15T02:36:00Z</cp:lastPrinted>
  <dcterms:created xsi:type="dcterms:W3CDTF">2022-08-31T02:25:00Z</dcterms:created>
  <dcterms:modified xsi:type="dcterms:W3CDTF">2022-09-19T03:45:00Z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