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6905" w14:textId="3F8F247C" w:rsidR="001276E6" w:rsidRDefault="0084487C" w:rsidP="001276E6">
      <w:pPr>
        <w:pStyle w:val="VCAADocumenttitle"/>
      </w:pPr>
      <w:r>
        <w:t>Graphical representations</w:t>
      </w:r>
      <w:r w:rsidR="00B366D3">
        <w:t xml:space="preserve"> in </w:t>
      </w:r>
      <w:r w:rsidR="0054678E">
        <w:br/>
      </w:r>
      <w:r w:rsidR="00B366D3">
        <w:t xml:space="preserve">VCE </w:t>
      </w:r>
      <w:r w:rsidR="00DD3E66">
        <w:t>Environmental Science</w:t>
      </w:r>
    </w:p>
    <w:p w14:paraId="1D349704" w14:textId="0E7C1B84" w:rsidR="0084487C" w:rsidRPr="00B23860" w:rsidRDefault="0084487C" w:rsidP="0084487C">
      <w:pPr>
        <w:pStyle w:val="VCAAbody"/>
        <w:rPr>
          <w:color w:val="auto"/>
        </w:rPr>
      </w:pPr>
      <w:r w:rsidRPr="006F5197">
        <w:rPr>
          <w:color w:val="auto"/>
        </w:rPr>
        <w:t>Graphical representations can be used to more clearly show whether any trends, patterns or relationships exist</w:t>
      </w:r>
      <w:r>
        <w:rPr>
          <w:color w:val="auto"/>
        </w:rPr>
        <w:t xml:space="preserve"> in data</w:t>
      </w:r>
      <w:r w:rsidRPr="006F5197">
        <w:rPr>
          <w:color w:val="auto"/>
        </w:rPr>
        <w:t xml:space="preserve">. </w:t>
      </w:r>
      <w:r w:rsidRPr="00B23860">
        <w:rPr>
          <w:color w:val="auto"/>
        </w:rPr>
        <w:t>Conclusions drawn from data must be limited by, and not go beyond, the data available.</w:t>
      </w:r>
      <w:r>
        <w:rPr>
          <w:color w:val="auto"/>
        </w:rPr>
        <w:t xml:space="preserve">  </w:t>
      </w:r>
    </w:p>
    <w:p w14:paraId="05923B0A" w14:textId="60E36CAA" w:rsidR="0084487C" w:rsidRPr="006F5197" w:rsidRDefault="0084487C" w:rsidP="0084487C">
      <w:pPr>
        <w:pStyle w:val="VCAAbody"/>
        <w:rPr>
          <w:color w:val="auto"/>
        </w:rPr>
      </w:pPr>
      <w:r w:rsidRPr="006F5197">
        <w:rPr>
          <w:color w:val="auto"/>
        </w:rPr>
        <w:t>The type of graphical representation used by students will depend on the type of scientific investigation methodology and the type of variables investigated:</w:t>
      </w:r>
    </w:p>
    <w:p w14:paraId="55EFA627" w14:textId="77777777" w:rsidR="0084487C" w:rsidRDefault="0084487C" w:rsidP="0054678E">
      <w:pPr>
        <w:pStyle w:val="VCAAbullet"/>
      </w:pPr>
      <w:r w:rsidRPr="006F5197">
        <w:t>pie graphs and bar charts can be used to display data in which one of the variables is categorical</w:t>
      </w:r>
    </w:p>
    <w:p w14:paraId="65C616DC" w14:textId="77777777" w:rsidR="0084487C" w:rsidRPr="006F5197" w:rsidRDefault="0084487C" w:rsidP="0054678E">
      <w:pPr>
        <w:pStyle w:val="VCAAbullet"/>
      </w:pPr>
      <w:proofErr w:type="spellStart"/>
      <w:r w:rsidRPr="006F5197">
        <w:t>scattergrams</w:t>
      </w:r>
      <w:proofErr w:type="spellEnd"/>
      <w:r w:rsidRPr="006F5197">
        <w:t xml:space="preserve"> can be used to show an association between two variables</w:t>
      </w:r>
    </w:p>
    <w:p w14:paraId="7B67D6F3" w14:textId="77777777" w:rsidR="0084487C" w:rsidRPr="006F5197" w:rsidRDefault="0084487C" w:rsidP="0054678E">
      <w:pPr>
        <w:pStyle w:val="VCAAbullet"/>
      </w:pPr>
      <w:r w:rsidRPr="006F5197">
        <w:t>line graphs can be used to display data in which both the independent and dependent variables are continuous</w:t>
      </w:r>
    </w:p>
    <w:p w14:paraId="59AE3118" w14:textId="77777777" w:rsidR="0084487C" w:rsidRPr="006F5197" w:rsidRDefault="0084487C" w:rsidP="0054678E">
      <w:pPr>
        <w:pStyle w:val="VCAAbullet"/>
      </w:pPr>
      <w:r w:rsidRPr="006F5197">
        <w:t>lines, or curves, of best fit can be used to illustrate the underlying relationship between variables</w:t>
      </w:r>
    </w:p>
    <w:p w14:paraId="0A9E59A3" w14:textId="77777777" w:rsidR="0084487C" w:rsidRPr="006F5197" w:rsidRDefault="0084487C" w:rsidP="0054678E">
      <w:pPr>
        <w:pStyle w:val="VCAAbullet"/>
      </w:pPr>
      <w:r w:rsidRPr="006F5197">
        <w:t>sketch graphs (not necessarily on a grid; no plotted points; labelled axes but not necessarily scaled) can be used to show the general shape of the relationship between two variables.</w:t>
      </w:r>
    </w:p>
    <w:p w14:paraId="77E1759D" w14:textId="5FA9B8BF" w:rsidR="0084487C" w:rsidRPr="006F5197" w:rsidRDefault="0084487C" w:rsidP="0054678E">
      <w:pPr>
        <w:pStyle w:val="VCAAbody"/>
      </w:pPr>
      <w:r w:rsidRPr="006F5197">
        <w:t xml:space="preserve">When </w:t>
      </w:r>
      <w:r w:rsidRPr="0054678E">
        <w:t>drawing</w:t>
      </w:r>
      <w:r w:rsidRPr="006F5197">
        <w:t xml:space="preserve"> </w:t>
      </w:r>
      <w:r w:rsidRPr="0054678E">
        <w:t>graphs</w:t>
      </w:r>
      <w:r w:rsidRPr="006F5197">
        <w:t>, students</w:t>
      </w:r>
      <w:r w:rsidRPr="00576110">
        <w:t xml:space="preserve"> </w:t>
      </w:r>
      <w:r w:rsidR="000B5681" w:rsidRPr="00576110">
        <w:t xml:space="preserve">should </w:t>
      </w:r>
      <w:r w:rsidRPr="006F5197">
        <w:t>note that:</w:t>
      </w:r>
    </w:p>
    <w:p w14:paraId="1F69F91B" w14:textId="0FCCAFAB" w:rsidR="0084487C" w:rsidRDefault="0084487C" w:rsidP="0054678E">
      <w:pPr>
        <w:pStyle w:val="VCAAbullet"/>
      </w:pPr>
      <w:r>
        <w:t>p</w:t>
      </w:r>
      <w:r w:rsidRPr="006F5197">
        <w:t xml:space="preserve">ie charts should be drawn with the sectors in rank order, largest first, beginning at ‘noon’ and proceeding clockwise </w:t>
      </w:r>
    </w:p>
    <w:p w14:paraId="3F863808" w14:textId="3A7BFAE7" w:rsidR="0084487C" w:rsidRDefault="0084487C" w:rsidP="0054678E">
      <w:pPr>
        <w:pStyle w:val="VCAAbullet"/>
      </w:pPr>
      <w:r>
        <w:t>p</w:t>
      </w:r>
      <w:r w:rsidRPr="006F5197">
        <w:t>ie charts should preferably contain no more than six sectors</w:t>
      </w:r>
    </w:p>
    <w:p w14:paraId="1B205FBA" w14:textId="41554A35" w:rsidR="0084487C" w:rsidRDefault="0084487C" w:rsidP="0054678E">
      <w:pPr>
        <w:pStyle w:val="VCAAbullet"/>
      </w:pPr>
      <w:r>
        <w:t xml:space="preserve">bar charts should be drawn when one of the variables is not numerical </w:t>
      </w:r>
    </w:p>
    <w:p w14:paraId="44052DB9" w14:textId="000CA860" w:rsidR="0084487C" w:rsidRDefault="0084487C" w:rsidP="0054678E">
      <w:pPr>
        <w:pStyle w:val="VCAAbullet"/>
      </w:pPr>
      <w:r>
        <w:t xml:space="preserve">bar charts should be made up of narrow blocks of equal width that do not touch </w:t>
      </w:r>
    </w:p>
    <w:p w14:paraId="15B7F32B" w14:textId="00A42B8B" w:rsidR="0084487C" w:rsidRPr="006F5197" w:rsidRDefault="0084487C" w:rsidP="0054678E">
      <w:pPr>
        <w:pStyle w:val="VCAAbullet"/>
      </w:pPr>
      <w:r>
        <w:t>c</w:t>
      </w:r>
      <w:r w:rsidRPr="006F5197">
        <w:t xml:space="preserve">ommon types of relationships in </w:t>
      </w:r>
      <w:r>
        <w:t>environmental science</w:t>
      </w:r>
      <w:r w:rsidRPr="006F5197">
        <w:t xml:space="preserve"> include linear, </w:t>
      </w:r>
      <w:r>
        <w:t>non-linear</w:t>
      </w:r>
      <w:r w:rsidRPr="006F5197">
        <w:t xml:space="preserve"> and cyclic</w:t>
      </w:r>
      <w:r>
        <w:t xml:space="preserve"> patterns</w:t>
      </w:r>
    </w:p>
    <w:p w14:paraId="4CF86DBF" w14:textId="35271D9C" w:rsidR="0084487C" w:rsidRDefault="0084487C" w:rsidP="0054678E">
      <w:pPr>
        <w:pStyle w:val="VCAAbullet"/>
      </w:pPr>
      <w:r>
        <w:t>n</w:t>
      </w:r>
      <w:r w:rsidRPr="006F5197">
        <w:t>ot all experiments will show a correlation between variables</w:t>
      </w:r>
      <w:r>
        <w:t>; it is possible that another variable causes them both or the correlation may be attributable to chance alone</w:t>
      </w:r>
    </w:p>
    <w:p w14:paraId="719709E8" w14:textId="38A7ADF3" w:rsidR="0084487C" w:rsidRPr="006F5197" w:rsidRDefault="0084487C" w:rsidP="0054678E">
      <w:pPr>
        <w:pStyle w:val="VCAAbullet"/>
      </w:pPr>
      <w:r>
        <w:t>t</w:t>
      </w:r>
      <w:r w:rsidRPr="006F5197">
        <w:t>he existence of a correlation does not necessarily establish that there is a causal relationship between two variables</w:t>
      </w:r>
    </w:p>
    <w:p w14:paraId="4A63FB19" w14:textId="13C921BA" w:rsidR="0084487C" w:rsidRPr="006F5197" w:rsidRDefault="0084487C" w:rsidP="0054678E">
      <w:pPr>
        <w:pStyle w:val="VCAAbullet"/>
      </w:pPr>
      <w:r>
        <w:t xml:space="preserve">unless instructed otherwise, or unless other conventions or usefulness apply, </w:t>
      </w:r>
      <w:r w:rsidRPr="006F5197">
        <w:t xml:space="preserve">the independent variable </w:t>
      </w:r>
      <w:r>
        <w:t>should be</w:t>
      </w:r>
      <w:r w:rsidRPr="006F5197">
        <w:t xml:space="preserve"> </w:t>
      </w:r>
      <w:r>
        <w:t>plotted</w:t>
      </w:r>
      <w:r w:rsidRPr="006F5197">
        <w:t xml:space="preserve"> on the </w:t>
      </w:r>
      <w:r>
        <w:t>x-axis (</w:t>
      </w:r>
      <w:r w:rsidRPr="006F5197">
        <w:t>horizontal axis</w:t>
      </w:r>
      <w:r>
        <w:t>)</w:t>
      </w:r>
      <w:r w:rsidRPr="006F5197">
        <w:t xml:space="preserve"> while the dependent variable </w:t>
      </w:r>
      <w:r>
        <w:t>should be</w:t>
      </w:r>
      <w:r w:rsidRPr="006F5197">
        <w:t xml:space="preserve"> </w:t>
      </w:r>
      <w:r>
        <w:t>plotted</w:t>
      </w:r>
      <w:r w:rsidRPr="006F5197">
        <w:t xml:space="preserve"> on the </w:t>
      </w:r>
      <w:r>
        <w:t>y-axis (</w:t>
      </w:r>
      <w:r w:rsidRPr="006F5197">
        <w:t>vertical axis</w:t>
      </w:r>
      <w:r>
        <w:t>)</w:t>
      </w:r>
    </w:p>
    <w:p w14:paraId="78A4C49F" w14:textId="261FA1A8" w:rsidR="0084487C" w:rsidRPr="001B7777" w:rsidRDefault="0084487C" w:rsidP="0054678E">
      <w:pPr>
        <w:pStyle w:val="VCAAbullet"/>
      </w:pPr>
      <w:r>
        <w:t>all graphs should have a title that includes reference to the independent and dependent variables</w:t>
      </w:r>
    </w:p>
    <w:p w14:paraId="64180018" w14:textId="26896FA4" w:rsidR="0084487C" w:rsidRDefault="0084487C" w:rsidP="0054678E">
      <w:pPr>
        <w:pStyle w:val="VCAAbullet"/>
      </w:pPr>
      <w:r>
        <w:t xml:space="preserve">all graph axes should be labelled with the physical quantity and the appropriate unit, for example, time (seconds) </w:t>
      </w:r>
    </w:p>
    <w:p w14:paraId="07C88E23" w14:textId="018CB69B" w:rsidR="0084487C" w:rsidRDefault="0084487C" w:rsidP="0054678E">
      <w:pPr>
        <w:pStyle w:val="VCAAbullet"/>
      </w:pPr>
      <w:r>
        <w:lastRenderedPageBreak/>
        <w:t xml:space="preserve">the scales for the axes should be appropriately spaced to allow more than half of the graph grid to be used in both directions </w:t>
      </w:r>
    </w:p>
    <w:p w14:paraId="34017A08" w14:textId="0E460B7D" w:rsidR="0084487C" w:rsidRDefault="0084487C" w:rsidP="0054678E">
      <w:pPr>
        <w:pStyle w:val="VCAAbullet"/>
      </w:pPr>
      <w:r>
        <w:t>points on a graph should be clearly marked: students may use crosses (×), dots (</w:t>
      </w:r>
      <w:r>
        <w:sym w:font="Wingdings" w:char="F09F"/>
      </w:r>
      <w:r>
        <w:t>) or circled dots (</w:t>
      </w:r>
      <w:r>
        <w:sym w:font="Wingdings" w:char="F0A4"/>
      </w:r>
      <w:r>
        <w:t>)</w:t>
      </w:r>
    </w:p>
    <w:p w14:paraId="37B349EB" w14:textId="30337036" w:rsidR="0084487C" w:rsidRPr="00B23860" w:rsidRDefault="0084487C" w:rsidP="0054678E">
      <w:pPr>
        <w:pStyle w:val="VCAAbullet"/>
      </w:pPr>
      <w:r>
        <w:t xml:space="preserve">a line of best fit (trend line) should be a single, thin, smooth straight-line or curve and does not need to coincide exactly with any of the points; a roughly even distribution of points either side of the line over its entire length should be drawn </w:t>
      </w:r>
    </w:p>
    <w:p w14:paraId="74277B02" w14:textId="406496A1" w:rsidR="0084487C" w:rsidRDefault="0084487C" w:rsidP="0054678E">
      <w:pPr>
        <w:pStyle w:val="VCAAbullet"/>
      </w:pPr>
      <w:r>
        <w:t>points that are clearly anomalous should be further investigated in order to ethically deal with data; if possible, the experiment to generate the data point should be repeated</w:t>
      </w:r>
    </w:p>
    <w:p w14:paraId="40125448" w14:textId="777B5234" w:rsidR="00874878" w:rsidRPr="0054678E" w:rsidRDefault="0084487C" w:rsidP="004D7C07">
      <w:pPr>
        <w:pStyle w:val="VCAAbullet"/>
      </w:pPr>
      <w:r>
        <w:t>graphs should not be forced through (0, 0) even if this is a data point</w:t>
      </w:r>
      <w:r w:rsidRPr="00B23860">
        <w:t xml:space="preserve">. </w:t>
      </w:r>
      <w:bookmarkStart w:id="0" w:name="_GoBack"/>
      <w:bookmarkEnd w:id="0"/>
    </w:p>
    <w:sectPr w:rsidR="00874878" w:rsidRPr="0054678E" w:rsidSect="00894C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F21A" w14:textId="77777777" w:rsidR="00852C3D" w:rsidRDefault="00852C3D">
      <w:pPr>
        <w:spacing w:after="0" w:line="240" w:lineRule="auto"/>
      </w:pPr>
      <w:r>
        <w:separator/>
      </w:r>
    </w:p>
  </w:endnote>
  <w:endnote w:type="continuationSeparator" w:id="0">
    <w:p w14:paraId="411E03E7" w14:textId="77777777" w:rsidR="00852C3D" w:rsidRDefault="0085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C1679" w:rsidRPr="00D06414" w14:paraId="0CAEBA46" w14:textId="77777777" w:rsidTr="00F73D26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F6F6143" w14:textId="77777777" w:rsidR="006C1679" w:rsidRPr="00D06414" w:rsidRDefault="006C1679" w:rsidP="00F73D26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EF34B70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A1EA86" w14:textId="16D8ED06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C0504D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C0504D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C0504D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C0504D" w:themeColor="accent2"/>
              <w:sz w:val="18"/>
              <w:szCs w:val="18"/>
            </w:rPr>
            <w:fldChar w:fldCharType="separate"/>
          </w:r>
          <w:r w:rsidR="0054678E">
            <w:rPr>
              <w:rFonts w:asciiTheme="majorHAnsi" w:hAnsiTheme="majorHAnsi" w:cs="Arial"/>
              <w:noProof/>
              <w:color w:val="C0504D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C0504D" w:themeColor="accent2"/>
              <w:sz w:val="18"/>
              <w:szCs w:val="18"/>
            </w:rPr>
            <w:fldChar w:fldCharType="end"/>
          </w:r>
        </w:p>
      </w:tc>
    </w:tr>
  </w:tbl>
  <w:p w14:paraId="262CCD9F" w14:textId="77777777" w:rsidR="006C1679" w:rsidRPr="00D06414" w:rsidRDefault="006C1679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F4FE340" wp14:editId="16CDF4FB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C1679" w:rsidRPr="00D06414" w14:paraId="55835A71" w14:textId="77777777" w:rsidTr="00F73D26">
      <w:tc>
        <w:tcPr>
          <w:tcW w:w="1459" w:type="pct"/>
          <w:tcMar>
            <w:left w:w="0" w:type="dxa"/>
            <w:right w:w="0" w:type="dxa"/>
          </w:tcMar>
        </w:tcPr>
        <w:p w14:paraId="122313E0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6BE2568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ADE6FE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</w:tr>
  </w:tbl>
  <w:p w14:paraId="2B31756C" w14:textId="77777777" w:rsidR="006C1679" w:rsidRPr="00D06414" w:rsidRDefault="006C1679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BBF9F00" wp14:editId="41439DE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A1F3" w14:textId="77777777" w:rsidR="00852C3D" w:rsidRDefault="00852C3D">
      <w:pPr>
        <w:spacing w:after="0" w:line="240" w:lineRule="auto"/>
      </w:pPr>
      <w:r>
        <w:separator/>
      </w:r>
    </w:p>
  </w:footnote>
  <w:footnote w:type="continuationSeparator" w:id="0">
    <w:p w14:paraId="3B404A78" w14:textId="77777777" w:rsidR="00852C3D" w:rsidRDefault="0085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6868" w14:textId="65A59AE8" w:rsidR="006C1679" w:rsidRPr="00D86DE4" w:rsidRDefault="0054678E" w:rsidP="00F73D26">
    <w:pPr>
      <w:pStyle w:val="VCAAcaptionsandfootnotes"/>
      <w:rPr>
        <w:color w:val="C0504D" w:themeColor="accent2"/>
      </w:rPr>
    </w:pPr>
    <w:sdt>
      <w:sdtPr>
        <w:rPr>
          <w:color w:val="C0504D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487C">
          <w:rPr>
            <w:color w:val="C0504D" w:themeColor="accent2"/>
          </w:rPr>
          <w:t>Graphical representations in VCE Environmental Science</w:t>
        </w:r>
      </w:sdtContent>
    </w:sdt>
    <w:r w:rsidR="006C1679">
      <w:rPr>
        <w:color w:val="C0504D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365" w14:textId="77777777" w:rsidR="006C1679" w:rsidRPr="009370BC" w:rsidRDefault="006C1679" w:rsidP="00F73D26">
    <w:pPr>
      <w:spacing w:after="0"/>
      <w:ind w:right="-142"/>
      <w:jc w:val="right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763BF5C8" wp14:editId="7550E72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35"/>
    <w:multiLevelType w:val="hybridMultilevel"/>
    <w:tmpl w:val="1FD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5FA6"/>
    <w:multiLevelType w:val="hybridMultilevel"/>
    <w:tmpl w:val="628A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2BC"/>
    <w:multiLevelType w:val="hybridMultilevel"/>
    <w:tmpl w:val="7D08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BD5"/>
    <w:multiLevelType w:val="hybridMultilevel"/>
    <w:tmpl w:val="53CC5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3A9"/>
    <w:multiLevelType w:val="hybridMultilevel"/>
    <w:tmpl w:val="F4CA8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4ABA"/>
    <w:multiLevelType w:val="hybridMultilevel"/>
    <w:tmpl w:val="1CC2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43E8"/>
    <w:multiLevelType w:val="hybridMultilevel"/>
    <w:tmpl w:val="BE86D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52B3D"/>
    <w:multiLevelType w:val="hybridMultilevel"/>
    <w:tmpl w:val="22883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59D3"/>
    <w:multiLevelType w:val="hybridMultilevel"/>
    <w:tmpl w:val="7E76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48AF"/>
    <w:multiLevelType w:val="multilevel"/>
    <w:tmpl w:val="2DFC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19295D7B"/>
    <w:multiLevelType w:val="hybridMultilevel"/>
    <w:tmpl w:val="A2A06DAE"/>
    <w:lvl w:ilvl="0" w:tplc="F59E3C58">
      <w:start w:val="1"/>
      <w:numFmt w:val="bullet"/>
      <w:pStyle w:val="VCAAtablecondensed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41B1"/>
    <w:multiLevelType w:val="hybridMultilevel"/>
    <w:tmpl w:val="16F869B4"/>
    <w:lvl w:ilvl="0" w:tplc="4E8E03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61BC9"/>
    <w:multiLevelType w:val="hybridMultilevel"/>
    <w:tmpl w:val="32E6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6213"/>
    <w:multiLevelType w:val="hybridMultilevel"/>
    <w:tmpl w:val="72B4D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398"/>
    <w:multiLevelType w:val="hybridMultilevel"/>
    <w:tmpl w:val="FEA0EC8C"/>
    <w:lvl w:ilvl="0" w:tplc="32BA6D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51377"/>
    <w:multiLevelType w:val="hybridMultilevel"/>
    <w:tmpl w:val="C7E6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17CD"/>
    <w:multiLevelType w:val="hybridMultilevel"/>
    <w:tmpl w:val="6004F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59A"/>
    <w:multiLevelType w:val="hybridMultilevel"/>
    <w:tmpl w:val="59BE5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1E19"/>
    <w:multiLevelType w:val="hybridMultilevel"/>
    <w:tmpl w:val="93A4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655C8"/>
    <w:multiLevelType w:val="hybridMultilevel"/>
    <w:tmpl w:val="6172B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3FC7"/>
    <w:multiLevelType w:val="hybridMultilevel"/>
    <w:tmpl w:val="02C48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0784"/>
    <w:multiLevelType w:val="hybridMultilevel"/>
    <w:tmpl w:val="064E5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A5CC5"/>
    <w:multiLevelType w:val="hybridMultilevel"/>
    <w:tmpl w:val="8506D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2AFF"/>
    <w:multiLevelType w:val="hybridMultilevel"/>
    <w:tmpl w:val="6A90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A22DA"/>
    <w:multiLevelType w:val="hybridMultilevel"/>
    <w:tmpl w:val="76540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33A8"/>
    <w:multiLevelType w:val="hybridMultilevel"/>
    <w:tmpl w:val="C4AA4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20E9E"/>
    <w:multiLevelType w:val="hybridMultilevel"/>
    <w:tmpl w:val="D0889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237D7"/>
    <w:multiLevelType w:val="hybridMultilevel"/>
    <w:tmpl w:val="878C68BC"/>
    <w:lvl w:ilvl="0" w:tplc="EA0699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71EA5"/>
    <w:multiLevelType w:val="hybridMultilevel"/>
    <w:tmpl w:val="913C1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54C72"/>
    <w:multiLevelType w:val="hybridMultilevel"/>
    <w:tmpl w:val="F6EC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99B"/>
    <w:multiLevelType w:val="hybridMultilevel"/>
    <w:tmpl w:val="37F41A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18BC3828">
      <w:start w:val="1"/>
      <w:numFmt w:val="bullet"/>
      <w:pStyle w:val="VCAAbulletlevel3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423DEC"/>
    <w:multiLevelType w:val="hybridMultilevel"/>
    <w:tmpl w:val="69F2D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7E7C"/>
    <w:multiLevelType w:val="hybridMultilevel"/>
    <w:tmpl w:val="612E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D5026"/>
    <w:multiLevelType w:val="hybridMultilevel"/>
    <w:tmpl w:val="0288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4CD"/>
    <w:multiLevelType w:val="hybridMultilevel"/>
    <w:tmpl w:val="09C06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6" w15:restartNumberingAfterBreak="0">
    <w:nsid w:val="63BE2906"/>
    <w:multiLevelType w:val="multilevel"/>
    <w:tmpl w:val="FC4CAC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6273DB4"/>
    <w:multiLevelType w:val="hybridMultilevel"/>
    <w:tmpl w:val="A37E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F39"/>
    <w:multiLevelType w:val="hybridMultilevel"/>
    <w:tmpl w:val="79866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6F9E"/>
    <w:multiLevelType w:val="hybridMultilevel"/>
    <w:tmpl w:val="4086DB50"/>
    <w:lvl w:ilvl="0" w:tplc="0C0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758" w:hanging="360"/>
      </w:pPr>
    </w:lvl>
    <w:lvl w:ilvl="2" w:tplc="0C09001B" w:tentative="1">
      <w:start w:val="1"/>
      <w:numFmt w:val="lowerRoman"/>
      <w:lvlText w:val="%3."/>
      <w:lvlJc w:val="right"/>
      <w:pPr>
        <w:ind w:left="6478" w:hanging="180"/>
      </w:pPr>
    </w:lvl>
    <w:lvl w:ilvl="3" w:tplc="0C09000F" w:tentative="1">
      <w:start w:val="1"/>
      <w:numFmt w:val="decimal"/>
      <w:lvlText w:val="%4."/>
      <w:lvlJc w:val="left"/>
      <w:pPr>
        <w:ind w:left="7198" w:hanging="360"/>
      </w:pPr>
    </w:lvl>
    <w:lvl w:ilvl="4" w:tplc="0C090019" w:tentative="1">
      <w:start w:val="1"/>
      <w:numFmt w:val="lowerLetter"/>
      <w:lvlText w:val="%5."/>
      <w:lvlJc w:val="left"/>
      <w:pPr>
        <w:ind w:left="7918" w:hanging="360"/>
      </w:pPr>
    </w:lvl>
    <w:lvl w:ilvl="5" w:tplc="0C09001B" w:tentative="1">
      <w:start w:val="1"/>
      <w:numFmt w:val="lowerRoman"/>
      <w:lvlText w:val="%6."/>
      <w:lvlJc w:val="right"/>
      <w:pPr>
        <w:ind w:left="8638" w:hanging="180"/>
      </w:pPr>
    </w:lvl>
    <w:lvl w:ilvl="6" w:tplc="0C09000F" w:tentative="1">
      <w:start w:val="1"/>
      <w:numFmt w:val="decimal"/>
      <w:lvlText w:val="%7."/>
      <w:lvlJc w:val="left"/>
      <w:pPr>
        <w:ind w:left="9358" w:hanging="360"/>
      </w:pPr>
    </w:lvl>
    <w:lvl w:ilvl="7" w:tplc="0C090019" w:tentative="1">
      <w:start w:val="1"/>
      <w:numFmt w:val="lowerLetter"/>
      <w:lvlText w:val="%8."/>
      <w:lvlJc w:val="left"/>
      <w:pPr>
        <w:ind w:left="10078" w:hanging="360"/>
      </w:pPr>
    </w:lvl>
    <w:lvl w:ilvl="8" w:tplc="0C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0" w15:restartNumberingAfterBreak="0">
    <w:nsid w:val="720D3DA8"/>
    <w:multiLevelType w:val="hybridMultilevel"/>
    <w:tmpl w:val="13AAC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434B"/>
    <w:multiLevelType w:val="hybridMultilevel"/>
    <w:tmpl w:val="BD52A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6D94"/>
    <w:multiLevelType w:val="multilevel"/>
    <w:tmpl w:val="2DFC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3" w15:restartNumberingAfterBreak="0">
    <w:nsid w:val="78F23C80"/>
    <w:multiLevelType w:val="hybridMultilevel"/>
    <w:tmpl w:val="8B524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70EC1"/>
    <w:multiLevelType w:val="hybridMultilevel"/>
    <w:tmpl w:val="8062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25"/>
  </w:num>
  <w:num w:numId="5">
    <w:abstractNumId w:val="7"/>
  </w:num>
  <w:num w:numId="6">
    <w:abstractNumId w:val="37"/>
  </w:num>
  <w:num w:numId="7">
    <w:abstractNumId w:val="17"/>
  </w:num>
  <w:num w:numId="8">
    <w:abstractNumId w:val="29"/>
  </w:num>
  <w:num w:numId="9">
    <w:abstractNumId w:val="21"/>
  </w:num>
  <w:num w:numId="10">
    <w:abstractNumId w:val="3"/>
  </w:num>
  <w:num w:numId="11">
    <w:abstractNumId w:val="15"/>
  </w:num>
  <w:num w:numId="12">
    <w:abstractNumId w:val="28"/>
  </w:num>
  <w:num w:numId="13">
    <w:abstractNumId w:val="44"/>
  </w:num>
  <w:num w:numId="14">
    <w:abstractNumId w:val="38"/>
  </w:num>
  <w:num w:numId="15">
    <w:abstractNumId w:val="20"/>
  </w:num>
  <w:num w:numId="16">
    <w:abstractNumId w:val="24"/>
  </w:num>
  <w:num w:numId="17">
    <w:abstractNumId w:val="6"/>
  </w:num>
  <w:num w:numId="18">
    <w:abstractNumId w:val="36"/>
  </w:num>
  <w:num w:numId="19">
    <w:abstractNumId w:val="30"/>
  </w:num>
  <w:num w:numId="20">
    <w:abstractNumId w:val="1"/>
  </w:num>
  <w:num w:numId="21">
    <w:abstractNumId w:val="19"/>
  </w:num>
  <w:num w:numId="22">
    <w:abstractNumId w:val="10"/>
  </w:num>
  <w:num w:numId="23">
    <w:abstractNumId w:val="32"/>
  </w:num>
  <w:num w:numId="24">
    <w:abstractNumId w:val="26"/>
  </w:num>
  <w:num w:numId="25">
    <w:abstractNumId w:val="0"/>
  </w:num>
  <w:num w:numId="26">
    <w:abstractNumId w:val="8"/>
  </w:num>
  <w:num w:numId="27">
    <w:abstractNumId w:val="11"/>
  </w:num>
  <w:num w:numId="28">
    <w:abstractNumId w:val="4"/>
  </w:num>
  <w:num w:numId="29">
    <w:abstractNumId w:val="9"/>
  </w:num>
  <w:num w:numId="30">
    <w:abstractNumId w:val="31"/>
  </w:num>
  <w:num w:numId="31">
    <w:abstractNumId w:val="34"/>
  </w:num>
  <w:num w:numId="32">
    <w:abstractNumId w:val="18"/>
  </w:num>
  <w:num w:numId="33">
    <w:abstractNumId w:val="14"/>
  </w:num>
  <w:num w:numId="34">
    <w:abstractNumId w:val="41"/>
  </w:num>
  <w:num w:numId="35">
    <w:abstractNumId w:val="2"/>
  </w:num>
  <w:num w:numId="36">
    <w:abstractNumId w:val="39"/>
  </w:num>
  <w:num w:numId="37">
    <w:abstractNumId w:val="16"/>
  </w:num>
  <w:num w:numId="38">
    <w:abstractNumId w:val="13"/>
  </w:num>
  <w:num w:numId="39">
    <w:abstractNumId w:val="27"/>
  </w:num>
  <w:num w:numId="40">
    <w:abstractNumId w:val="42"/>
  </w:num>
  <w:num w:numId="41">
    <w:abstractNumId w:val="5"/>
  </w:num>
  <w:num w:numId="42">
    <w:abstractNumId w:val="33"/>
  </w:num>
  <w:num w:numId="43">
    <w:abstractNumId w:val="22"/>
  </w:num>
  <w:num w:numId="44">
    <w:abstractNumId w:val="12"/>
  </w:num>
  <w:num w:numId="45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8"/>
    <w:rsid w:val="00002ED8"/>
    <w:rsid w:val="000038B6"/>
    <w:rsid w:val="00006D40"/>
    <w:rsid w:val="0000722A"/>
    <w:rsid w:val="00024541"/>
    <w:rsid w:val="00024780"/>
    <w:rsid w:val="00037967"/>
    <w:rsid w:val="000629F8"/>
    <w:rsid w:val="00072A1F"/>
    <w:rsid w:val="00073522"/>
    <w:rsid w:val="00074E1D"/>
    <w:rsid w:val="0007556C"/>
    <w:rsid w:val="0009352F"/>
    <w:rsid w:val="00094917"/>
    <w:rsid w:val="00095B70"/>
    <w:rsid w:val="000975E1"/>
    <w:rsid w:val="000A34DA"/>
    <w:rsid w:val="000B0FE1"/>
    <w:rsid w:val="000B5681"/>
    <w:rsid w:val="000B6C71"/>
    <w:rsid w:val="000D3168"/>
    <w:rsid w:val="000E39BD"/>
    <w:rsid w:val="000F5CB1"/>
    <w:rsid w:val="00107F47"/>
    <w:rsid w:val="00110442"/>
    <w:rsid w:val="00110697"/>
    <w:rsid w:val="001276E6"/>
    <w:rsid w:val="0014608E"/>
    <w:rsid w:val="00154250"/>
    <w:rsid w:val="0017439F"/>
    <w:rsid w:val="001745FB"/>
    <w:rsid w:val="001856AB"/>
    <w:rsid w:val="00190FA0"/>
    <w:rsid w:val="00192F77"/>
    <w:rsid w:val="00193FD0"/>
    <w:rsid w:val="001A0524"/>
    <w:rsid w:val="001A760C"/>
    <w:rsid w:val="001B6F5E"/>
    <w:rsid w:val="001C76F8"/>
    <w:rsid w:val="001D41B6"/>
    <w:rsid w:val="001D5437"/>
    <w:rsid w:val="001F07CE"/>
    <w:rsid w:val="001F609B"/>
    <w:rsid w:val="0020199D"/>
    <w:rsid w:val="00230E34"/>
    <w:rsid w:val="00233A83"/>
    <w:rsid w:val="002406D6"/>
    <w:rsid w:val="00242FE1"/>
    <w:rsid w:val="00243F97"/>
    <w:rsid w:val="00270CA2"/>
    <w:rsid w:val="002772D4"/>
    <w:rsid w:val="00277714"/>
    <w:rsid w:val="0028166E"/>
    <w:rsid w:val="0028783B"/>
    <w:rsid w:val="002916BF"/>
    <w:rsid w:val="002945A1"/>
    <w:rsid w:val="00297C4D"/>
    <w:rsid w:val="002A20A8"/>
    <w:rsid w:val="002A5FFF"/>
    <w:rsid w:val="002B36EE"/>
    <w:rsid w:val="002E5CED"/>
    <w:rsid w:val="002F3AFE"/>
    <w:rsid w:val="003046C0"/>
    <w:rsid w:val="00313AB0"/>
    <w:rsid w:val="003170B0"/>
    <w:rsid w:val="00321F14"/>
    <w:rsid w:val="003234E5"/>
    <w:rsid w:val="003235D0"/>
    <w:rsid w:val="0032518B"/>
    <w:rsid w:val="00326A4C"/>
    <w:rsid w:val="00341D9F"/>
    <w:rsid w:val="00350C4F"/>
    <w:rsid w:val="00355370"/>
    <w:rsid w:val="00357684"/>
    <w:rsid w:val="0036115A"/>
    <w:rsid w:val="00373781"/>
    <w:rsid w:val="00373B57"/>
    <w:rsid w:val="0037646E"/>
    <w:rsid w:val="003A55BC"/>
    <w:rsid w:val="003B3F53"/>
    <w:rsid w:val="003C1B81"/>
    <w:rsid w:val="003C507C"/>
    <w:rsid w:val="003C5D80"/>
    <w:rsid w:val="003D54B8"/>
    <w:rsid w:val="003E21C6"/>
    <w:rsid w:val="003E21DA"/>
    <w:rsid w:val="003E7E46"/>
    <w:rsid w:val="003F0FB1"/>
    <w:rsid w:val="003F20A6"/>
    <w:rsid w:val="0040481D"/>
    <w:rsid w:val="0041512D"/>
    <w:rsid w:val="00420BFA"/>
    <w:rsid w:val="00421A75"/>
    <w:rsid w:val="00424A7C"/>
    <w:rsid w:val="00437C54"/>
    <w:rsid w:val="00442154"/>
    <w:rsid w:val="004428BA"/>
    <w:rsid w:val="00446D68"/>
    <w:rsid w:val="00447D89"/>
    <w:rsid w:val="004601F9"/>
    <w:rsid w:val="0046065C"/>
    <w:rsid w:val="00461B42"/>
    <w:rsid w:val="00470A57"/>
    <w:rsid w:val="00470E02"/>
    <w:rsid w:val="00472B67"/>
    <w:rsid w:val="004778D6"/>
    <w:rsid w:val="0048285A"/>
    <w:rsid w:val="00484403"/>
    <w:rsid w:val="00496255"/>
    <w:rsid w:val="004A1001"/>
    <w:rsid w:val="004B18A5"/>
    <w:rsid w:val="004B1E6F"/>
    <w:rsid w:val="004B7060"/>
    <w:rsid w:val="004C1DDA"/>
    <w:rsid w:val="004C2CF5"/>
    <w:rsid w:val="004C3387"/>
    <w:rsid w:val="004C4F02"/>
    <w:rsid w:val="004C4FFA"/>
    <w:rsid w:val="004C7057"/>
    <w:rsid w:val="004D0B45"/>
    <w:rsid w:val="004F00CD"/>
    <w:rsid w:val="00500117"/>
    <w:rsid w:val="005030E0"/>
    <w:rsid w:val="00524305"/>
    <w:rsid w:val="0052569D"/>
    <w:rsid w:val="00525C79"/>
    <w:rsid w:val="0053320C"/>
    <w:rsid w:val="00533515"/>
    <w:rsid w:val="00534F22"/>
    <w:rsid w:val="005417CD"/>
    <w:rsid w:val="00543660"/>
    <w:rsid w:val="0054678E"/>
    <w:rsid w:val="005507E5"/>
    <w:rsid w:val="0056611E"/>
    <w:rsid w:val="00567E9B"/>
    <w:rsid w:val="0057353B"/>
    <w:rsid w:val="00576110"/>
    <w:rsid w:val="00576DAA"/>
    <w:rsid w:val="00580FF5"/>
    <w:rsid w:val="005835C7"/>
    <w:rsid w:val="005A26D0"/>
    <w:rsid w:val="005A715E"/>
    <w:rsid w:val="005C1AE9"/>
    <w:rsid w:val="005C5981"/>
    <w:rsid w:val="005D35A8"/>
    <w:rsid w:val="005E1AB5"/>
    <w:rsid w:val="005F3650"/>
    <w:rsid w:val="005F36BD"/>
    <w:rsid w:val="006048A4"/>
    <w:rsid w:val="006117C7"/>
    <w:rsid w:val="00613145"/>
    <w:rsid w:val="006134D7"/>
    <w:rsid w:val="00613DF0"/>
    <w:rsid w:val="00616B5D"/>
    <w:rsid w:val="00621AE4"/>
    <w:rsid w:val="00630479"/>
    <w:rsid w:val="00640E46"/>
    <w:rsid w:val="0064258A"/>
    <w:rsid w:val="00657C69"/>
    <w:rsid w:val="006634A7"/>
    <w:rsid w:val="00667CDB"/>
    <w:rsid w:val="00683A4B"/>
    <w:rsid w:val="00683D0A"/>
    <w:rsid w:val="006A6E0C"/>
    <w:rsid w:val="006B077F"/>
    <w:rsid w:val="006B1D03"/>
    <w:rsid w:val="006B7F6F"/>
    <w:rsid w:val="006B7FD4"/>
    <w:rsid w:val="006C1679"/>
    <w:rsid w:val="006D24D7"/>
    <w:rsid w:val="006D49ED"/>
    <w:rsid w:val="006D6B31"/>
    <w:rsid w:val="006E7659"/>
    <w:rsid w:val="006E7893"/>
    <w:rsid w:val="00700348"/>
    <w:rsid w:val="00706772"/>
    <w:rsid w:val="00711A1B"/>
    <w:rsid w:val="0071257F"/>
    <w:rsid w:val="00731CD3"/>
    <w:rsid w:val="007330E0"/>
    <w:rsid w:val="00757604"/>
    <w:rsid w:val="00761383"/>
    <w:rsid w:val="00765F89"/>
    <w:rsid w:val="00773CA5"/>
    <w:rsid w:val="00776CFB"/>
    <w:rsid w:val="00777977"/>
    <w:rsid w:val="00780504"/>
    <w:rsid w:val="00792809"/>
    <w:rsid w:val="00792BC9"/>
    <w:rsid w:val="0079707D"/>
    <w:rsid w:val="007A0CEF"/>
    <w:rsid w:val="007A3B73"/>
    <w:rsid w:val="007A7A39"/>
    <w:rsid w:val="007B0331"/>
    <w:rsid w:val="007B2900"/>
    <w:rsid w:val="007B323B"/>
    <w:rsid w:val="007B4ACC"/>
    <w:rsid w:val="007B6CE9"/>
    <w:rsid w:val="007C341F"/>
    <w:rsid w:val="007D1291"/>
    <w:rsid w:val="007D3CFB"/>
    <w:rsid w:val="007D5BA5"/>
    <w:rsid w:val="007D7553"/>
    <w:rsid w:val="007E7562"/>
    <w:rsid w:val="007F63FF"/>
    <w:rsid w:val="00813314"/>
    <w:rsid w:val="00815963"/>
    <w:rsid w:val="008162C8"/>
    <w:rsid w:val="008162D5"/>
    <w:rsid w:val="00817C75"/>
    <w:rsid w:val="00823169"/>
    <w:rsid w:val="008408E5"/>
    <w:rsid w:val="0084487C"/>
    <w:rsid w:val="00852C3D"/>
    <w:rsid w:val="00857BA5"/>
    <w:rsid w:val="00861B85"/>
    <w:rsid w:val="00874878"/>
    <w:rsid w:val="00876446"/>
    <w:rsid w:val="00886FC4"/>
    <w:rsid w:val="00894C1B"/>
    <w:rsid w:val="00896A3E"/>
    <w:rsid w:val="008A263F"/>
    <w:rsid w:val="008A69DD"/>
    <w:rsid w:val="008D1A9B"/>
    <w:rsid w:val="008E2AAB"/>
    <w:rsid w:val="008E449A"/>
    <w:rsid w:val="0090069A"/>
    <w:rsid w:val="00906307"/>
    <w:rsid w:val="00927D4D"/>
    <w:rsid w:val="00930495"/>
    <w:rsid w:val="00930A54"/>
    <w:rsid w:val="00933972"/>
    <w:rsid w:val="00933BA3"/>
    <w:rsid w:val="009440C8"/>
    <w:rsid w:val="00946549"/>
    <w:rsid w:val="009478AB"/>
    <w:rsid w:val="00947AE1"/>
    <w:rsid w:val="009621B0"/>
    <w:rsid w:val="00966B32"/>
    <w:rsid w:val="00970578"/>
    <w:rsid w:val="009708FB"/>
    <w:rsid w:val="00991D04"/>
    <w:rsid w:val="00992135"/>
    <w:rsid w:val="00994A32"/>
    <w:rsid w:val="009A5D18"/>
    <w:rsid w:val="009B155E"/>
    <w:rsid w:val="009C70A7"/>
    <w:rsid w:val="009D4821"/>
    <w:rsid w:val="009D7FFB"/>
    <w:rsid w:val="009E1C02"/>
    <w:rsid w:val="009E5B83"/>
    <w:rsid w:val="009E79E0"/>
    <w:rsid w:val="009F074B"/>
    <w:rsid w:val="009F1CED"/>
    <w:rsid w:val="009F2681"/>
    <w:rsid w:val="009F75DC"/>
    <w:rsid w:val="00A11448"/>
    <w:rsid w:val="00A11A73"/>
    <w:rsid w:val="00A16239"/>
    <w:rsid w:val="00A31DA3"/>
    <w:rsid w:val="00A403D0"/>
    <w:rsid w:val="00A42A0E"/>
    <w:rsid w:val="00A5044E"/>
    <w:rsid w:val="00A530CC"/>
    <w:rsid w:val="00A674F3"/>
    <w:rsid w:val="00A7728A"/>
    <w:rsid w:val="00A81CD5"/>
    <w:rsid w:val="00A824E8"/>
    <w:rsid w:val="00A8279F"/>
    <w:rsid w:val="00A87DF0"/>
    <w:rsid w:val="00A918A3"/>
    <w:rsid w:val="00A936BB"/>
    <w:rsid w:val="00A94136"/>
    <w:rsid w:val="00AA003B"/>
    <w:rsid w:val="00AA134A"/>
    <w:rsid w:val="00AB139E"/>
    <w:rsid w:val="00AB7BE7"/>
    <w:rsid w:val="00AD011D"/>
    <w:rsid w:val="00AF14AE"/>
    <w:rsid w:val="00AF35BF"/>
    <w:rsid w:val="00AF5E08"/>
    <w:rsid w:val="00AF7AAA"/>
    <w:rsid w:val="00B02D1E"/>
    <w:rsid w:val="00B14E5D"/>
    <w:rsid w:val="00B150CE"/>
    <w:rsid w:val="00B259ED"/>
    <w:rsid w:val="00B2611D"/>
    <w:rsid w:val="00B27C26"/>
    <w:rsid w:val="00B366D3"/>
    <w:rsid w:val="00B4323F"/>
    <w:rsid w:val="00B43A50"/>
    <w:rsid w:val="00B44D1E"/>
    <w:rsid w:val="00B57208"/>
    <w:rsid w:val="00B657F3"/>
    <w:rsid w:val="00B67DFA"/>
    <w:rsid w:val="00B75BE3"/>
    <w:rsid w:val="00B806AA"/>
    <w:rsid w:val="00B85C60"/>
    <w:rsid w:val="00B86686"/>
    <w:rsid w:val="00B91CC0"/>
    <w:rsid w:val="00B92C9D"/>
    <w:rsid w:val="00B92E14"/>
    <w:rsid w:val="00B94AFF"/>
    <w:rsid w:val="00BA0A15"/>
    <w:rsid w:val="00BA0F89"/>
    <w:rsid w:val="00BA395E"/>
    <w:rsid w:val="00BA5D0D"/>
    <w:rsid w:val="00BB02F9"/>
    <w:rsid w:val="00BD09B4"/>
    <w:rsid w:val="00BE158D"/>
    <w:rsid w:val="00BE3778"/>
    <w:rsid w:val="00BF080F"/>
    <w:rsid w:val="00BF1572"/>
    <w:rsid w:val="00BF518A"/>
    <w:rsid w:val="00C04396"/>
    <w:rsid w:val="00C152E1"/>
    <w:rsid w:val="00C20676"/>
    <w:rsid w:val="00C26468"/>
    <w:rsid w:val="00C324CE"/>
    <w:rsid w:val="00C33214"/>
    <w:rsid w:val="00C41834"/>
    <w:rsid w:val="00C674DC"/>
    <w:rsid w:val="00C80291"/>
    <w:rsid w:val="00C8225C"/>
    <w:rsid w:val="00C95876"/>
    <w:rsid w:val="00CA1788"/>
    <w:rsid w:val="00CA5713"/>
    <w:rsid w:val="00CA573A"/>
    <w:rsid w:val="00CA6268"/>
    <w:rsid w:val="00CC1CFA"/>
    <w:rsid w:val="00CC3520"/>
    <w:rsid w:val="00CC3B52"/>
    <w:rsid w:val="00CC6FDB"/>
    <w:rsid w:val="00CD0A8E"/>
    <w:rsid w:val="00CD2D95"/>
    <w:rsid w:val="00CE2754"/>
    <w:rsid w:val="00CE6CFF"/>
    <w:rsid w:val="00CF1008"/>
    <w:rsid w:val="00CF6417"/>
    <w:rsid w:val="00D0291F"/>
    <w:rsid w:val="00D10222"/>
    <w:rsid w:val="00D139B6"/>
    <w:rsid w:val="00D20F80"/>
    <w:rsid w:val="00D236B1"/>
    <w:rsid w:val="00D257E2"/>
    <w:rsid w:val="00D46FF6"/>
    <w:rsid w:val="00D54A38"/>
    <w:rsid w:val="00D57E3F"/>
    <w:rsid w:val="00D616F5"/>
    <w:rsid w:val="00D63916"/>
    <w:rsid w:val="00D66523"/>
    <w:rsid w:val="00D66876"/>
    <w:rsid w:val="00D74A9C"/>
    <w:rsid w:val="00D80CDB"/>
    <w:rsid w:val="00D8149C"/>
    <w:rsid w:val="00D82146"/>
    <w:rsid w:val="00D9391A"/>
    <w:rsid w:val="00DB0918"/>
    <w:rsid w:val="00DB4395"/>
    <w:rsid w:val="00DB4B4B"/>
    <w:rsid w:val="00DD3E66"/>
    <w:rsid w:val="00DD6562"/>
    <w:rsid w:val="00DE537D"/>
    <w:rsid w:val="00E12CAA"/>
    <w:rsid w:val="00E144BF"/>
    <w:rsid w:val="00E152F2"/>
    <w:rsid w:val="00E23EA0"/>
    <w:rsid w:val="00E2501E"/>
    <w:rsid w:val="00E37F13"/>
    <w:rsid w:val="00E42D05"/>
    <w:rsid w:val="00E45E43"/>
    <w:rsid w:val="00E46898"/>
    <w:rsid w:val="00E572F1"/>
    <w:rsid w:val="00E57CF9"/>
    <w:rsid w:val="00E71289"/>
    <w:rsid w:val="00E721D9"/>
    <w:rsid w:val="00E810AA"/>
    <w:rsid w:val="00E91273"/>
    <w:rsid w:val="00E939E4"/>
    <w:rsid w:val="00EA2C3F"/>
    <w:rsid w:val="00EB055B"/>
    <w:rsid w:val="00EB4830"/>
    <w:rsid w:val="00EC2959"/>
    <w:rsid w:val="00ED1B6B"/>
    <w:rsid w:val="00ED261E"/>
    <w:rsid w:val="00ED656C"/>
    <w:rsid w:val="00EE2B8C"/>
    <w:rsid w:val="00EE455E"/>
    <w:rsid w:val="00EF4D6E"/>
    <w:rsid w:val="00EF57F4"/>
    <w:rsid w:val="00F2024A"/>
    <w:rsid w:val="00F2266E"/>
    <w:rsid w:val="00F22F36"/>
    <w:rsid w:val="00F264D1"/>
    <w:rsid w:val="00F3244B"/>
    <w:rsid w:val="00F37927"/>
    <w:rsid w:val="00F44C2C"/>
    <w:rsid w:val="00F51DED"/>
    <w:rsid w:val="00F539DE"/>
    <w:rsid w:val="00F73671"/>
    <w:rsid w:val="00F73D26"/>
    <w:rsid w:val="00F75C0F"/>
    <w:rsid w:val="00F900DC"/>
    <w:rsid w:val="00F93A31"/>
    <w:rsid w:val="00FA44B9"/>
    <w:rsid w:val="00FA66D2"/>
    <w:rsid w:val="00FB0288"/>
    <w:rsid w:val="00FB2A2F"/>
    <w:rsid w:val="00FB565D"/>
    <w:rsid w:val="00FB5ECC"/>
    <w:rsid w:val="00FB77AC"/>
    <w:rsid w:val="00FB7867"/>
    <w:rsid w:val="00FD3169"/>
    <w:rsid w:val="00FD3B38"/>
    <w:rsid w:val="00FD5B1B"/>
    <w:rsid w:val="00FF084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83727"/>
  <w15:docId w15:val="{43EBDC81-F6CE-4A0A-93D3-A63B5ED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38"/>
    <w:rPr>
      <w:color w:val="0000FF"/>
      <w:u w:val="single"/>
    </w:rPr>
  </w:style>
  <w:style w:type="paragraph" w:styleId="BodyText">
    <w:name w:val="Body Text"/>
    <w:basedOn w:val="Normal"/>
    <w:link w:val="BodyTextChar"/>
    <w:autoRedefine/>
    <w:rsid w:val="00613DF0"/>
    <w:pPr>
      <w:spacing w:after="0" w:line="240" w:lineRule="auto"/>
    </w:pPr>
    <w:rPr>
      <w:rFonts w:ascii="Arial" w:eastAsia="Times New Roman" w:hAnsi="Arial" w:cs="Times New Roman"/>
      <w:bCs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417CD"/>
    <w:rPr>
      <w:rFonts w:ascii="Arial" w:eastAsia="Times New Roman" w:hAnsi="Arial" w:cs="Times New Roman"/>
      <w:bCs/>
      <w:iCs/>
      <w:szCs w:val="24"/>
      <w:lang w:val="en-GB"/>
    </w:rPr>
  </w:style>
  <w:style w:type="paragraph" w:customStyle="1" w:styleId="VCAAbody">
    <w:name w:val="VCAA body"/>
    <w:link w:val="VCAAbodyChar"/>
    <w:qFormat/>
    <w:rsid w:val="0054678E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54678E"/>
    <w:rPr>
      <w:rFonts w:ascii="Arial" w:hAnsi="Arial" w:cs="Arial"/>
      <w:color w:val="000000" w:themeColor="text1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A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894C1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C1B"/>
    <w:rPr>
      <w:lang w:val="en-US"/>
    </w:rPr>
  </w:style>
  <w:style w:type="paragraph" w:customStyle="1" w:styleId="VCAAHeading3">
    <w:name w:val="VCAA Heading 3"/>
    <w:next w:val="VCAAbody"/>
    <w:qFormat/>
    <w:rsid w:val="00894C1B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captionsandfootnotes">
    <w:name w:val="VCAA captions and footnotes"/>
    <w:basedOn w:val="VCAAbody"/>
    <w:qFormat/>
    <w:rsid w:val="00894C1B"/>
    <w:pPr>
      <w:spacing w:after="3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C1B"/>
    <w:rPr>
      <w:color w:val="808080"/>
    </w:rPr>
  </w:style>
  <w:style w:type="paragraph" w:customStyle="1" w:styleId="Text">
    <w:name w:val="Text"/>
    <w:basedOn w:val="Normal"/>
    <w:uiPriority w:val="99"/>
    <w:rsid w:val="00894C1B"/>
    <w:pPr>
      <w:autoSpaceDE w:val="0"/>
      <w:autoSpaceDN w:val="0"/>
      <w:spacing w:before="120" w:after="120" w:line="288" w:lineRule="auto"/>
    </w:pPr>
    <w:rPr>
      <w:rFonts w:ascii="Arial" w:hAnsi="Arial" w:cs="Arial"/>
      <w:sz w:val="20"/>
      <w:szCs w:val="20"/>
      <w:lang w:eastAsia="en-AU"/>
    </w:rPr>
  </w:style>
  <w:style w:type="paragraph" w:customStyle="1" w:styleId="VCAADocumenttitle">
    <w:name w:val="VCAA Document title"/>
    <w:qFormat/>
    <w:rsid w:val="001276E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4">
    <w:name w:val="VCAA Heading 4"/>
    <w:next w:val="VCAAbody"/>
    <w:qFormat/>
    <w:rsid w:val="001276E6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styleId="NoSpacing">
    <w:name w:val="No Spacing"/>
    <w:uiPriority w:val="1"/>
    <w:qFormat/>
    <w:rsid w:val="00CF641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83D0A"/>
    <w:rPr>
      <w:i/>
      <w:iCs/>
    </w:rPr>
  </w:style>
  <w:style w:type="paragraph" w:customStyle="1" w:styleId="VCAAbullet">
    <w:name w:val="VCAA bullet"/>
    <w:basedOn w:val="VCAAbody"/>
    <w:qFormat/>
    <w:rsid w:val="0054678E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figures">
    <w:name w:val="VCAA figures"/>
    <w:basedOn w:val="VCAAbody"/>
    <w:link w:val="VCAAfiguresChar"/>
    <w:qFormat/>
    <w:rsid w:val="00683D0A"/>
    <w:pPr>
      <w:spacing w:line="240" w:lineRule="auto"/>
      <w:jc w:val="center"/>
    </w:pPr>
    <w:rPr>
      <w:rFonts w:asciiTheme="majorHAnsi" w:hAnsiTheme="majorHAnsi"/>
    </w:rPr>
  </w:style>
  <w:style w:type="character" w:customStyle="1" w:styleId="VCAAfiguresChar">
    <w:name w:val="VCAA figures Char"/>
    <w:basedOn w:val="VCAAbodyChar"/>
    <w:link w:val="VCAAfigures"/>
    <w:rsid w:val="00683D0A"/>
    <w:rPr>
      <w:rFonts w:asciiTheme="majorHAnsi" w:hAnsiTheme="majorHAnsi" w:cs="Arial"/>
      <w:color w:val="000000" w:themeColor="text1"/>
      <w:sz w:val="20"/>
      <w:lang w:val="en-US"/>
    </w:rPr>
  </w:style>
  <w:style w:type="character" w:styleId="Strong">
    <w:name w:val="Strong"/>
    <w:basedOn w:val="DefaultParagraphFont"/>
    <w:uiPriority w:val="22"/>
    <w:qFormat/>
    <w:rsid w:val="00B2611D"/>
    <w:rPr>
      <w:b/>
      <w:bCs/>
    </w:rPr>
  </w:style>
  <w:style w:type="paragraph" w:customStyle="1" w:styleId="VCAAHeading5">
    <w:name w:val="VCAA Heading 5"/>
    <w:basedOn w:val="VCAAHeading4"/>
    <w:next w:val="VCAAbody"/>
    <w:qFormat/>
    <w:rsid w:val="00B2611D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Heading2">
    <w:name w:val="VCAA Heading 2"/>
    <w:next w:val="VCAAbody"/>
    <w:qFormat/>
    <w:rsid w:val="00F2024A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30C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VCAAbulletlevel2">
    <w:name w:val="VCAA bullet level 2"/>
    <w:basedOn w:val="VCAAbullet"/>
    <w:qFormat/>
    <w:rsid w:val="000F5CB1"/>
    <w:pPr>
      <w:numPr>
        <w:numId w:val="19"/>
      </w:numPr>
      <w:tabs>
        <w:tab w:val="clear" w:pos="425"/>
        <w:tab w:val="left" w:pos="567"/>
      </w:tabs>
      <w:ind w:left="1134" w:hanging="567"/>
      <w:contextualSpacing/>
    </w:pPr>
    <w:rPr>
      <w:color w:val="auto"/>
    </w:rPr>
  </w:style>
  <w:style w:type="paragraph" w:customStyle="1" w:styleId="VCAAbulletlevel3">
    <w:name w:val="VCAA bullet level 3"/>
    <w:basedOn w:val="VCAAbulletlevel2"/>
    <w:qFormat/>
    <w:rsid w:val="000F5CB1"/>
    <w:pPr>
      <w:numPr>
        <w:ilvl w:val="1"/>
      </w:numPr>
    </w:pPr>
  </w:style>
  <w:style w:type="table" w:styleId="TableGrid">
    <w:name w:val="Table Grid"/>
    <w:basedOn w:val="TableNormal"/>
    <w:uiPriority w:val="39"/>
    <w:rsid w:val="0094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440C8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VCAAtablecondensedbullet">
    <w:name w:val="VCAA table condensed bullet"/>
    <w:basedOn w:val="Normal"/>
    <w:qFormat/>
    <w:rsid w:val="009440C8"/>
    <w:pPr>
      <w:numPr>
        <w:numId w:val="22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357" w:hanging="357"/>
      <w:textAlignment w:val="baseline"/>
    </w:pPr>
    <w:rPr>
      <w:rFonts w:ascii="Arial Narrow" w:eastAsia="Times New Roman" w:hAnsi="Arial Narrow" w:cs="Arial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941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186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95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8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5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55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7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56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518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8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23"/>
    <w:rsid w:val="00291CDF"/>
    <w:rsid w:val="00310C02"/>
    <w:rsid w:val="00336406"/>
    <w:rsid w:val="004B3459"/>
    <w:rsid w:val="00506D5A"/>
    <w:rsid w:val="0065769F"/>
    <w:rsid w:val="006C4DCF"/>
    <w:rsid w:val="00780828"/>
    <w:rsid w:val="00880BE7"/>
    <w:rsid w:val="008D2B0C"/>
    <w:rsid w:val="008D3AEE"/>
    <w:rsid w:val="00A55023"/>
    <w:rsid w:val="00AE5389"/>
    <w:rsid w:val="00B80C54"/>
    <w:rsid w:val="00BF45DE"/>
    <w:rsid w:val="00CE1906"/>
    <w:rsid w:val="00D754B8"/>
    <w:rsid w:val="00D9309E"/>
    <w:rsid w:val="00E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023"/>
    <w:rPr>
      <w:color w:val="808080"/>
    </w:rPr>
  </w:style>
  <w:style w:type="paragraph" w:customStyle="1" w:styleId="BBF926713512435FA0CB80E03D5C9532">
    <w:name w:val="BBF926713512435FA0CB80E03D5C9532"/>
    <w:rsid w:val="00A5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036B4A6-E74D-474F-9F3C-9A83676DA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76773-C0E2-47D5-BFBC-5EFED8CFB89E}"/>
</file>

<file path=customXml/itemProps3.xml><?xml version="1.0" encoding="utf-8"?>
<ds:datastoreItem xmlns:ds="http://schemas.openxmlformats.org/officeDocument/2006/customXml" ds:itemID="{FA10EFDD-F237-45CE-93FB-6B9979C1CD58}"/>
</file>

<file path=customXml/itemProps4.xml><?xml version="1.0" encoding="utf-8"?>
<ds:datastoreItem xmlns:ds="http://schemas.openxmlformats.org/officeDocument/2006/customXml" ds:itemID="{FBE40C13-6B7E-4BF1-B842-BB39E7D56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Graphical representations in VCE Environmental Science</vt:lpstr>
    </vt:vector>
  </TitlesOfParts>
  <Company>Victorian Curriculum and Assessment Authority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representations in VCE Environmental Science</dc:title>
  <dc:subject>VCE Environmental Science</dc:subject>
  <dc:creator>vcaa@education.vic.gov.au</dc:creator>
  <cp:keywords>environmental, science, VCE, graphical, representations</cp:keywords>
  <dc:description/>
  <cp:lastModifiedBy>Julie Coleman</cp:lastModifiedBy>
  <cp:revision>3</cp:revision>
  <dcterms:created xsi:type="dcterms:W3CDTF">2022-01-18T04:55:00Z</dcterms:created>
  <dcterms:modified xsi:type="dcterms:W3CDTF">2022-01-18T04:58:00Z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