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Title"/>
        <w:tag w:val=""/>
        <w:id w:val="-810398239"/>
        <w:placeholder>
          <w:docPart w:val="CE26002CE8A9434D9257AD41844A43F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044ED90" w14:textId="7C2C934F" w:rsidR="00F4525C" w:rsidRDefault="00E26064" w:rsidP="00734545">
          <w:pPr>
            <w:pStyle w:val="VCAADocumenttitle"/>
          </w:pPr>
          <w:r>
            <w:t>VCE Food Studies 2017–</w:t>
          </w:r>
          <w:r w:rsidR="001F6903">
            <w:t>202</w:t>
          </w:r>
          <w:r>
            <w:t>2</w:t>
          </w:r>
        </w:p>
      </w:sdtContent>
    </w:sdt>
    <w:p w14:paraId="0044ED91" w14:textId="77777777" w:rsidR="00FB0295" w:rsidRPr="00823962" w:rsidRDefault="00582D30" w:rsidP="00FB0295">
      <w:pPr>
        <w:pStyle w:val="VCAAHeading1"/>
      </w:pPr>
      <w:r>
        <w:t>Study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7C2DC2" w:rsidRPr="00A40966" w14:paraId="0044ED93" w14:textId="77777777" w:rsidTr="00F3578B">
        <w:tc>
          <w:tcPr>
            <w:tcW w:w="9855" w:type="dxa"/>
          </w:tcPr>
          <w:p w14:paraId="0044ED92" w14:textId="519CB3B4" w:rsidR="007C2DC2" w:rsidRPr="007C2DC2" w:rsidRDefault="000115F6" w:rsidP="006C3421">
            <w:pPr>
              <w:pStyle w:val="VCAAtablecondensed"/>
              <w:spacing w:before="120" w:after="120"/>
              <w:rPr>
                <w:b/>
                <w:bCs/>
              </w:rPr>
            </w:pPr>
            <w:r w:rsidRPr="000115F6">
              <w:rPr>
                <w:b/>
                <w:bCs/>
              </w:rPr>
              <w:t xml:space="preserve">Please </w:t>
            </w:r>
            <w:r w:rsidR="006C3421">
              <w:rPr>
                <w:b/>
                <w:bCs/>
              </w:rPr>
              <w:t>n</w:t>
            </w:r>
            <w:r w:rsidRPr="000115F6">
              <w:rPr>
                <w:b/>
                <w:bCs/>
              </w:rPr>
              <w:t xml:space="preserve">ote: This study summary includes excerpts from the VCE </w:t>
            </w:r>
            <w:r w:rsidR="006C3421">
              <w:rPr>
                <w:b/>
                <w:bCs/>
              </w:rPr>
              <w:t xml:space="preserve">Food Studies </w:t>
            </w:r>
            <w:r w:rsidRPr="000115F6">
              <w:rPr>
                <w:b/>
                <w:bCs/>
              </w:rPr>
              <w:t xml:space="preserve">Study Design. </w:t>
            </w:r>
            <w:r w:rsidR="00F94E75" w:rsidRPr="00F94E75">
              <w:rPr>
                <w:b/>
                <w:bCs/>
              </w:rPr>
              <w:t>The summary is not a substitute for the VCE Study Design. Users are advised to view the full accredited study design and other resources on the VCAA website.</w:t>
            </w:r>
          </w:p>
        </w:tc>
      </w:tr>
    </w:tbl>
    <w:p w14:paraId="0044ED94" w14:textId="77777777" w:rsidR="00F3578B" w:rsidRPr="00C60013" w:rsidRDefault="00F3578B" w:rsidP="00C60013">
      <w:pPr>
        <w:pStyle w:val="VCAAHeading4"/>
      </w:pPr>
      <w:r w:rsidRPr="00C60013">
        <w:t>Scope of study</w:t>
      </w:r>
    </w:p>
    <w:p w14:paraId="0044ED96" w14:textId="2A19A2BD" w:rsidR="00F3578B" w:rsidRDefault="006A2E18" w:rsidP="00C60013">
      <w:pPr>
        <w:pStyle w:val="VCAAbody"/>
      </w:pPr>
      <w:r w:rsidRPr="006A2E18">
        <w:t>VCE Food Studies takes an interdisciplinary approach to the exploration of food</w:t>
      </w:r>
      <w:r>
        <w:t xml:space="preserve">, with an emphasis on extending </w:t>
      </w:r>
      <w:r w:rsidRPr="006A2E18">
        <w:t>food knowledge and skills and building individual pathways to health and wellb</w:t>
      </w:r>
      <w:r>
        <w:t xml:space="preserve">eing through the application of </w:t>
      </w:r>
      <w:r w:rsidRPr="006A2E18">
        <w:t>practical food skills. VCE Food Studies provides a framework for informed and co</w:t>
      </w:r>
      <w:r>
        <w:t xml:space="preserve">nfident food selection and food </w:t>
      </w:r>
      <w:r w:rsidRPr="006A2E18">
        <w:t>preparation within today’s complex architec</w:t>
      </w:r>
      <w:r>
        <w:t xml:space="preserve">ture of influences and choices. </w:t>
      </w:r>
      <w:r w:rsidRPr="006A2E18">
        <w:t>Practical work is integral to Food Studies</w:t>
      </w:r>
      <w:r>
        <w:t>.</w:t>
      </w:r>
    </w:p>
    <w:p w14:paraId="62468601" w14:textId="77777777" w:rsidR="006A2E18" w:rsidRPr="006A2E18" w:rsidRDefault="006A2E18" w:rsidP="00C60013">
      <w:pPr>
        <w:pStyle w:val="VCAAHeading4"/>
      </w:pPr>
      <w:r w:rsidRPr="006A2E18">
        <w:t>Rationale</w:t>
      </w:r>
    </w:p>
    <w:p w14:paraId="0D4FADF5" w14:textId="6D7BA7C8" w:rsidR="006A2E18" w:rsidRPr="006A2E18" w:rsidRDefault="001F6903" w:rsidP="00C60013">
      <w:pPr>
        <w:pStyle w:val="VCAAbody"/>
        <w:rPr>
          <w:b/>
        </w:rPr>
      </w:pPr>
      <w:r>
        <w:t xml:space="preserve">VCE Food Studies examines </w:t>
      </w:r>
      <w:r w:rsidRPr="006A2E18">
        <w:t>the background to</w:t>
      </w:r>
      <w:r>
        <w:t xml:space="preserve"> Australia’s </w:t>
      </w:r>
      <w:r w:rsidRPr="006A2E18">
        <w:t>varied and abundant food supply, and explore</w:t>
      </w:r>
      <w:r>
        <w:t>s reasons for our food choices. This study is</w:t>
      </w:r>
      <w:r w:rsidR="006A2E18" w:rsidRPr="006A2E18">
        <w:t xml:space="preserve"> designed to build the capacities of students to make informed food choices. S</w:t>
      </w:r>
      <w:r>
        <w:t xml:space="preserve">tudents </w:t>
      </w:r>
      <w:r w:rsidR="006A2E18" w:rsidRPr="006A2E18">
        <w:t xml:space="preserve">develop their understanding of food while acquiring skills that enable them to take </w:t>
      </w:r>
      <w:r>
        <w:t xml:space="preserve">greater ownership of their food </w:t>
      </w:r>
      <w:r w:rsidR="006A2E18" w:rsidRPr="006A2E18">
        <w:t xml:space="preserve">decisions and eating patterns. </w:t>
      </w:r>
    </w:p>
    <w:p w14:paraId="0044ED98" w14:textId="279B5CE6" w:rsidR="00F3578B" w:rsidRPr="004D60DE" w:rsidRDefault="00F3578B" w:rsidP="001F6903">
      <w:pPr>
        <w:pStyle w:val="VCAAHeading4"/>
        <w:spacing w:before="120" w:after="120"/>
      </w:pPr>
      <w:r>
        <w:t>S</w:t>
      </w:r>
      <w:r w:rsidRPr="004C533E">
        <w:t>tructure</w:t>
      </w:r>
    </w:p>
    <w:p w14:paraId="0044ED99" w14:textId="3C4DB6EE" w:rsidR="00F3578B" w:rsidRPr="00505BC6" w:rsidRDefault="00F3578B" w:rsidP="009067E5">
      <w:pPr>
        <w:pStyle w:val="VCAAbody"/>
        <w:rPr>
          <w:lang w:eastAsia="ja-JP"/>
        </w:rPr>
      </w:pPr>
      <w:r w:rsidRPr="00505BC6">
        <w:rPr>
          <w:lang w:eastAsia="ja-JP"/>
        </w:rPr>
        <w:t xml:space="preserve">The study is made up of </w:t>
      </w:r>
      <w:r w:rsidR="001F6903">
        <w:rPr>
          <w:lang w:eastAsia="ja-JP"/>
        </w:rPr>
        <w:t xml:space="preserve">four </w:t>
      </w:r>
      <w:r w:rsidRPr="00505BC6">
        <w:rPr>
          <w:lang w:eastAsia="ja-JP"/>
        </w:rPr>
        <w:t>units:</w:t>
      </w:r>
    </w:p>
    <w:p w14:paraId="0044ED9A" w14:textId="3D0E9A2B" w:rsidR="00F3578B" w:rsidRPr="00505BC6" w:rsidRDefault="00F3578B" w:rsidP="001F6903">
      <w:pPr>
        <w:pStyle w:val="VCAAbody"/>
        <w:contextualSpacing/>
        <w:rPr>
          <w:lang w:eastAsia="ja-JP"/>
        </w:rPr>
      </w:pPr>
      <w:r w:rsidRPr="00505BC6">
        <w:rPr>
          <w:lang w:eastAsia="ja-JP"/>
        </w:rPr>
        <w:t xml:space="preserve">Unit 1: </w:t>
      </w:r>
      <w:r w:rsidR="001F6903">
        <w:rPr>
          <w:lang w:eastAsia="ja-JP"/>
        </w:rPr>
        <w:t>Food origins</w:t>
      </w:r>
    </w:p>
    <w:p w14:paraId="0044ED9B" w14:textId="743D3344" w:rsidR="00F3578B" w:rsidRPr="00505BC6" w:rsidRDefault="00F3578B" w:rsidP="001F6903">
      <w:pPr>
        <w:pStyle w:val="VCAAbody"/>
        <w:contextualSpacing/>
        <w:rPr>
          <w:lang w:eastAsia="ja-JP"/>
        </w:rPr>
      </w:pPr>
      <w:r w:rsidRPr="00505BC6">
        <w:rPr>
          <w:lang w:eastAsia="ja-JP"/>
        </w:rPr>
        <w:t xml:space="preserve">Unit 2: </w:t>
      </w:r>
      <w:r w:rsidR="001F6903">
        <w:rPr>
          <w:lang w:eastAsia="ja-JP"/>
        </w:rPr>
        <w:t>Food makers</w:t>
      </w:r>
    </w:p>
    <w:p w14:paraId="0044ED9C" w14:textId="6AE4BB20" w:rsidR="00F3578B" w:rsidRPr="00505BC6" w:rsidRDefault="00F3578B" w:rsidP="001F6903">
      <w:pPr>
        <w:pStyle w:val="VCAAbody"/>
        <w:contextualSpacing/>
        <w:rPr>
          <w:lang w:eastAsia="ja-JP"/>
        </w:rPr>
      </w:pPr>
      <w:r w:rsidRPr="00505BC6">
        <w:rPr>
          <w:lang w:eastAsia="ja-JP"/>
        </w:rPr>
        <w:t xml:space="preserve">Unit 3: </w:t>
      </w:r>
      <w:r w:rsidR="001F6903">
        <w:rPr>
          <w:lang w:eastAsia="ja-JP"/>
        </w:rPr>
        <w:t>Food in daily life</w:t>
      </w:r>
    </w:p>
    <w:p w14:paraId="0044ED9D" w14:textId="631B0367" w:rsidR="00F3578B" w:rsidRPr="00505BC6" w:rsidRDefault="00F3578B" w:rsidP="001F6903">
      <w:pPr>
        <w:pStyle w:val="VCAAbody"/>
        <w:rPr>
          <w:lang w:eastAsia="ja-JP"/>
        </w:rPr>
      </w:pPr>
      <w:r w:rsidRPr="00505BC6">
        <w:rPr>
          <w:lang w:eastAsia="ja-JP"/>
        </w:rPr>
        <w:t xml:space="preserve">Unit 4: </w:t>
      </w:r>
      <w:r w:rsidR="001F6903">
        <w:rPr>
          <w:lang w:eastAsia="ja-JP"/>
        </w:rPr>
        <w:t>Food issues, challenges and futures</w:t>
      </w:r>
    </w:p>
    <w:p w14:paraId="0044ED9E" w14:textId="275761DD" w:rsidR="00F3578B" w:rsidRPr="00505BC6" w:rsidRDefault="00F3578B" w:rsidP="009067E5">
      <w:pPr>
        <w:pStyle w:val="VCAAbody"/>
        <w:rPr>
          <w:lang w:eastAsia="ja-JP"/>
        </w:rPr>
      </w:pPr>
      <w:r w:rsidRPr="00505BC6">
        <w:rPr>
          <w:lang w:eastAsia="ja-JP"/>
        </w:rPr>
        <w:t>Each unit</w:t>
      </w:r>
      <w:r>
        <w:rPr>
          <w:lang w:eastAsia="ja-JP"/>
        </w:rPr>
        <w:t xml:space="preserve"> contains two a</w:t>
      </w:r>
      <w:r w:rsidRPr="00505BC6">
        <w:rPr>
          <w:lang w:eastAsia="ja-JP"/>
        </w:rPr>
        <w:t xml:space="preserve">reas of </w:t>
      </w:r>
      <w:r>
        <w:rPr>
          <w:lang w:eastAsia="ja-JP"/>
        </w:rPr>
        <w:t>s</w:t>
      </w:r>
      <w:r w:rsidRPr="00505BC6">
        <w:rPr>
          <w:lang w:eastAsia="ja-JP"/>
        </w:rPr>
        <w:t>tudy.</w:t>
      </w:r>
    </w:p>
    <w:p w14:paraId="0044ED9F" w14:textId="77777777" w:rsidR="00F3578B" w:rsidRDefault="00F3578B" w:rsidP="009067E5">
      <w:pPr>
        <w:pStyle w:val="VCAAHeading4"/>
      </w:pPr>
      <w:r w:rsidRPr="000C6AC5">
        <w:t>Entry</w:t>
      </w:r>
    </w:p>
    <w:p w14:paraId="0044EDA0" w14:textId="5E5223F7" w:rsidR="00F3578B" w:rsidRDefault="00F3578B" w:rsidP="009067E5">
      <w:pPr>
        <w:pStyle w:val="VCAAbody"/>
        <w:rPr>
          <w:b/>
        </w:rPr>
      </w:pPr>
      <w:r w:rsidRPr="00505BC6">
        <w:rPr>
          <w:lang w:eastAsia="ja-JP"/>
        </w:rPr>
        <w:t>There are no prerequisites for entry to Units 1</w:t>
      </w:r>
      <w:smartTag w:uri="urn:schemas-microsoft-com:office:smarttags" w:element="PersonName">
        <w:r w:rsidRPr="00505BC6">
          <w:rPr>
            <w:lang w:eastAsia="ja-JP"/>
          </w:rPr>
          <w:t>,</w:t>
        </w:r>
      </w:smartTag>
      <w:r w:rsidRPr="00505BC6">
        <w:rPr>
          <w:lang w:eastAsia="ja-JP"/>
        </w:rPr>
        <w:t xml:space="preserve"> 2 and 3. Students must undertake Unit 3 prior to undertaking Unit 4. Units 1 to 4 are designed to a standard equivalent to the final two years of secondary education.</w:t>
      </w:r>
      <w:r w:rsidRPr="00505BC6">
        <w:rPr>
          <w:lang w:eastAsia="en-AU"/>
        </w:rPr>
        <w:t xml:space="preserve"> </w:t>
      </w:r>
    </w:p>
    <w:p w14:paraId="0044EDA1" w14:textId="3D6586CB" w:rsidR="00F3578B" w:rsidRDefault="00F3578B" w:rsidP="009067E5">
      <w:pPr>
        <w:pStyle w:val="VCAAHeading4"/>
      </w:pPr>
      <w:r w:rsidRPr="005103BD">
        <w:t>Unit 1</w:t>
      </w:r>
      <w:r>
        <w:t>:</w:t>
      </w:r>
      <w:r w:rsidRPr="005103BD">
        <w:t xml:space="preserve"> </w:t>
      </w:r>
      <w:r w:rsidR="001F6903">
        <w:t>Food origins</w:t>
      </w:r>
    </w:p>
    <w:p w14:paraId="65070B2F" w14:textId="77777777" w:rsidR="001F6903" w:rsidRDefault="001F6903" w:rsidP="00C60013">
      <w:pPr>
        <w:pStyle w:val="VCAAbody"/>
        <w:rPr>
          <w:b/>
        </w:rPr>
      </w:pPr>
      <w:r w:rsidRPr="001F6903">
        <w:t>This unit focuses on food from historical and cultural perspectives. Students inves</w:t>
      </w:r>
      <w:r>
        <w:t xml:space="preserve">tigate the origins and roles of </w:t>
      </w:r>
      <w:r w:rsidRPr="001F6903">
        <w:t xml:space="preserve">food through time and across the world. </w:t>
      </w:r>
      <w:r>
        <w:t>Students</w:t>
      </w:r>
      <w:r w:rsidRPr="001F6903">
        <w:t xml:space="preserve"> explore how hu</w:t>
      </w:r>
      <w:r>
        <w:t xml:space="preserve">manity has historically sourced </w:t>
      </w:r>
      <w:r w:rsidRPr="001F6903">
        <w:t>its food, examining the general progression from hunter-gatherer to rural-based agric</w:t>
      </w:r>
      <w:r>
        <w:t xml:space="preserve">ulture, to today’s urban living </w:t>
      </w:r>
      <w:r w:rsidRPr="001F6903">
        <w:t xml:space="preserve">global trade in food. Students consider the origins and significance of food </w:t>
      </w:r>
      <w:r>
        <w:t xml:space="preserve">through inquiry into particular </w:t>
      </w:r>
      <w:r w:rsidRPr="001F6903">
        <w:t xml:space="preserve">food-producing regions of </w:t>
      </w:r>
      <w:r>
        <w:t>the world.</w:t>
      </w:r>
    </w:p>
    <w:p w14:paraId="6441F498" w14:textId="709D525F" w:rsidR="001F6903" w:rsidRDefault="001F6903" w:rsidP="00C60013">
      <w:pPr>
        <w:pStyle w:val="VCAAbody"/>
        <w:rPr>
          <w:b/>
        </w:rPr>
      </w:pPr>
      <w:r>
        <w:t xml:space="preserve">Students also investigate </w:t>
      </w:r>
      <w:r w:rsidRPr="001F6903">
        <w:t>Australian indigenous food prior to European settlement</w:t>
      </w:r>
      <w:r>
        <w:t xml:space="preserve"> </w:t>
      </w:r>
      <w:r w:rsidRPr="001F6903">
        <w:t xml:space="preserve">and how food patterns have changed </w:t>
      </w:r>
      <w:r>
        <w:t xml:space="preserve">over time. Students investigate </w:t>
      </w:r>
      <w:r w:rsidRPr="001F6903">
        <w:t>cuisines that are part o</w:t>
      </w:r>
      <w:r>
        <w:t xml:space="preserve">f Australia’s culinary </w:t>
      </w:r>
      <w:r>
        <w:lastRenderedPageBreak/>
        <w:t xml:space="preserve">identity </w:t>
      </w:r>
      <w:r w:rsidRPr="001F6903">
        <w:t>today and reflect on the co</w:t>
      </w:r>
      <w:r>
        <w:t xml:space="preserve">ncept of an Australian cuisine. </w:t>
      </w:r>
      <w:r w:rsidRPr="001F6903">
        <w:t xml:space="preserve">They consider the influence of technology and </w:t>
      </w:r>
      <w:proofErr w:type="spellStart"/>
      <w:r w:rsidRPr="001F6903">
        <w:t>globalisation</w:t>
      </w:r>
      <w:proofErr w:type="spellEnd"/>
      <w:r w:rsidRPr="001F6903">
        <w:t xml:space="preserve"> on food patterns. </w:t>
      </w:r>
    </w:p>
    <w:p w14:paraId="0044EDA3" w14:textId="515155B1" w:rsidR="00F3578B" w:rsidRDefault="00F3578B" w:rsidP="001F6903">
      <w:pPr>
        <w:pStyle w:val="VCAAHeading4"/>
      </w:pPr>
      <w:r w:rsidRPr="005103BD">
        <w:t xml:space="preserve">Unit 2: </w:t>
      </w:r>
      <w:r w:rsidR="001F6903">
        <w:t>Food makers</w:t>
      </w:r>
    </w:p>
    <w:p w14:paraId="3F18F8DC" w14:textId="011995D9" w:rsidR="001F6903" w:rsidRDefault="001F6903" w:rsidP="00C60013">
      <w:pPr>
        <w:pStyle w:val="VCAAbody"/>
        <w:rPr>
          <w:b/>
        </w:rPr>
      </w:pPr>
      <w:r w:rsidRPr="001F6903">
        <w:t>In this unit students investigate food sys</w:t>
      </w:r>
      <w:r>
        <w:t xml:space="preserve">tems in contemporary Australia, exploring both commercial </w:t>
      </w:r>
      <w:r w:rsidRPr="001F6903">
        <w:t>food production industries</w:t>
      </w:r>
      <w:r>
        <w:t xml:space="preserve"> and</w:t>
      </w:r>
      <w:r w:rsidRPr="001F6903">
        <w:t xml:space="preserve"> food production in sm</w:t>
      </w:r>
      <w:r>
        <w:t>all-scale domestic settings.</w:t>
      </w:r>
      <w:r w:rsidRPr="001F6903">
        <w:t xml:space="preserve"> Students gain insigh</w:t>
      </w:r>
      <w:r>
        <w:t xml:space="preserve">t into the significance of food </w:t>
      </w:r>
      <w:r w:rsidRPr="001F6903">
        <w:t>industries to the Australian economy and investigate the capacity of industry to provi</w:t>
      </w:r>
      <w:r>
        <w:t>de safe, high-quality food that meets the needs of consumers.</w:t>
      </w:r>
    </w:p>
    <w:p w14:paraId="10EBBD31" w14:textId="4D965F3A" w:rsidR="001F6903" w:rsidRDefault="001F6903" w:rsidP="00C60013">
      <w:pPr>
        <w:pStyle w:val="VCAAbody"/>
        <w:rPr>
          <w:b/>
        </w:rPr>
      </w:pPr>
      <w:r w:rsidRPr="001F6903">
        <w:t>Students produce foods and consider</w:t>
      </w:r>
      <w:r>
        <w:t xml:space="preserve"> a range of evaluation measures </w:t>
      </w:r>
      <w:r w:rsidRPr="001F6903">
        <w:t>to compare their foods to commercial products. They consider the effective provi</w:t>
      </w:r>
      <w:r>
        <w:t xml:space="preserve">sion and preparation of food in </w:t>
      </w:r>
      <w:r w:rsidRPr="001F6903">
        <w:t xml:space="preserve">the home, and </w:t>
      </w:r>
      <w:proofErr w:type="spellStart"/>
      <w:r w:rsidRPr="001F6903">
        <w:t>analyse</w:t>
      </w:r>
      <w:proofErr w:type="spellEnd"/>
      <w:r w:rsidRPr="001F6903">
        <w:t xml:space="preserve"> the benefits and challenges of developing and using practica</w:t>
      </w:r>
      <w:r>
        <w:t>l food skills in daily life. S</w:t>
      </w:r>
      <w:r w:rsidRPr="001F6903">
        <w:t>tudents design new food products and adapt r</w:t>
      </w:r>
      <w:r>
        <w:t xml:space="preserve">ecipes to suit particular needs </w:t>
      </w:r>
      <w:r w:rsidRPr="001F6903">
        <w:t xml:space="preserve">and circumstances. </w:t>
      </w:r>
    </w:p>
    <w:p w14:paraId="0044EDA5" w14:textId="3EC5BEC4" w:rsidR="00F3578B" w:rsidRDefault="00F3578B" w:rsidP="001F6903">
      <w:pPr>
        <w:pStyle w:val="VCAAHeading4"/>
      </w:pPr>
      <w:r w:rsidRPr="001875D3">
        <w:t xml:space="preserve">Unit 3: </w:t>
      </w:r>
      <w:r w:rsidR="001F6903">
        <w:t>Food in daily life</w:t>
      </w:r>
    </w:p>
    <w:p w14:paraId="318A2478" w14:textId="387D926C" w:rsidR="001F6903" w:rsidRPr="001F6903" w:rsidRDefault="001F6903" w:rsidP="00C60013">
      <w:pPr>
        <w:pStyle w:val="VCAAbody"/>
        <w:rPr>
          <w:b/>
        </w:rPr>
      </w:pPr>
      <w:r w:rsidRPr="001F6903">
        <w:t xml:space="preserve">This unit investigates the many roles and everyday influences of food. </w:t>
      </w:r>
      <w:r>
        <w:t>Students explore the science of food</w:t>
      </w:r>
      <w:r w:rsidR="004D1468">
        <w:t xml:space="preserve"> </w:t>
      </w:r>
      <w:r>
        <w:t xml:space="preserve">– they consider the physiology </w:t>
      </w:r>
      <w:r w:rsidRPr="001F6903">
        <w:t>of eating</w:t>
      </w:r>
      <w:r w:rsidR="004D1468">
        <w:t>,</w:t>
      </w:r>
      <w:r w:rsidRPr="001F6903">
        <w:t xml:space="preserve"> </w:t>
      </w:r>
      <w:r w:rsidR="004D1468" w:rsidRPr="001F6903">
        <w:t xml:space="preserve">the microbiology of digestion </w:t>
      </w:r>
      <w:r w:rsidRPr="001F6903">
        <w:t>and appreciating food. They also invest</w:t>
      </w:r>
      <w:r>
        <w:t xml:space="preserve">igate the functional properties </w:t>
      </w:r>
      <w:r w:rsidRPr="001F6903">
        <w:t>of food and the changes that occur during food preparatio</w:t>
      </w:r>
      <w:r>
        <w:t xml:space="preserve">n and cooking. Students </w:t>
      </w:r>
      <w:proofErr w:type="spellStart"/>
      <w:r>
        <w:t>analyse</w:t>
      </w:r>
      <w:proofErr w:type="spellEnd"/>
      <w:r>
        <w:t xml:space="preserve"> the scientific rationale </w:t>
      </w:r>
      <w:r w:rsidRPr="001F6903">
        <w:t>behind the Australian Dietary Guidelines and the Australian Guide to Healthy Eatin</w:t>
      </w:r>
      <w:r>
        <w:t xml:space="preserve">g </w:t>
      </w:r>
      <w:r w:rsidRPr="001F6903">
        <w:t>and develop their understanding of diverse nutrient requirements.</w:t>
      </w:r>
    </w:p>
    <w:p w14:paraId="52D1A091" w14:textId="164FC28E" w:rsidR="001F6903" w:rsidRDefault="001F6903" w:rsidP="00C60013">
      <w:pPr>
        <w:pStyle w:val="VCAAbody"/>
        <w:rPr>
          <w:b/>
        </w:rPr>
      </w:pPr>
      <w:r>
        <w:t xml:space="preserve">Students also investigate </w:t>
      </w:r>
      <w:r w:rsidRPr="001F6903">
        <w:t>how communities, famili</w:t>
      </w:r>
      <w:r>
        <w:t xml:space="preserve">es and individuals change their </w:t>
      </w:r>
      <w:r w:rsidRPr="001F6903">
        <w:t xml:space="preserve">eating patterns over time and how our food values and </w:t>
      </w:r>
      <w:proofErr w:type="spellStart"/>
      <w:r w:rsidRPr="001F6903">
        <w:t>behaviours</w:t>
      </w:r>
      <w:proofErr w:type="spellEnd"/>
      <w:r w:rsidRPr="001F6903">
        <w:t xml:space="preserve"> develop withi</w:t>
      </w:r>
      <w:r>
        <w:t xml:space="preserve">n social environments. Students </w:t>
      </w:r>
      <w:r w:rsidRPr="001F6903">
        <w:t>inquire into the role of food in shaping and expressing identity and connected</w:t>
      </w:r>
      <w:r>
        <w:t xml:space="preserve">ness and the ways in which food </w:t>
      </w:r>
      <w:r w:rsidRPr="001F6903">
        <w:t xml:space="preserve">information can be filtered and manipulated. They investigate </w:t>
      </w:r>
      <w:proofErr w:type="spellStart"/>
      <w:r w:rsidRPr="001F6903">
        <w:t>behavioural</w:t>
      </w:r>
      <w:proofErr w:type="spellEnd"/>
      <w:r w:rsidRPr="001F6903">
        <w:t xml:space="preserve"> principles t</w:t>
      </w:r>
      <w:r>
        <w:t xml:space="preserve">hat assist in the establishment </w:t>
      </w:r>
      <w:r w:rsidRPr="001F6903">
        <w:t>of life</w:t>
      </w:r>
      <w:r>
        <w:t xml:space="preserve">long, healthy dietary patterns. </w:t>
      </w:r>
      <w:r w:rsidRPr="001F6903">
        <w:t>The practical component of this unit enables students to understand food s</w:t>
      </w:r>
      <w:r>
        <w:t xml:space="preserve">cience terminology and to apply </w:t>
      </w:r>
      <w:r w:rsidRPr="001F6903">
        <w:t>specific techniques to the production of everyday food that facilitates the establishmen</w:t>
      </w:r>
      <w:r>
        <w:t xml:space="preserve">t of nutritious and sustainable </w:t>
      </w:r>
      <w:r w:rsidRPr="001F6903">
        <w:t>meal patterns.</w:t>
      </w:r>
    </w:p>
    <w:p w14:paraId="0044EDA7" w14:textId="4F09CA9E" w:rsidR="00F3578B" w:rsidRPr="001875D3" w:rsidRDefault="00F3578B" w:rsidP="001F6903">
      <w:pPr>
        <w:pStyle w:val="VCAAHeading4"/>
      </w:pPr>
      <w:r w:rsidRPr="001875D3">
        <w:t xml:space="preserve">Unit 4: </w:t>
      </w:r>
      <w:r w:rsidR="001F6903">
        <w:t>Food issues, challenges and futures</w:t>
      </w:r>
    </w:p>
    <w:p w14:paraId="35B2818D" w14:textId="77777777" w:rsidR="001F6903" w:rsidRDefault="001F6903" w:rsidP="00C60013">
      <w:pPr>
        <w:pStyle w:val="VCAAbody"/>
        <w:rPr>
          <w:b/>
        </w:rPr>
      </w:pPr>
      <w:r w:rsidRPr="001F6903">
        <w:t>In this unit students examine debates about global and Australian food syst</w:t>
      </w:r>
      <w:r>
        <w:t xml:space="preserve">ems. Students focus on issues related to </w:t>
      </w:r>
      <w:r w:rsidRPr="001F6903">
        <w:t>the environment, ecology, ethics, farming practices, the development a</w:t>
      </w:r>
      <w:r>
        <w:t xml:space="preserve">nd application of technologies, </w:t>
      </w:r>
      <w:r w:rsidRPr="001F6903">
        <w:t>and the challenges of food security, food safety, food wastage, and the use an</w:t>
      </w:r>
      <w:r>
        <w:t xml:space="preserve">d management of water and land. </w:t>
      </w:r>
    </w:p>
    <w:p w14:paraId="28614754" w14:textId="1C20CB2D" w:rsidR="001F6903" w:rsidRDefault="001F6903" w:rsidP="00C60013">
      <w:pPr>
        <w:pStyle w:val="VCAAbody"/>
        <w:rPr>
          <w:b/>
        </w:rPr>
      </w:pPr>
      <w:r>
        <w:t>Students also investigate</w:t>
      </w:r>
      <w:r w:rsidRPr="001F6903">
        <w:t xml:space="preserve"> individual responses to food information and mis</w:t>
      </w:r>
      <w:r>
        <w:t xml:space="preserve">information and the development </w:t>
      </w:r>
      <w:r w:rsidRPr="001F6903">
        <w:t xml:space="preserve">of food knowledge, skills and habits to empower consumers to make discerning </w:t>
      </w:r>
      <w:r>
        <w:t xml:space="preserve">food choices. Students consider </w:t>
      </w:r>
      <w:r w:rsidRPr="001F6903">
        <w:t>how to assess information and draw evidence-based conclusions</w:t>
      </w:r>
      <w:r>
        <w:t>, and</w:t>
      </w:r>
      <w:r w:rsidRPr="001F6903">
        <w:t xml:space="preserve"> app</w:t>
      </w:r>
      <w:r>
        <w:t xml:space="preserve">ly this methodology to navigate </w:t>
      </w:r>
      <w:r w:rsidRPr="001F6903">
        <w:t>contemporary food fads, trends and diets</w:t>
      </w:r>
      <w:r>
        <w:t xml:space="preserve">. Students’ </w:t>
      </w:r>
      <w:r w:rsidRPr="001F6903">
        <w:t>food production repertoire reflect</w:t>
      </w:r>
      <w:r>
        <w:t>s</w:t>
      </w:r>
      <w:r w:rsidRPr="001F6903">
        <w:t xml:space="preserve"> th</w:t>
      </w:r>
      <w:r>
        <w:t xml:space="preserve">e Australian Dietary Guidelines </w:t>
      </w:r>
      <w:r w:rsidRPr="001F6903">
        <w:t>and the Australian Guide to Healthy Eating.</w:t>
      </w:r>
    </w:p>
    <w:p w14:paraId="0044EDA9" w14:textId="36FA3895" w:rsidR="00F3578B" w:rsidRPr="00C9199B" w:rsidRDefault="00F3578B" w:rsidP="001F6903">
      <w:pPr>
        <w:pStyle w:val="VCAAHeading3"/>
        <w:contextualSpacing w:val="0"/>
      </w:pPr>
      <w:r w:rsidRPr="00C9199B">
        <w:t>Assessment</w:t>
      </w:r>
    </w:p>
    <w:p w14:paraId="0044EDAA" w14:textId="77777777" w:rsidR="00F3578B" w:rsidRPr="004C533E" w:rsidRDefault="00F3578B" w:rsidP="009067E5">
      <w:pPr>
        <w:pStyle w:val="VCAAHeading4"/>
      </w:pPr>
      <w:r w:rsidRPr="004C533E">
        <w:t xml:space="preserve">Satisfactory </w:t>
      </w:r>
      <w:r>
        <w:t>c</w:t>
      </w:r>
      <w:r w:rsidRPr="004C533E">
        <w:t>ompletion</w:t>
      </w:r>
    </w:p>
    <w:p w14:paraId="0044EDAB" w14:textId="77777777" w:rsidR="00F3578B" w:rsidRPr="00505BC6" w:rsidRDefault="00F3578B" w:rsidP="009067E5">
      <w:pPr>
        <w:pStyle w:val="VCAAbody"/>
        <w:rPr>
          <w:b/>
          <w:bCs/>
          <w:lang w:eastAsia="ja-JP"/>
        </w:rPr>
      </w:pPr>
      <w:r w:rsidRPr="00505BC6">
        <w:rPr>
          <w:lang w:eastAsia="ja-JP"/>
        </w:rPr>
        <w:t xml:space="preserve">The award of satisfactory completion for a unit is based on a decision that the student has demonstrated achievement of the set of outcomes specified for the unit. This decision will be </w:t>
      </w:r>
      <w:r w:rsidRPr="00505BC6">
        <w:rPr>
          <w:lang w:eastAsia="ja-JP"/>
        </w:rPr>
        <w:lastRenderedPageBreak/>
        <w:t xml:space="preserve">based on the teacher’s assessment of the student’s performance on assessment tasks designated for the unit. </w:t>
      </w:r>
    </w:p>
    <w:p w14:paraId="0044EDAC" w14:textId="77777777" w:rsidR="00F3578B" w:rsidRPr="004C533E" w:rsidRDefault="00F3578B" w:rsidP="001F6903">
      <w:pPr>
        <w:pStyle w:val="VCAAHeading4"/>
        <w:keepNext/>
      </w:pPr>
      <w:r w:rsidRPr="004C533E">
        <w:t xml:space="preserve">Levels of </w:t>
      </w:r>
      <w:r>
        <w:t>a</w:t>
      </w:r>
      <w:r w:rsidRPr="004C533E">
        <w:t>chievement</w:t>
      </w:r>
    </w:p>
    <w:p w14:paraId="0044EDAD" w14:textId="77777777" w:rsidR="00F3578B" w:rsidRPr="00E26225" w:rsidRDefault="00F3578B" w:rsidP="001F6903">
      <w:pPr>
        <w:pStyle w:val="VCAAHeading5"/>
        <w:keepNext/>
      </w:pPr>
      <w:r w:rsidRPr="00E26225">
        <w:t>Units 1 and 2</w:t>
      </w:r>
    </w:p>
    <w:p w14:paraId="0044EDAE" w14:textId="77777777" w:rsidR="00F3578B" w:rsidRPr="00505BC6" w:rsidRDefault="00F3578B" w:rsidP="001F6903">
      <w:pPr>
        <w:pStyle w:val="VCAAbody"/>
        <w:keepNext/>
        <w:rPr>
          <w:b/>
          <w:bCs/>
          <w:lang w:eastAsia="ja-JP"/>
        </w:rPr>
      </w:pPr>
      <w:r w:rsidRPr="00505BC6">
        <w:rPr>
          <w:lang w:eastAsia="ja-JP"/>
        </w:rPr>
        <w:t xml:space="preserve">Procedures for the assessment of levels of achievement in Units 1 and 2 are a matter for school decision. </w:t>
      </w:r>
    </w:p>
    <w:p w14:paraId="0044EDAF" w14:textId="77777777" w:rsidR="00F3578B" w:rsidRPr="00E26225" w:rsidRDefault="00F3578B" w:rsidP="001F6903">
      <w:pPr>
        <w:pStyle w:val="VCAAHeading5"/>
        <w:keepNext/>
      </w:pPr>
      <w:r w:rsidRPr="00E26225">
        <w:t>Units 3 and 4</w:t>
      </w:r>
    </w:p>
    <w:p w14:paraId="444AA20C" w14:textId="77777777" w:rsidR="001F6903" w:rsidRDefault="00F3578B" w:rsidP="009067E5">
      <w:pPr>
        <w:pStyle w:val="VCAAbody"/>
        <w:rPr>
          <w:b/>
          <w:bCs/>
          <w:lang w:eastAsia="ja-JP"/>
        </w:rPr>
      </w:pPr>
      <w:r w:rsidRPr="00505BC6">
        <w:rPr>
          <w:lang w:eastAsia="ja-JP"/>
        </w:rPr>
        <w:t xml:space="preserve">The Victorian Curriculum and Assessment Authority will supervise the assessment of all students undertaking Units 3 and 4. In the study of </w:t>
      </w:r>
      <w:r w:rsidR="001F6903">
        <w:rPr>
          <w:lang w:eastAsia="ja-JP"/>
        </w:rPr>
        <w:t>VCE Food Studies</w:t>
      </w:r>
      <w:r w:rsidRPr="00505BC6">
        <w:rPr>
          <w:lang w:eastAsia="ja-JP"/>
        </w:rPr>
        <w:t xml:space="preserve"> students’ level of achievement will be determined by </w:t>
      </w:r>
      <w:r w:rsidR="001F6903" w:rsidRPr="001F6903">
        <w:rPr>
          <w:lang w:eastAsia="ja-JP"/>
        </w:rPr>
        <w:t>School-assessed Coursework and an end-of-year examination.</w:t>
      </w:r>
    </w:p>
    <w:p w14:paraId="1C6F78CF" w14:textId="77777777" w:rsidR="00C60013" w:rsidRDefault="00C60013">
      <w:pPr>
        <w:spacing w:after="200" w:line="276" w:lineRule="auto"/>
        <w:rPr>
          <w:rFonts w:ascii="Arial" w:eastAsiaTheme="minorHAnsi" w:hAnsi="Arial" w:cs="Arial"/>
          <w:b/>
          <w:bCs/>
          <w:color w:val="000000" w:themeColor="text1"/>
          <w:sz w:val="22"/>
          <w:szCs w:val="22"/>
          <w:lang w:val="en-US" w:eastAsia="ja-JP"/>
        </w:rPr>
      </w:pPr>
      <w:r>
        <w:rPr>
          <w:b/>
          <w:bCs/>
          <w:lang w:eastAsia="ja-JP"/>
        </w:rPr>
        <w:br w:type="page"/>
      </w:r>
    </w:p>
    <w:p w14:paraId="344BFE89" w14:textId="18374C1B" w:rsidR="001F6903" w:rsidRDefault="001F6903" w:rsidP="009067E5">
      <w:pPr>
        <w:pStyle w:val="VCAAbody"/>
        <w:rPr>
          <w:b/>
          <w:bCs/>
          <w:lang w:eastAsia="ja-JP"/>
        </w:rPr>
      </w:pPr>
      <w:r>
        <w:rPr>
          <w:b/>
          <w:bCs/>
          <w:lang w:eastAsia="ja-JP"/>
        </w:rPr>
        <w:lastRenderedPageBreak/>
        <w:t>Unit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8"/>
        <w:gridCol w:w="1818"/>
        <w:gridCol w:w="3983"/>
      </w:tblGrid>
      <w:tr w:rsidR="001F6903" w14:paraId="58376E28" w14:textId="77777777" w:rsidTr="001F6903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FB430E" w14:textId="77777777" w:rsidR="001F6903" w:rsidRDefault="001F6903">
            <w:pPr>
              <w:pStyle w:val="VCAAbody"/>
              <w:rPr>
                <w:b/>
                <w:bCs/>
                <w:lang w:val="en-AU" w:eastAsia="ja-JP"/>
              </w:rPr>
            </w:pPr>
            <w:r>
              <w:rPr>
                <w:b/>
                <w:bCs/>
                <w:lang w:val="en-AU" w:eastAsia="ja-JP"/>
              </w:rPr>
              <w:t>Outcomes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A482835" w14:textId="77777777" w:rsidR="001F6903" w:rsidRDefault="001F6903">
            <w:pPr>
              <w:pStyle w:val="VCAAbody"/>
              <w:rPr>
                <w:b/>
                <w:bCs/>
                <w:lang w:val="en-AU" w:eastAsia="ja-JP"/>
              </w:rPr>
            </w:pPr>
            <w:r>
              <w:rPr>
                <w:b/>
                <w:bCs/>
                <w:lang w:val="en-AU" w:eastAsia="ja-JP"/>
              </w:rPr>
              <w:t>Marks Allocated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D3B54F8" w14:textId="77777777" w:rsidR="001F6903" w:rsidRDefault="001F6903">
            <w:pPr>
              <w:pStyle w:val="VCAAbody"/>
              <w:rPr>
                <w:b/>
                <w:bCs/>
                <w:lang w:val="en-AU" w:eastAsia="ja-JP"/>
              </w:rPr>
            </w:pPr>
            <w:r>
              <w:rPr>
                <w:b/>
                <w:bCs/>
                <w:lang w:val="en-AU" w:eastAsia="ja-JP"/>
              </w:rPr>
              <w:t>Assessment tasks</w:t>
            </w:r>
          </w:p>
        </w:tc>
      </w:tr>
      <w:tr w:rsidR="001F6903" w14:paraId="18B215BE" w14:textId="77777777" w:rsidTr="001F6903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D9B4AA" w14:textId="77777777" w:rsidR="00C37706" w:rsidRDefault="00C37706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Medium"/>
                <w:b/>
                <w:sz w:val="18"/>
                <w:szCs w:val="18"/>
                <w:lang w:val="en-US"/>
              </w:rPr>
            </w:pPr>
          </w:p>
          <w:p w14:paraId="6189D9FC" w14:textId="77777777" w:rsidR="001F6903" w:rsidRDefault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Medium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Theme="minorHAnsi" w:hAnsi="Arial Narrow" w:cs="HelveticaNeueLT-Medium"/>
                <w:b/>
                <w:sz w:val="18"/>
                <w:szCs w:val="18"/>
                <w:lang w:val="en-US"/>
              </w:rPr>
              <w:t>Outcome 1</w:t>
            </w:r>
          </w:p>
          <w:p w14:paraId="40E6D584" w14:textId="55AE4B08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Expl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ain the processes of eating and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d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igesting food and absorption of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macronutrie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nts, explain causes and effects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of food a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llergies, food intolerances and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food contam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ination, </w:t>
            </w:r>
            <w:proofErr w:type="spellStart"/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food selection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models, and apply principle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s of nutrition and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food science in the creation of food product.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 w:themeFill="accent2" w:themeFillTint="33"/>
            <w:vAlign w:val="center"/>
            <w:hideMark/>
          </w:tcPr>
          <w:p w14:paraId="729A0AE2" w14:textId="77777777" w:rsidR="001F6903" w:rsidRDefault="001F6903">
            <w:pPr>
              <w:pStyle w:val="VCAAbody"/>
              <w:jc w:val="center"/>
              <w:rPr>
                <w:b/>
                <w:bCs/>
                <w:lang w:val="en-AU" w:eastAsia="ja-JP"/>
              </w:rPr>
            </w:pPr>
            <w:r>
              <w:rPr>
                <w:b/>
                <w:bCs/>
                <w:lang w:val="en-AU" w:eastAsia="ja-JP"/>
              </w:rPr>
              <w:t>50</w:t>
            </w:r>
          </w:p>
        </w:tc>
        <w:tc>
          <w:tcPr>
            <w:tcW w:w="4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E7F2C77" w14:textId="77777777" w:rsidR="00C37706" w:rsidRDefault="00C37706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</w:p>
          <w:p w14:paraId="55644971" w14:textId="77777777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The assessment tasks are:</w:t>
            </w:r>
          </w:p>
          <w:p w14:paraId="3C66C31A" w14:textId="72D2D8AA" w:rsidR="001F6903" w:rsidRPr="001F6903" w:rsidRDefault="001F6903" w:rsidP="001F69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 range of practical activities and recor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ds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of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two practical activities related to the functional properties of components of food</w:t>
            </w:r>
          </w:p>
          <w:p w14:paraId="4D5781C1" w14:textId="77777777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AND</w:t>
            </w:r>
          </w:p>
          <w:p w14:paraId="3119A3A1" w14:textId="77777777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Any one or a combination of the following:</w:t>
            </w:r>
          </w:p>
          <w:p w14:paraId="08C95B79" w14:textId="016AAB25" w:rsidR="001F6903" w:rsidRPr="001F6903" w:rsidRDefault="001F6903" w:rsidP="001F69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 short written report: media analysis, research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inquiry, structured questions, case study analysis</w:t>
            </w:r>
          </w:p>
          <w:p w14:paraId="2FC6DC31" w14:textId="5A475C65" w:rsidR="001F6903" w:rsidRPr="001F6903" w:rsidRDefault="001F6903" w:rsidP="001F69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 annotated visual report</w:t>
            </w:r>
          </w:p>
          <w:p w14:paraId="488F15B9" w14:textId="77777777" w:rsidR="001F6903" w:rsidRDefault="001F6903" w:rsidP="001F69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 oral presentation or a practical demonstration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\</w:t>
            </w:r>
          </w:p>
          <w:p w14:paraId="1AA074EB" w14:textId="6FB68812" w:rsidR="001F6903" w:rsidRPr="001F6903" w:rsidRDefault="001F6903" w:rsidP="001F69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proofErr w:type="gramStart"/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</w:t>
            </w:r>
            <w:proofErr w:type="gramEnd"/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video or podcast.</w:t>
            </w:r>
          </w:p>
        </w:tc>
      </w:tr>
      <w:tr w:rsidR="001F6903" w14:paraId="28958011" w14:textId="77777777" w:rsidTr="001F69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F8E09C" w14:textId="3441255C" w:rsidR="001F6903" w:rsidRDefault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Theme="minorHAnsi" w:hAnsi="Arial Narrow" w:cs="HelveticaNeueLT-Light"/>
                <w:b/>
                <w:sz w:val="18"/>
                <w:szCs w:val="18"/>
                <w:lang w:val="en-US"/>
              </w:rPr>
              <w:t>Outcome 2</w:t>
            </w:r>
          </w:p>
          <w:p w14:paraId="6EC98F40" w14:textId="14A7538D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Explain and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factors affecting food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access and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choice, </w:t>
            </w:r>
            <w:proofErr w:type="spellStart"/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the influences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that sha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pe an individual’s food values,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beliefs and </w:t>
            </w:r>
            <w:proofErr w:type="spellStart"/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behaviours</w:t>
            </w:r>
            <w:proofErr w:type="spellEnd"/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, and apply practical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skills to create a range of healthy meal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s for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children and families.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accent2" w:themeFillTint="33"/>
            <w:vAlign w:val="center"/>
            <w:hideMark/>
          </w:tcPr>
          <w:p w14:paraId="45897878" w14:textId="2208AE33" w:rsidR="001F6903" w:rsidRDefault="001F6903">
            <w:pPr>
              <w:pStyle w:val="VCAAbody"/>
              <w:jc w:val="center"/>
              <w:rPr>
                <w:b/>
                <w:bCs/>
                <w:lang w:val="en-AU" w:eastAsia="ja-JP"/>
              </w:rPr>
            </w:pPr>
            <w:r>
              <w:rPr>
                <w:b/>
                <w:bCs/>
                <w:lang w:val="en-AU" w:eastAsia="ja-JP"/>
              </w:rPr>
              <w:t>50</w:t>
            </w:r>
          </w:p>
        </w:tc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AF4DE9" w14:textId="77777777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The assessment tasks are:</w:t>
            </w:r>
          </w:p>
          <w:p w14:paraId="774CA820" w14:textId="77777777" w:rsidR="001F6903" w:rsidRPr="001F6903" w:rsidRDefault="001F6903" w:rsidP="001F69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 range of practical activities and recor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ds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of</w:t>
            </w:r>
          </w:p>
          <w:p w14:paraId="52DAD493" w14:textId="77777777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two practical activities related to the functional</w:t>
            </w:r>
          </w:p>
          <w:p w14:paraId="3019FC78" w14:textId="77777777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properties of components of food</w:t>
            </w:r>
          </w:p>
          <w:p w14:paraId="6FF7651A" w14:textId="77777777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AND</w:t>
            </w:r>
          </w:p>
          <w:p w14:paraId="00EE8AAA" w14:textId="77777777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Any one or a combination of the following:</w:t>
            </w:r>
          </w:p>
          <w:p w14:paraId="5A4A44BE" w14:textId="77777777" w:rsidR="001F6903" w:rsidRPr="001F6903" w:rsidRDefault="001F6903" w:rsidP="001F69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 short written report: media analysis, research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inquiry, structured questions, case study analysis</w:t>
            </w:r>
          </w:p>
          <w:p w14:paraId="6E3C1493" w14:textId="77777777" w:rsidR="001F6903" w:rsidRPr="001F6903" w:rsidRDefault="001F6903" w:rsidP="001F69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 annotated visual report</w:t>
            </w:r>
          </w:p>
          <w:p w14:paraId="3C58C176" w14:textId="77777777" w:rsidR="001F6903" w:rsidRDefault="001F6903" w:rsidP="001F69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 oral presentation or a practical demonstration</w:t>
            </w:r>
          </w:p>
          <w:p w14:paraId="45DF74ED" w14:textId="3402AF99" w:rsidR="001F6903" w:rsidRPr="001F6903" w:rsidRDefault="001F6903" w:rsidP="001F6903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proofErr w:type="gramStart"/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</w:t>
            </w:r>
            <w:proofErr w:type="gramEnd"/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video or podcast.</w:t>
            </w:r>
          </w:p>
        </w:tc>
      </w:tr>
    </w:tbl>
    <w:p w14:paraId="6A9DCFAA" w14:textId="5372525A" w:rsidR="001F6903" w:rsidRPr="001F6903" w:rsidRDefault="001F6903" w:rsidP="009067E5">
      <w:pPr>
        <w:pStyle w:val="VCAAbody"/>
        <w:rPr>
          <w:b/>
          <w:bCs/>
          <w:lang w:eastAsia="ja-JP"/>
        </w:rPr>
      </w:pPr>
      <w:r w:rsidRPr="001F6903">
        <w:rPr>
          <w:b/>
          <w:bCs/>
          <w:lang w:eastAsia="ja-JP"/>
        </w:rPr>
        <w:t>Unit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39"/>
        <w:gridCol w:w="1955"/>
        <w:gridCol w:w="3845"/>
      </w:tblGrid>
      <w:tr w:rsidR="001F6903" w14:paraId="4FE94943" w14:textId="77777777" w:rsidTr="006F2E03"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3CE3942" w14:textId="77777777" w:rsidR="001F6903" w:rsidRDefault="001F6903" w:rsidP="006F2E03">
            <w:pPr>
              <w:pStyle w:val="VCAAbody"/>
              <w:rPr>
                <w:b/>
                <w:bCs/>
                <w:lang w:val="en-AU" w:eastAsia="ja-JP"/>
              </w:rPr>
            </w:pPr>
            <w:r>
              <w:rPr>
                <w:b/>
                <w:bCs/>
                <w:lang w:val="en-AU" w:eastAsia="ja-JP"/>
              </w:rPr>
              <w:t>Outcomes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778EC3" w14:textId="77777777" w:rsidR="001F6903" w:rsidRDefault="001F6903" w:rsidP="006F2E03">
            <w:pPr>
              <w:pStyle w:val="VCAAbody"/>
              <w:rPr>
                <w:b/>
                <w:bCs/>
                <w:lang w:val="en-AU" w:eastAsia="ja-JP"/>
              </w:rPr>
            </w:pPr>
            <w:r>
              <w:rPr>
                <w:b/>
                <w:bCs/>
                <w:lang w:val="en-AU" w:eastAsia="ja-JP"/>
              </w:rPr>
              <w:t>Marks Allocated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ACBD5B" w14:textId="77777777" w:rsidR="001F6903" w:rsidRDefault="001F6903" w:rsidP="006F2E03">
            <w:pPr>
              <w:pStyle w:val="VCAAbody"/>
              <w:rPr>
                <w:b/>
                <w:bCs/>
                <w:lang w:val="en-AU" w:eastAsia="ja-JP"/>
              </w:rPr>
            </w:pPr>
            <w:r>
              <w:rPr>
                <w:b/>
                <w:bCs/>
                <w:lang w:val="en-AU" w:eastAsia="ja-JP"/>
              </w:rPr>
              <w:t>Assessment tasks</w:t>
            </w:r>
          </w:p>
        </w:tc>
      </w:tr>
      <w:tr w:rsidR="001F6903" w14:paraId="3B892625" w14:textId="77777777" w:rsidTr="006F2E03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E96AE" w14:textId="77777777" w:rsidR="00C60013" w:rsidRDefault="00C60013" w:rsidP="006F2E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Medium"/>
                <w:b/>
                <w:sz w:val="18"/>
                <w:szCs w:val="18"/>
                <w:lang w:val="en-US"/>
              </w:rPr>
            </w:pPr>
          </w:p>
          <w:p w14:paraId="43AC7D42" w14:textId="77777777" w:rsidR="001F6903" w:rsidRDefault="001F6903" w:rsidP="006F2E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Medium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Theme="minorHAnsi" w:hAnsi="Arial Narrow" w:cs="HelveticaNeueLT-Medium"/>
                <w:b/>
                <w:sz w:val="18"/>
                <w:szCs w:val="18"/>
                <w:lang w:val="en-US"/>
              </w:rPr>
              <w:t>Outcome 1</w:t>
            </w:r>
          </w:p>
          <w:p w14:paraId="4B4E38B9" w14:textId="62825E3F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Explain 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a range of food systems issues,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respond to 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a selected debate with analysis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of problems a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nd proposals for future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solutions, ap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ply questions of sustainability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and ethics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to the selected food issue and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develop an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d create a food repertoire that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reflects personal food values and goals.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AEAEA" w:themeFill="accent2" w:themeFillTint="33"/>
            <w:vAlign w:val="center"/>
            <w:hideMark/>
          </w:tcPr>
          <w:p w14:paraId="12E2F2B1" w14:textId="1300C626" w:rsidR="001F6903" w:rsidRDefault="001F6903" w:rsidP="006F2E03">
            <w:pPr>
              <w:pStyle w:val="VCAAbody"/>
              <w:jc w:val="center"/>
              <w:rPr>
                <w:b/>
                <w:bCs/>
                <w:lang w:val="en-AU" w:eastAsia="ja-JP"/>
              </w:rPr>
            </w:pPr>
            <w:r>
              <w:rPr>
                <w:b/>
                <w:bCs/>
                <w:lang w:val="en-AU" w:eastAsia="ja-JP"/>
              </w:rPr>
              <w:t>60</w:t>
            </w:r>
          </w:p>
        </w:tc>
        <w:tc>
          <w:tcPr>
            <w:tcW w:w="3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5838FA" w14:textId="77777777" w:rsidR="00C60013" w:rsidRDefault="00C6001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</w:p>
          <w:p w14:paraId="249A5338" w14:textId="77777777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The assessment tasks are:</w:t>
            </w:r>
          </w:p>
          <w:p w14:paraId="4F774D6E" w14:textId="2BBDC04B" w:rsidR="001F6903" w:rsidRPr="001F6903" w:rsidRDefault="001F6903" w:rsidP="001F690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 range of practical activities and records‡</w:t>
            </w:r>
          </w:p>
          <w:p w14:paraId="2EE256BE" w14:textId="77777777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of two</w:t>
            </w:r>
          </w:p>
          <w:p w14:paraId="3C269270" w14:textId="77777777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practical activities related to sustainable and/or</w:t>
            </w:r>
          </w:p>
          <w:p w14:paraId="2ECC9D3E" w14:textId="77777777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ethical food choices</w:t>
            </w:r>
          </w:p>
          <w:p w14:paraId="7AB92318" w14:textId="77777777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AND</w:t>
            </w:r>
          </w:p>
          <w:p w14:paraId="27852FD7" w14:textId="14D6ED9C" w:rsidR="001F6903" w:rsidRPr="001F6903" w:rsidRDefault="001F6903" w:rsidP="001F690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 written report that includes a selected food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related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topic, explanation of concerns related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to environment, ethics and/or equity, analysis of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work being done to solve problems and support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solutions, and a conclusion outlining major findings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and suggested set of practical guidelines for food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consumers.</w:t>
            </w:r>
          </w:p>
        </w:tc>
      </w:tr>
      <w:tr w:rsidR="001F6903" w14:paraId="47550F8C" w14:textId="77777777" w:rsidTr="006F2E0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892785" w14:textId="77777777" w:rsidR="001F6903" w:rsidRDefault="001F6903" w:rsidP="006F2E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b/>
                <w:sz w:val="18"/>
                <w:szCs w:val="18"/>
                <w:lang w:val="en-US"/>
              </w:rPr>
            </w:pPr>
            <w:r>
              <w:rPr>
                <w:rFonts w:ascii="Arial Narrow" w:eastAsiaTheme="minorHAnsi" w:hAnsi="Arial Narrow" w:cs="HelveticaNeueLT-Light"/>
                <w:b/>
                <w:sz w:val="18"/>
                <w:szCs w:val="18"/>
                <w:lang w:val="en-US"/>
              </w:rPr>
              <w:t>Outcome 2</w:t>
            </w:r>
          </w:p>
          <w:p w14:paraId="03BDD723" w14:textId="417CAC9D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Explai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n a variety of food information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contexts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analyse</w:t>
            </w:r>
            <w:proofErr w:type="spellEnd"/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the formation of food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beliefs, evaluate a selected food trend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, fad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or diet and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create food products that meet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the Australian Dietary Guidelines.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EAEAEA" w:themeFill="accent2" w:themeFillTint="33"/>
            <w:vAlign w:val="center"/>
            <w:hideMark/>
          </w:tcPr>
          <w:p w14:paraId="24F30793" w14:textId="63938291" w:rsidR="001F6903" w:rsidRDefault="001F6903" w:rsidP="006F2E03">
            <w:pPr>
              <w:pStyle w:val="VCAAbody"/>
              <w:jc w:val="center"/>
              <w:rPr>
                <w:b/>
                <w:bCs/>
                <w:lang w:val="en-AU" w:eastAsia="ja-JP"/>
              </w:rPr>
            </w:pPr>
            <w:r>
              <w:rPr>
                <w:b/>
                <w:bCs/>
                <w:lang w:val="en-AU" w:eastAsia="ja-JP"/>
              </w:rPr>
              <w:t>40</w:t>
            </w:r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A2EFE6" w14:textId="77777777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The assessment tasks are:</w:t>
            </w:r>
          </w:p>
          <w:p w14:paraId="063BA280" w14:textId="1E780E12" w:rsidR="001F6903" w:rsidRPr="001F6903" w:rsidRDefault="001F6903" w:rsidP="001F690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proofErr w:type="gramStart"/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</w:t>
            </w:r>
            <w:proofErr w:type="gramEnd"/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range of p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ractical activities and records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of two practical activities related to healthy food choices</w:t>
            </w:r>
            <w:r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</w:t>
            </w: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based on the Australian Guide to Healthy Eating.</w:t>
            </w:r>
          </w:p>
          <w:p w14:paraId="38D5AC64" w14:textId="77777777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AND</w:t>
            </w:r>
          </w:p>
          <w:p w14:paraId="78435264" w14:textId="77777777" w:rsidR="001F6903" w:rsidRPr="001F6903" w:rsidRDefault="001F6903" w:rsidP="001F6903">
            <w:p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Any one or combination of the following:</w:t>
            </w:r>
          </w:p>
          <w:p w14:paraId="2E16E48F" w14:textId="77777777" w:rsidR="001F6903" w:rsidRDefault="001F6903" w:rsidP="001F690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 short written report: media analysis, research</w:t>
            </w:r>
          </w:p>
          <w:p w14:paraId="68FB82E6" w14:textId="77777777" w:rsidR="001F6903" w:rsidRDefault="001F6903" w:rsidP="001F690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inquiry, structured questions, case study analysis</w:t>
            </w:r>
          </w:p>
          <w:p w14:paraId="566405B3" w14:textId="77777777" w:rsidR="001F6903" w:rsidRDefault="001F6903" w:rsidP="001F690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an annotated visual report</w:t>
            </w:r>
          </w:p>
          <w:p w14:paraId="4591A474" w14:textId="77777777" w:rsidR="001F6903" w:rsidRDefault="001F6903" w:rsidP="001F690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an oral presentation or a practical demonstration</w:t>
            </w:r>
          </w:p>
          <w:p w14:paraId="1A764C2D" w14:textId="7F5EE1A9" w:rsidR="001F6903" w:rsidRPr="001F6903" w:rsidRDefault="001F6903" w:rsidP="001F690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</w:pPr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</w:t>
            </w:r>
            <w:proofErr w:type="gramStart"/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>a</w:t>
            </w:r>
            <w:proofErr w:type="gramEnd"/>
            <w:r w:rsidRPr="001F6903">
              <w:rPr>
                <w:rFonts w:ascii="Arial Narrow" w:eastAsiaTheme="minorHAnsi" w:hAnsi="Arial Narrow" w:cs="HelveticaNeueLT-Light"/>
                <w:sz w:val="18"/>
                <w:szCs w:val="18"/>
                <w:lang w:val="en-US"/>
              </w:rPr>
              <w:t xml:space="preserve"> video or podcast.</w:t>
            </w:r>
          </w:p>
        </w:tc>
      </w:tr>
    </w:tbl>
    <w:p w14:paraId="0044EDB1" w14:textId="7E378DE8" w:rsidR="00F3578B" w:rsidRPr="00505BC6" w:rsidRDefault="00F3578B" w:rsidP="009067E5">
      <w:pPr>
        <w:pStyle w:val="VCAAbody"/>
        <w:rPr>
          <w:b/>
          <w:bCs/>
          <w:lang w:eastAsia="ja-JP"/>
        </w:rPr>
      </w:pPr>
      <w:r w:rsidRPr="00505BC6">
        <w:rPr>
          <w:lang w:eastAsia="ja-JP"/>
        </w:rPr>
        <w:t>Percentage contributions to the study score in</w:t>
      </w:r>
      <w:r w:rsidR="001F6903">
        <w:rPr>
          <w:lang w:eastAsia="ja-JP"/>
        </w:rPr>
        <w:t xml:space="preserve"> VCE Food Studies </w:t>
      </w:r>
      <w:r w:rsidRPr="00505BC6">
        <w:rPr>
          <w:lang w:eastAsia="ja-JP"/>
        </w:rPr>
        <w:t xml:space="preserve">are as follows: </w:t>
      </w:r>
    </w:p>
    <w:p w14:paraId="604B8B60" w14:textId="5D8CA4EC" w:rsidR="001F6903" w:rsidRPr="00187CA0" w:rsidRDefault="001F6903" w:rsidP="001F6903">
      <w:pPr>
        <w:pStyle w:val="Bullettxt"/>
        <w:rPr>
          <w:rFonts w:ascii="Arial" w:eastAsia="MS Mincho" w:hAnsi="Arial" w:cs="Arial"/>
          <w:color w:val="auto"/>
          <w:w w:val="100"/>
          <w:lang w:val="en-AU" w:eastAsia="ja-JP"/>
        </w:rPr>
      </w:pPr>
      <w:r w:rsidRPr="00187CA0">
        <w:rPr>
          <w:rFonts w:ascii="Arial" w:eastAsia="MS Mincho" w:hAnsi="Arial" w:cs="Arial"/>
          <w:color w:val="auto"/>
          <w:w w:val="100"/>
          <w:lang w:val="en-AU" w:eastAsia="ja-JP"/>
        </w:rPr>
        <w:t>•</w:t>
      </w:r>
      <w:r w:rsidRPr="00187CA0">
        <w:rPr>
          <w:rFonts w:ascii="Arial" w:eastAsia="MS Mincho" w:hAnsi="Arial" w:cs="Arial"/>
          <w:color w:val="auto"/>
          <w:w w:val="100"/>
          <w:lang w:val="en-AU" w:eastAsia="ja-JP"/>
        </w:rPr>
        <w:tab/>
        <w:t xml:space="preserve">Unit 3 School-assessed Coursework: </w:t>
      </w:r>
      <w:r>
        <w:rPr>
          <w:rFonts w:ascii="Arial" w:eastAsia="MS Mincho" w:hAnsi="Arial" w:cs="Arial"/>
          <w:color w:val="auto"/>
          <w:w w:val="100"/>
          <w:lang w:val="en-AU" w:eastAsia="ja-JP"/>
        </w:rPr>
        <w:t>30</w:t>
      </w:r>
      <w:r w:rsidRPr="00187CA0">
        <w:rPr>
          <w:rFonts w:ascii="Arial" w:eastAsia="MS Mincho" w:hAnsi="Arial" w:cs="Arial"/>
          <w:color w:val="auto"/>
          <w:w w:val="100"/>
          <w:lang w:val="en-AU" w:eastAsia="ja-JP"/>
        </w:rPr>
        <w:t xml:space="preserve"> per cent</w:t>
      </w:r>
    </w:p>
    <w:p w14:paraId="157F662C" w14:textId="76D48F75" w:rsidR="001F6903" w:rsidRPr="00187CA0" w:rsidRDefault="001F6903" w:rsidP="001F6903">
      <w:pPr>
        <w:pStyle w:val="Bullettxt"/>
        <w:rPr>
          <w:rFonts w:ascii="Arial" w:eastAsia="MS Mincho" w:hAnsi="Arial" w:cs="Arial"/>
          <w:color w:val="auto"/>
          <w:w w:val="100"/>
          <w:lang w:val="en-AU" w:eastAsia="ja-JP"/>
        </w:rPr>
      </w:pPr>
      <w:r w:rsidRPr="00187CA0">
        <w:rPr>
          <w:rFonts w:ascii="Arial" w:eastAsia="MS Mincho" w:hAnsi="Arial" w:cs="Arial"/>
          <w:color w:val="auto"/>
          <w:w w:val="100"/>
          <w:lang w:val="en-AU" w:eastAsia="ja-JP"/>
        </w:rPr>
        <w:t>•</w:t>
      </w:r>
      <w:r w:rsidRPr="00187CA0">
        <w:rPr>
          <w:rFonts w:ascii="Arial" w:eastAsia="MS Mincho" w:hAnsi="Arial" w:cs="Arial"/>
          <w:color w:val="auto"/>
          <w:w w:val="100"/>
          <w:lang w:val="en-AU" w:eastAsia="ja-JP"/>
        </w:rPr>
        <w:tab/>
        <w:t>Unit 4 School-a</w:t>
      </w:r>
      <w:r>
        <w:rPr>
          <w:rFonts w:ascii="Arial" w:eastAsia="MS Mincho" w:hAnsi="Arial" w:cs="Arial"/>
          <w:color w:val="auto"/>
          <w:w w:val="100"/>
          <w:lang w:val="en-AU" w:eastAsia="ja-JP"/>
        </w:rPr>
        <w:t>ssessed Coursework: 30 per cent</w:t>
      </w:r>
    </w:p>
    <w:p w14:paraId="537F60A7" w14:textId="514F9E06" w:rsidR="001F6903" w:rsidRPr="00187CA0" w:rsidRDefault="001F6903" w:rsidP="001F6903">
      <w:pPr>
        <w:pStyle w:val="Bullettxt"/>
        <w:rPr>
          <w:rFonts w:ascii="Arial" w:eastAsia="MS Mincho" w:hAnsi="Arial" w:cs="Arial"/>
          <w:color w:val="auto"/>
          <w:w w:val="100"/>
          <w:lang w:val="en-AU" w:eastAsia="ja-JP"/>
        </w:rPr>
      </w:pPr>
      <w:r w:rsidRPr="00187CA0">
        <w:rPr>
          <w:rFonts w:ascii="Arial" w:eastAsia="MS Mincho" w:hAnsi="Arial" w:cs="Arial"/>
          <w:color w:val="auto"/>
          <w:w w:val="100"/>
          <w:lang w:val="en-AU" w:eastAsia="ja-JP"/>
        </w:rPr>
        <w:t>•</w:t>
      </w:r>
      <w:r w:rsidRPr="00187CA0">
        <w:rPr>
          <w:rFonts w:ascii="Arial" w:eastAsia="MS Mincho" w:hAnsi="Arial" w:cs="Arial"/>
          <w:color w:val="auto"/>
          <w:w w:val="100"/>
          <w:lang w:val="en-AU" w:eastAsia="ja-JP"/>
        </w:rPr>
        <w:tab/>
        <w:t xml:space="preserve">End-of-year examination: </w:t>
      </w:r>
      <w:r>
        <w:rPr>
          <w:rFonts w:ascii="Arial" w:eastAsia="MS Mincho" w:hAnsi="Arial" w:cs="Arial"/>
          <w:color w:val="auto"/>
          <w:w w:val="100"/>
          <w:lang w:val="en-AU" w:eastAsia="ja-JP"/>
        </w:rPr>
        <w:t>4</w:t>
      </w:r>
      <w:r w:rsidRPr="00187CA0">
        <w:rPr>
          <w:rFonts w:ascii="Arial" w:eastAsia="MS Mincho" w:hAnsi="Arial" w:cs="Arial"/>
          <w:color w:val="auto"/>
          <w:w w:val="100"/>
          <w:lang w:val="en-AU" w:eastAsia="ja-JP"/>
        </w:rPr>
        <w:t>0 per cent.</w:t>
      </w:r>
    </w:p>
    <w:sectPr w:rsidR="001F6903" w:rsidRPr="00187CA0" w:rsidSect="004123D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1134" w:right="1134" w:bottom="1134" w:left="113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44EDB9" w14:textId="77777777" w:rsidR="006C3421" w:rsidRDefault="006C3421" w:rsidP="00304EA1">
      <w:r>
        <w:separator/>
      </w:r>
    </w:p>
  </w:endnote>
  <w:endnote w:type="continuationSeparator" w:id="0">
    <w:p w14:paraId="0044EDBA" w14:textId="77777777" w:rsidR="006C3421" w:rsidRDefault="006C3421" w:rsidP="003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7EE1D" w14:textId="77777777" w:rsidR="00E26064" w:rsidRDefault="00E26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4EDBC" w14:textId="19AB49A6" w:rsidR="006C3421" w:rsidRPr="00582D30" w:rsidRDefault="006C3421" w:rsidP="004123D7">
    <w:pPr>
      <w:pStyle w:val="Footer"/>
      <w:tabs>
        <w:tab w:val="clear" w:pos="4513"/>
        <w:tab w:val="clear" w:pos="9026"/>
        <w:tab w:val="right" w:pos="9639"/>
        <w:tab w:val="right" w:pos="14601"/>
      </w:tabs>
      <w:rPr>
        <w:rFonts w:ascii="Arial" w:hAnsi="Arial" w:cs="Arial"/>
        <w:sz w:val="18"/>
        <w:szCs w:val="18"/>
      </w:rPr>
    </w:pPr>
    <w:r w:rsidRPr="00582D30">
      <w:rPr>
        <w:color w:val="999999" w:themeColor="accent2"/>
        <w:sz w:val="18"/>
        <w:szCs w:val="18"/>
      </w:rPr>
      <w:t xml:space="preserve">© </w:t>
    </w:r>
    <w:hyperlink r:id="rId1" w:history="1">
      <w:r w:rsidRPr="00582D30">
        <w:rPr>
          <w:rStyle w:val="Hyperlink"/>
          <w:sz w:val="18"/>
          <w:szCs w:val="18"/>
        </w:rPr>
        <w:t>VCAA</w:t>
      </w:r>
    </w:hyperlink>
    <w:r w:rsidRPr="00582D30">
      <w:rPr>
        <w:sz w:val="18"/>
        <w:szCs w:val="18"/>
      </w:rPr>
      <w:t xml:space="preserve"> 201</w:t>
    </w:r>
    <w:r w:rsidR="001F6903">
      <w:rPr>
        <w:sz w:val="18"/>
        <w:szCs w:val="18"/>
      </w:rPr>
      <w:t>6</w:t>
    </w:r>
    <w:r>
      <w:tab/>
    </w:r>
    <w:r w:rsidRPr="00582D30">
      <w:rPr>
        <w:rFonts w:ascii="Arial" w:hAnsi="Arial" w:cs="Arial"/>
        <w:sz w:val="18"/>
        <w:szCs w:val="18"/>
      </w:rPr>
      <w:t xml:space="preserve">Page </w:t>
    </w:r>
    <w:r w:rsidRPr="00582D30">
      <w:rPr>
        <w:rFonts w:ascii="Arial" w:hAnsi="Arial" w:cs="Arial"/>
        <w:sz w:val="18"/>
        <w:szCs w:val="18"/>
      </w:rPr>
      <w:fldChar w:fldCharType="begin"/>
    </w:r>
    <w:r w:rsidRPr="00582D30">
      <w:rPr>
        <w:rFonts w:ascii="Arial" w:hAnsi="Arial" w:cs="Arial"/>
        <w:sz w:val="18"/>
        <w:szCs w:val="18"/>
      </w:rPr>
      <w:instrText xml:space="preserve"> PAGE   \* MERGEFORMAT </w:instrText>
    </w:r>
    <w:r w:rsidRPr="00582D30">
      <w:rPr>
        <w:rFonts w:ascii="Arial" w:hAnsi="Arial" w:cs="Arial"/>
        <w:sz w:val="18"/>
        <w:szCs w:val="18"/>
      </w:rPr>
      <w:fldChar w:fldCharType="separate"/>
    </w:r>
    <w:r w:rsidR="00E26064">
      <w:rPr>
        <w:rFonts w:ascii="Arial" w:hAnsi="Arial" w:cs="Arial"/>
        <w:noProof/>
        <w:sz w:val="18"/>
        <w:szCs w:val="18"/>
      </w:rPr>
      <w:t>4</w:t>
    </w:r>
    <w:r w:rsidRPr="00582D30">
      <w:rPr>
        <w:rFonts w:ascii="Arial" w:hAnsi="Arial" w:cs="Arial"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4EDBE" w14:textId="2EFEDB61" w:rsidR="006C3421" w:rsidRPr="00582D30" w:rsidRDefault="006C3421" w:rsidP="00693FFD">
    <w:pPr>
      <w:pStyle w:val="Footer"/>
      <w:tabs>
        <w:tab w:val="clear" w:pos="9026"/>
        <w:tab w:val="right" w:pos="11340"/>
      </w:tabs>
      <w:rPr>
        <w:sz w:val="18"/>
        <w:szCs w:val="18"/>
      </w:rPr>
    </w:pPr>
    <w:r w:rsidRPr="00582D30">
      <w:rPr>
        <w:color w:val="999999" w:themeColor="accent2"/>
        <w:sz w:val="18"/>
        <w:szCs w:val="18"/>
      </w:rPr>
      <w:t xml:space="preserve">© </w:t>
    </w:r>
    <w:hyperlink r:id="rId1" w:history="1">
      <w:r w:rsidRPr="00582D30">
        <w:rPr>
          <w:rStyle w:val="Hyperlink"/>
          <w:sz w:val="18"/>
          <w:szCs w:val="18"/>
        </w:rPr>
        <w:t>VCAA</w:t>
      </w:r>
    </w:hyperlink>
    <w:r w:rsidRPr="00582D30">
      <w:rPr>
        <w:sz w:val="18"/>
        <w:szCs w:val="18"/>
      </w:rPr>
      <w:t xml:space="preserve"> 201</w:t>
    </w:r>
    <w:r w:rsidR="00FD04C5">
      <w:rPr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44EDB7" w14:textId="77777777" w:rsidR="006C3421" w:rsidRDefault="006C3421" w:rsidP="00304EA1">
      <w:r>
        <w:separator/>
      </w:r>
    </w:p>
  </w:footnote>
  <w:footnote w:type="continuationSeparator" w:id="0">
    <w:p w14:paraId="0044EDB8" w14:textId="77777777" w:rsidR="006C3421" w:rsidRDefault="006C3421" w:rsidP="0030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C33BB" w14:textId="77777777" w:rsidR="00E26064" w:rsidRDefault="00E260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999999" w:themeColor="accent2"/>
      </w:rPr>
      <w:alias w:val="Title"/>
      <w:tag w:val=""/>
      <w:id w:val="-2029327038"/>
      <w:placeholder>
        <w:docPart w:val="CE26002CE8A9434D9257AD41844A43F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0044EDBB" w14:textId="10A768D1" w:rsidR="006C3421" w:rsidRPr="00D86DE4" w:rsidRDefault="00E26064" w:rsidP="00582D30">
        <w:pPr>
          <w:pStyle w:val="VCAAcaptionsandfootnotes"/>
          <w:rPr>
            <w:color w:val="999999" w:themeColor="accent2"/>
          </w:rPr>
        </w:pPr>
        <w:r>
          <w:rPr>
            <w:color w:val="999999" w:themeColor="accent2"/>
          </w:rPr>
          <w:t>VCE Food Studies 2017–2022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4EDBD" w14:textId="77777777" w:rsidR="006C3421" w:rsidRPr="009370BC" w:rsidRDefault="006C3421" w:rsidP="00243F0D"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0044EDBF" wp14:editId="0044EDC0">
          <wp:simplePos x="725214" y="430924"/>
          <wp:positionH relativeFrom="margin">
            <wp:align>right</wp:align>
          </wp:positionH>
          <wp:positionV relativeFrom="paragraph">
            <wp:posOffset>0</wp:posOffset>
          </wp:positionV>
          <wp:extent cx="1951200" cy="367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cmyk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36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2E20"/>
    <w:multiLevelType w:val="hybridMultilevel"/>
    <w:tmpl w:val="912A682C"/>
    <w:lvl w:ilvl="0" w:tplc="01EC0AFE">
      <w:numFmt w:val="bullet"/>
      <w:lvlText w:val="•"/>
      <w:lvlJc w:val="left"/>
      <w:pPr>
        <w:ind w:left="756" w:hanging="756"/>
      </w:pPr>
      <w:rPr>
        <w:rFonts w:ascii="Arial Narrow" w:eastAsiaTheme="minorHAnsi" w:hAnsi="Arial Narrow" w:cs="HelveticaNeueLT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62FD9"/>
    <w:multiLevelType w:val="hybridMultilevel"/>
    <w:tmpl w:val="CB82E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E01B2"/>
    <w:multiLevelType w:val="hybridMultilevel"/>
    <w:tmpl w:val="2D6832AC"/>
    <w:lvl w:ilvl="0" w:tplc="0C090001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A940A67"/>
    <w:multiLevelType w:val="hybridMultilevel"/>
    <w:tmpl w:val="C4543B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196FDF"/>
    <w:multiLevelType w:val="hybridMultilevel"/>
    <w:tmpl w:val="0BBECC52"/>
    <w:lvl w:ilvl="0" w:tplc="130872B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3B03D34"/>
    <w:multiLevelType w:val="hybridMultilevel"/>
    <w:tmpl w:val="58F65078"/>
    <w:lvl w:ilvl="0" w:tplc="831C300C">
      <w:numFmt w:val="bullet"/>
      <w:lvlText w:val="•"/>
      <w:lvlJc w:val="left"/>
      <w:pPr>
        <w:ind w:left="756" w:hanging="756"/>
      </w:pPr>
      <w:rPr>
        <w:rFonts w:ascii="Arial Narrow" w:eastAsiaTheme="minorHAnsi" w:hAnsi="Arial Narrow" w:cs="HelveticaNeueLT-Light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0" w15:restartNumberingAfterBreak="0">
    <w:nsid w:val="65397917"/>
    <w:multiLevelType w:val="hybridMultilevel"/>
    <w:tmpl w:val="15B2913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D84BBD"/>
    <w:multiLevelType w:val="hybridMultilevel"/>
    <w:tmpl w:val="F5A0C578"/>
    <w:lvl w:ilvl="0" w:tplc="01EC0AFE">
      <w:numFmt w:val="bullet"/>
      <w:lvlText w:val="•"/>
      <w:lvlJc w:val="left"/>
      <w:pPr>
        <w:ind w:left="756" w:hanging="756"/>
      </w:pPr>
      <w:rPr>
        <w:rFonts w:ascii="Arial Narrow" w:eastAsiaTheme="minorHAnsi" w:hAnsi="Arial Narrow" w:cs="HelveticaNeueLT-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912FE0"/>
    <w:multiLevelType w:val="hybridMultilevel"/>
    <w:tmpl w:val="856C06B2"/>
    <w:lvl w:ilvl="0" w:tplc="831C300C">
      <w:numFmt w:val="bullet"/>
      <w:lvlText w:val="•"/>
      <w:lvlJc w:val="left"/>
      <w:pPr>
        <w:ind w:left="756" w:hanging="756"/>
      </w:pPr>
      <w:rPr>
        <w:rFonts w:ascii="Arial Narrow" w:eastAsiaTheme="minorHAnsi" w:hAnsi="Arial Narrow" w:cs="HelveticaNeueLT-Light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7817400"/>
    <w:multiLevelType w:val="hybridMultilevel"/>
    <w:tmpl w:val="825EF79E"/>
    <w:lvl w:ilvl="0" w:tplc="711A4D0E">
      <w:numFmt w:val="bullet"/>
      <w:lvlText w:val="•"/>
      <w:lvlJc w:val="left"/>
      <w:pPr>
        <w:ind w:left="720" w:hanging="360"/>
      </w:pPr>
      <w:rPr>
        <w:rFonts w:ascii="Arial Narrow" w:eastAsiaTheme="minorHAnsi" w:hAnsi="Arial Narrow" w:cs="HelveticaNeueLT-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13"/>
  </w:num>
  <w:num w:numId="8">
    <w:abstractNumId w:val="10"/>
  </w:num>
  <w:num w:numId="9">
    <w:abstractNumId w:val="2"/>
  </w:num>
  <w:num w:numId="10">
    <w:abstractNumId w:val="4"/>
  </w:num>
  <w:num w:numId="11">
    <w:abstractNumId w:val="11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DC2"/>
    <w:rsid w:val="000115F6"/>
    <w:rsid w:val="00016BB9"/>
    <w:rsid w:val="0002630B"/>
    <w:rsid w:val="0005780E"/>
    <w:rsid w:val="0008201D"/>
    <w:rsid w:val="000A71F7"/>
    <w:rsid w:val="000F09E4"/>
    <w:rsid w:val="000F16FD"/>
    <w:rsid w:val="001F6903"/>
    <w:rsid w:val="00202DDA"/>
    <w:rsid w:val="002279BA"/>
    <w:rsid w:val="002329F3"/>
    <w:rsid w:val="002337F9"/>
    <w:rsid w:val="00243F0D"/>
    <w:rsid w:val="002647BB"/>
    <w:rsid w:val="002754C1"/>
    <w:rsid w:val="002841C8"/>
    <w:rsid w:val="0028516B"/>
    <w:rsid w:val="002B660D"/>
    <w:rsid w:val="002C6F90"/>
    <w:rsid w:val="00302FB8"/>
    <w:rsid w:val="00304EA1"/>
    <w:rsid w:val="00314D81"/>
    <w:rsid w:val="00322FC6"/>
    <w:rsid w:val="00355DA8"/>
    <w:rsid w:val="00391986"/>
    <w:rsid w:val="004123D7"/>
    <w:rsid w:val="00417AA3"/>
    <w:rsid w:val="00440B32"/>
    <w:rsid w:val="0046078D"/>
    <w:rsid w:val="004A2ED8"/>
    <w:rsid w:val="004C4582"/>
    <w:rsid w:val="004D1468"/>
    <w:rsid w:val="004F5BDA"/>
    <w:rsid w:val="0051631E"/>
    <w:rsid w:val="00566029"/>
    <w:rsid w:val="00582D30"/>
    <w:rsid w:val="005923CB"/>
    <w:rsid w:val="005B391B"/>
    <w:rsid w:val="005D3D78"/>
    <w:rsid w:val="005E2EF0"/>
    <w:rsid w:val="006817F2"/>
    <w:rsid w:val="00693FFD"/>
    <w:rsid w:val="006A2E18"/>
    <w:rsid w:val="006C3421"/>
    <w:rsid w:val="006D2159"/>
    <w:rsid w:val="006F787C"/>
    <w:rsid w:val="00702636"/>
    <w:rsid w:val="00724507"/>
    <w:rsid w:val="00734545"/>
    <w:rsid w:val="00735B84"/>
    <w:rsid w:val="007400C7"/>
    <w:rsid w:val="00743B45"/>
    <w:rsid w:val="00773E6C"/>
    <w:rsid w:val="007C2DC2"/>
    <w:rsid w:val="007C4A0B"/>
    <w:rsid w:val="00813C37"/>
    <w:rsid w:val="008154B5"/>
    <w:rsid w:val="00823962"/>
    <w:rsid w:val="00830FD4"/>
    <w:rsid w:val="00852719"/>
    <w:rsid w:val="00860115"/>
    <w:rsid w:val="0088783C"/>
    <w:rsid w:val="008D7C39"/>
    <w:rsid w:val="009067E5"/>
    <w:rsid w:val="009370BC"/>
    <w:rsid w:val="0095042C"/>
    <w:rsid w:val="0098739B"/>
    <w:rsid w:val="00A17661"/>
    <w:rsid w:val="00A24B2D"/>
    <w:rsid w:val="00A40966"/>
    <w:rsid w:val="00A921E0"/>
    <w:rsid w:val="00AC3D4A"/>
    <w:rsid w:val="00B0738F"/>
    <w:rsid w:val="00B26601"/>
    <w:rsid w:val="00B41951"/>
    <w:rsid w:val="00B53229"/>
    <w:rsid w:val="00B62480"/>
    <w:rsid w:val="00B81B70"/>
    <w:rsid w:val="00BD0724"/>
    <w:rsid w:val="00BE5521"/>
    <w:rsid w:val="00C37706"/>
    <w:rsid w:val="00C53263"/>
    <w:rsid w:val="00C55F09"/>
    <w:rsid w:val="00C60013"/>
    <w:rsid w:val="00C75F1D"/>
    <w:rsid w:val="00CB2B31"/>
    <w:rsid w:val="00D338E4"/>
    <w:rsid w:val="00D51947"/>
    <w:rsid w:val="00D532F0"/>
    <w:rsid w:val="00D77413"/>
    <w:rsid w:val="00D82759"/>
    <w:rsid w:val="00D86DE4"/>
    <w:rsid w:val="00E23F1D"/>
    <w:rsid w:val="00E24341"/>
    <w:rsid w:val="00E26064"/>
    <w:rsid w:val="00E36361"/>
    <w:rsid w:val="00E55AE9"/>
    <w:rsid w:val="00E83DD2"/>
    <w:rsid w:val="00F353D3"/>
    <w:rsid w:val="00F3578B"/>
    <w:rsid w:val="00F40D53"/>
    <w:rsid w:val="00F4525C"/>
    <w:rsid w:val="00F94E75"/>
    <w:rsid w:val="00FB0295"/>
    <w:rsid w:val="00FD0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."/>
  <w:listSeparator w:val=","/>
  <w14:docId w14:val="0044ED90"/>
  <w15:docId w15:val="{3E086732-901F-4BEE-8D18-8B399AFA0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7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F353D3"/>
    <w:pPr>
      <w:spacing w:before="120" w:after="120" w:line="280" w:lineRule="exact"/>
      <w:jc w:val="both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F353D3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  <w:jc w:val="lef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2B660D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HelveticaNeueLT-Medium" w:hAnsi="HelveticaNeueLT-Medium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2B660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HelveticaNeueLT-Medium" w:hAnsi="HelveticaNeueLT-Medium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B0295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B0295"/>
    <w:rPr>
      <w:i/>
    </w:rPr>
  </w:style>
  <w:style w:type="paragraph" w:customStyle="1" w:styleId="H2">
    <w:name w:val="H2"/>
    <w:basedOn w:val="Normal"/>
    <w:rsid w:val="007C2DC2"/>
    <w:pPr>
      <w:tabs>
        <w:tab w:val="right" w:pos="8840"/>
      </w:tabs>
      <w:autoSpaceDE w:val="0"/>
      <w:autoSpaceDN w:val="0"/>
      <w:spacing w:before="360"/>
      <w:ind w:left="697" w:hanging="697"/>
    </w:pPr>
    <w:rPr>
      <w:rFonts w:ascii="Arial Narrow" w:hAnsi="Arial Narrow"/>
      <w:b/>
      <w:bCs/>
    </w:rPr>
  </w:style>
  <w:style w:type="paragraph" w:customStyle="1" w:styleId="H4">
    <w:name w:val="H4"/>
    <w:basedOn w:val="Normal"/>
    <w:rsid w:val="007C2DC2"/>
    <w:pPr>
      <w:keepNext/>
      <w:tabs>
        <w:tab w:val="right" w:pos="8840"/>
      </w:tabs>
      <w:autoSpaceDE w:val="0"/>
      <w:autoSpaceDN w:val="0"/>
      <w:spacing w:before="180"/>
      <w:ind w:left="697" w:hanging="697"/>
    </w:pPr>
    <w:rPr>
      <w:rFonts w:ascii="Arial Narrow" w:hAnsi="Arial Narrow"/>
      <w:b/>
      <w:bCs/>
      <w:i/>
      <w:sz w:val="21"/>
    </w:rPr>
  </w:style>
  <w:style w:type="paragraph" w:customStyle="1" w:styleId="H3">
    <w:name w:val="H3"/>
    <w:basedOn w:val="Normal"/>
    <w:rsid w:val="007C2DC2"/>
    <w:pPr>
      <w:keepNext/>
      <w:tabs>
        <w:tab w:val="right" w:pos="8840"/>
      </w:tabs>
      <w:autoSpaceDE w:val="0"/>
      <w:autoSpaceDN w:val="0"/>
      <w:spacing w:before="360"/>
      <w:ind w:left="697" w:hanging="697"/>
    </w:pPr>
    <w:rPr>
      <w:rFonts w:ascii="Arial Narrow" w:hAnsi="Arial Narrow"/>
      <w:b/>
      <w:bCs/>
    </w:rPr>
  </w:style>
  <w:style w:type="paragraph" w:customStyle="1" w:styleId="Bullettxt">
    <w:name w:val="Bullet txt"/>
    <w:basedOn w:val="Normal"/>
    <w:rsid w:val="001F6903"/>
    <w:pPr>
      <w:tabs>
        <w:tab w:val="left" w:pos="283"/>
        <w:tab w:val="left" w:pos="1134"/>
      </w:tabs>
      <w:suppressAutoHyphens/>
      <w:autoSpaceDE w:val="0"/>
      <w:autoSpaceDN w:val="0"/>
      <w:adjustRightInd w:val="0"/>
      <w:spacing w:before="17" w:after="17" w:line="260" w:lineRule="atLeast"/>
      <w:ind w:left="283" w:hanging="283"/>
      <w:jc w:val="both"/>
      <w:textAlignment w:val="center"/>
    </w:pPr>
    <w:rPr>
      <w:color w:val="000000"/>
      <w:w w:val="90"/>
      <w:sz w:val="22"/>
      <w:szCs w:val="22"/>
      <w:lang w:val="en-US" w:eastAsia="en-AU"/>
    </w:rPr>
  </w:style>
  <w:style w:type="paragraph" w:styleId="ListParagraph">
    <w:name w:val="List Paragraph"/>
    <w:basedOn w:val="Normal"/>
    <w:uiPriority w:val="34"/>
    <w:qFormat/>
    <w:rsid w:val="001F69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3portrai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E26002CE8A9434D9257AD41844A4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46C29-809A-4588-9D87-4AC1D9D1C8E8}"/>
      </w:docPartPr>
      <w:docPartBody>
        <w:p w:rsidR="00160608" w:rsidRDefault="00160608">
          <w:pPr>
            <w:pStyle w:val="CE26002CE8A9434D9257AD41844A43F0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08"/>
    <w:rsid w:val="00160608"/>
    <w:rsid w:val="00D2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04290F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E26002CE8A9434D9257AD41844A43F0">
    <w:name w:val="CE26002CE8A9434D9257AD41844A43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1A4C-B96C-4467-A53F-73C14535D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8482D3-DDF1-4FAF-B48B-91956CC605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6DA076-2508-4A00-A37E-0416DA289DF2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EF34E4E-71E0-4D31-8B0F-094AE9627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VCAAA3portrait.dotx</Template>
  <TotalTime>1</TotalTime>
  <Pages>4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Food Studies 2017 – 2021</vt:lpstr>
    </vt:vector>
  </TitlesOfParts>
  <Company>Victorian Curriculum and Assessment Authority</Company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Food Studies 2017–2022</dc:title>
  <dc:creator>VCAA</dc:creator>
  <cp:keywords>VCE, Food studies, accreditation period 2017–2021, study summary, resource material</cp:keywords>
  <cp:lastModifiedBy>Coleman, Julie J</cp:lastModifiedBy>
  <cp:revision>3</cp:revision>
  <cp:lastPrinted>2014-06-13T04:51:00Z</cp:lastPrinted>
  <dcterms:created xsi:type="dcterms:W3CDTF">2020-06-01T02:23:00Z</dcterms:created>
  <dcterms:modified xsi:type="dcterms:W3CDTF">2020-06-01T02:24:00Z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ItemType">
    <vt:lpwstr>40;#Page|eb523acf-a821-456c-a76b-7607578309d7</vt:lpwstr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b1688cb4a3a940449dc8286705012a42">
    <vt:lpwstr/>
  </property>
  <property fmtid="{D5CDD505-2E9C-101B-9397-08002B2CF9AE}" pid="10" name="TaxCatchAll">
    <vt:lpwstr>40;#Page|eb523acf-a821-456c-a76b-7607578309d7;#25;#VCAA|ae0180aa-7478-4220-a827-32d8158f8b8e</vt:lpwstr>
  </property>
  <property fmtid="{D5CDD505-2E9C-101B-9397-08002B2CF9AE}" pid="11" name="ofbb8b9a280a423a91cf717fb81349cd">
    <vt:lpwstr>VCAA|ae0180aa-7478-4220-a827-32d8158f8b8e</vt:lpwstr>
  </property>
</Properties>
</file>