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82D30" w:rsidP="00734545">
          <w:pPr>
            <w:pStyle w:val="VCAADocumenttitle"/>
          </w:pPr>
          <w:r>
            <w:t xml:space="preserve">VCE </w:t>
          </w:r>
          <w:r w:rsidR="000C7497">
            <w:t>Geography</w:t>
          </w:r>
          <w:r>
            <w:t xml:space="preserve"> 2016–202</w:t>
          </w:r>
          <w:r w:rsidR="00605E43">
            <w:t>1</w:t>
          </w:r>
        </w:p>
      </w:sdtContent>
    </w:sdt>
    <w:p w:rsidR="00FB0295" w:rsidRPr="00823962" w:rsidRDefault="00582D30" w:rsidP="00FB0295">
      <w:pPr>
        <w:pStyle w:val="VCAAHeading1"/>
      </w:pPr>
      <w:r>
        <w:t>Study Summary</w:t>
      </w:r>
    </w:p>
    <w:tbl>
      <w:tblPr>
        <w:tblStyle w:val="TableGrid"/>
        <w:tblW w:w="0" w:type="auto"/>
        <w:tblLook w:val="04A0" w:firstRow="1" w:lastRow="0" w:firstColumn="1" w:lastColumn="0" w:noHBand="0" w:noVBand="1"/>
      </w:tblPr>
      <w:tblGrid>
        <w:gridCol w:w="9629"/>
      </w:tblGrid>
      <w:tr w:rsidR="007C2DC2" w:rsidRPr="00A40966" w:rsidTr="007C2DC2">
        <w:tc>
          <w:tcPr>
            <w:tcW w:w="14142" w:type="dxa"/>
          </w:tcPr>
          <w:p w:rsidR="007C2DC2" w:rsidRPr="007C2DC2" w:rsidRDefault="000C7497" w:rsidP="00734545">
            <w:pPr>
              <w:pStyle w:val="VCAAtablecondensed"/>
              <w:spacing w:before="120" w:after="120"/>
              <w:rPr>
                <w:b/>
                <w:bCs/>
              </w:rPr>
            </w:pPr>
            <w:r w:rsidRPr="000C7497">
              <w:rPr>
                <w:b/>
                <w:bCs/>
              </w:rPr>
              <w:t xml:space="preserve">Please Note: This study summary includes excerpts from </w:t>
            </w:r>
            <w:bookmarkStart w:id="0" w:name="_GoBack"/>
            <w:bookmarkEnd w:id="0"/>
            <w:r w:rsidRPr="000C7497">
              <w:rPr>
                <w:b/>
                <w:bCs/>
              </w:rPr>
              <w:t xml:space="preserve">the VCE Geography Study Design. </w:t>
            </w:r>
            <w:r w:rsidR="00B0231B" w:rsidRPr="00B0231B">
              <w:rPr>
                <w:b/>
                <w:bCs/>
              </w:rPr>
              <w:t>The summary is not a substitute for the VCE Study Design. Users are advised to view the full accredited study design and other resources on the VCAA website.</w:t>
            </w:r>
          </w:p>
        </w:tc>
      </w:tr>
    </w:tbl>
    <w:p w:rsidR="00FB0295" w:rsidRPr="00823962" w:rsidRDefault="007C2DC2" w:rsidP="00FB0295">
      <w:pPr>
        <w:pStyle w:val="VCAAHeading2"/>
      </w:pPr>
      <w:r>
        <w:t>Scope of study</w:t>
      </w:r>
    </w:p>
    <w:p w:rsidR="000C7497" w:rsidRPr="000C7497" w:rsidRDefault="000C7497" w:rsidP="000C7497">
      <w:pPr>
        <w:pStyle w:val="VCAAbody"/>
        <w:rPr>
          <w:lang w:eastAsia="ja-JP"/>
        </w:rPr>
      </w:pPr>
      <w:r w:rsidRPr="000C7497">
        <w:rPr>
          <w:lang w:eastAsia="ja-JP"/>
        </w:rPr>
        <w:t xml:space="preserve">The study of Geography is a structured way of exploring, </w:t>
      </w:r>
      <w:proofErr w:type="spellStart"/>
      <w:r w:rsidRPr="000C7497">
        <w:rPr>
          <w:lang w:eastAsia="ja-JP"/>
        </w:rPr>
        <w:t>analysing</w:t>
      </w:r>
      <w:proofErr w:type="spellEnd"/>
      <w:r w:rsidRPr="000C7497">
        <w:rPr>
          <w:lang w:eastAsia="ja-JP"/>
        </w:rPr>
        <w:t xml:space="preserve"> and understanding the characteristics of places that make up our world. Geographers are interested in key questions concerning places and geographic phenomena: What is there? Where is it? Why is it there? What are the effects of it being there? How is it changing over time and how could, and should, it change in the future? How is it different from other places and phenomena? How are places and phenomena connected? </w:t>
      </w:r>
    </w:p>
    <w:p w:rsidR="000C7497" w:rsidRPr="000C7497" w:rsidRDefault="000C7497" w:rsidP="000C7497">
      <w:pPr>
        <w:pStyle w:val="VCAAbody"/>
        <w:rPr>
          <w:lang w:eastAsia="ja-JP"/>
        </w:rPr>
      </w:pPr>
      <w:r w:rsidRPr="000C7497">
        <w:rPr>
          <w:lang w:eastAsia="ja-JP"/>
        </w:rPr>
        <w:t>Students explore these questions through fieldwork and investigation of a wide range of secondary sources. These methods underpin the development of a unique framework for understanding the world, enabling students to appreciate its complexity, the diversity and interactions of its environments, economies and cultures, and the</w:t>
      </w:r>
      <w:r>
        <w:rPr>
          <w:lang w:eastAsia="ja-JP"/>
        </w:rPr>
        <w:t xml:space="preserve"> </w:t>
      </w:r>
      <w:r w:rsidRPr="000C7497">
        <w:rPr>
          <w:lang w:eastAsia="ja-JP"/>
        </w:rPr>
        <w:t>processes that helped form and transform them.</w:t>
      </w:r>
    </w:p>
    <w:p w:rsidR="000C7497" w:rsidRDefault="000C7497" w:rsidP="000C7497">
      <w:pPr>
        <w:pStyle w:val="VCAAbody"/>
        <w:rPr>
          <w:b/>
          <w:lang w:eastAsia="ja-JP"/>
        </w:rPr>
      </w:pPr>
      <w:r w:rsidRPr="000C7497">
        <w:rPr>
          <w:lang w:eastAsia="ja-JP"/>
        </w:rPr>
        <w:t>Ten key geographic concepts underpin the study – place, scale, distance, distribution, movement, region, process, change, spatial association and sustainability. These concepts are used in the exploration of each area of study to assist in the observation, description, interpretation and analysis and expla</w:t>
      </w:r>
      <w:r w:rsidR="00A473A2">
        <w:rPr>
          <w:lang w:eastAsia="ja-JP"/>
        </w:rPr>
        <w:t>nation of geographic phenomena.</w:t>
      </w:r>
    </w:p>
    <w:p w:rsidR="007C2DC2" w:rsidRDefault="007C2DC2" w:rsidP="000C7497">
      <w:pPr>
        <w:pStyle w:val="VCAAHeading2"/>
      </w:pPr>
      <w:r>
        <w:t>Rationale</w:t>
      </w:r>
    </w:p>
    <w:p w:rsidR="000C7497" w:rsidRDefault="000C7497" w:rsidP="000C7497">
      <w:pPr>
        <w:pStyle w:val="VCAAbody"/>
        <w:rPr>
          <w:lang w:eastAsia="ja-JP"/>
        </w:rPr>
      </w:pPr>
      <w:r>
        <w:rPr>
          <w:lang w:eastAsia="ja-JP"/>
        </w:rPr>
        <w:t>VCE Geography enables students to examine natural and human phenomena, how and why they change, their interconnections and the patterns they form across the Earth’s surface. In doing so, they develop a better understanding of their own place and its spaces and those in other parts of the world. These spatial perspectives, when integrated with historical, economic, ecological and cultural perspectives, deepen understanding of places, environments and human interactions with these.</w:t>
      </w:r>
    </w:p>
    <w:p w:rsidR="007C2DC2" w:rsidRPr="007C2DC2" w:rsidRDefault="000C7497" w:rsidP="000C7497">
      <w:pPr>
        <w:pStyle w:val="VCAAbody"/>
      </w:pPr>
      <w:r>
        <w:rPr>
          <w:lang w:eastAsia="ja-JP"/>
        </w:rPr>
        <w:t xml:space="preserve">Interpretative and analytical skills enable students to interpret information presented in a variety of formats including maps, graphs, diagrams and images. </w:t>
      </w:r>
    </w:p>
    <w:p w:rsidR="007C2DC2" w:rsidRPr="004D60DE" w:rsidRDefault="007C2DC2" w:rsidP="007C2DC2">
      <w:pPr>
        <w:pStyle w:val="VCAAHeading2"/>
      </w:pPr>
      <w:r>
        <w:t>S</w:t>
      </w:r>
      <w:r w:rsidRPr="004C533E">
        <w:t>tructure</w:t>
      </w:r>
    </w:p>
    <w:p w:rsidR="000C7497" w:rsidRDefault="000C7497" w:rsidP="000C7497">
      <w:pPr>
        <w:pStyle w:val="VCAAbody"/>
      </w:pPr>
      <w:r>
        <w:t>The study is made up of four units:</w:t>
      </w:r>
    </w:p>
    <w:p w:rsidR="000C7497" w:rsidRDefault="000C7497" w:rsidP="000C7497">
      <w:pPr>
        <w:pStyle w:val="VCAAbody"/>
      </w:pPr>
      <w:r>
        <w:t>Unit 1: Hazards and disasters</w:t>
      </w:r>
    </w:p>
    <w:p w:rsidR="000C7497" w:rsidRDefault="000C7497" w:rsidP="000C7497">
      <w:pPr>
        <w:pStyle w:val="VCAAbody"/>
      </w:pPr>
      <w:r>
        <w:t>Unit 2: Tourism</w:t>
      </w:r>
    </w:p>
    <w:p w:rsidR="000C7497" w:rsidRDefault="000C7497" w:rsidP="000C7497">
      <w:pPr>
        <w:pStyle w:val="VCAAbody"/>
      </w:pPr>
      <w:r>
        <w:t>Unit 3: Changing the land</w:t>
      </w:r>
    </w:p>
    <w:p w:rsidR="000C7497" w:rsidRDefault="000C7497" w:rsidP="000C7497">
      <w:pPr>
        <w:pStyle w:val="VCAAbody"/>
      </w:pPr>
      <w:r>
        <w:t>Unit 4: Human population – trends and issues</w:t>
      </w:r>
    </w:p>
    <w:p w:rsidR="007C2DC2" w:rsidRPr="007C2DC2" w:rsidRDefault="000C7497" w:rsidP="000C7497">
      <w:pPr>
        <w:pStyle w:val="VCAAbody"/>
      </w:pPr>
      <w:r>
        <w:lastRenderedPageBreak/>
        <w:t>Each unit contains two areas of study.</w:t>
      </w:r>
    </w:p>
    <w:p w:rsidR="007C2DC2" w:rsidRDefault="007C2DC2" w:rsidP="007C2DC2">
      <w:pPr>
        <w:pStyle w:val="VCAAHeading2"/>
      </w:pPr>
      <w:r w:rsidRPr="000C6AC5">
        <w:t>Entry</w:t>
      </w:r>
    </w:p>
    <w:p w:rsidR="000C7497" w:rsidRDefault="000C7497" w:rsidP="000C7497">
      <w:pPr>
        <w:pStyle w:val="VCAAbody"/>
        <w:rPr>
          <w:b/>
          <w:lang w:eastAsia="ja-JP"/>
        </w:rPr>
      </w:pPr>
      <w:r w:rsidRPr="000C7497">
        <w:rPr>
          <w:lang w:eastAsia="ja-JP"/>
        </w:rPr>
        <w:t>There are no prerequisites for entry to Units 1, 2 and 3. Students must undertake Unit 3 prior to undertaking Unit 4. Units 1 to 4 are designed to a standard equivalent to the final two years of secondary education. All VCE studies are benchmarked against comparable national and international curriculum.</w:t>
      </w:r>
    </w:p>
    <w:p w:rsidR="007C2DC2" w:rsidRDefault="007C2DC2" w:rsidP="00734545">
      <w:pPr>
        <w:pStyle w:val="VCAAHeading2"/>
      </w:pPr>
      <w:r w:rsidRPr="005103BD">
        <w:t>Unit 1</w:t>
      </w:r>
      <w:r w:rsidR="000C7497">
        <w:t>:</w:t>
      </w:r>
      <w:r w:rsidR="000C7497" w:rsidRPr="005103BD">
        <w:t xml:space="preserve"> </w:t>
      </w:r>
      <w:r w:rsidR="000C7497">
        <w:t>Hazards and disasters</w:t>
      </w:r>
    </w:p>
    <w:p w:rsidR="000C7497" w:rsidRPr="000C7497" w:rsidRDefault="000C7497" w:rsidP="000C7497">
      <w:pPr>
        <w:pStyle w:val="VCAAbody"/>
      </w:pPr>
      <w:r w:rsidRPr="000C7497">
        <w:t>In this unit students undertake an overview of hazards before investigating two contrasting types of hazards and the responses to them by people.</w:t>
      </w:r>
    </w:p>
    <w:p w:rsidR="000C7497" w:rsidRPr="000C7497" w:rsidRDefault="000C7497" w:rsidP="000C7497">
      <w:pPr>
        <w:pStyle w:val="VCAAbody"/>
      </w:pPr>
      <w:r w:rsidRPr="000C7497">
        <w:t>Hazards include a wide range of situations including those within local areas, such as fast moving traffic or the likelihood of coastal erosion, to regional and global hazards such as drought and infectious disease. Students examine the processes involved with hazards and hazard events, including their</w:t>
      </w:r>
      <w:r w:rsidR="0042721A">
        <w:t xml:space="preserve"> </w:t>
      </w:r>
      <w:r w:rsidRPr="000C7497">
        <w:t>causes and impacts, human responses to hazard events and interconnections between human activities and natural phenomena. This unit investigates how people have responded to specific types of hazards, including attempts to reduce vulnerability to, and the impact of, hazard events.</w:t>
      </w:r>
    </w:p>
    <w:p w:rsidR="007C2DC2" w:rsidRDefault="007C2DC2" w:rsidP="000C7497">
      <w:pPr>
        <w:pStyle w:val="VCAAHeading2"/>
      </w:pPr>
      <w:r w:rsidRPr="005103BD">
        <w:t>Unit 2</w:t>
      </w:r>
      <w:r w:rsidR="000C7497">
        <w:t>: Tourism</w:t>
      </w:r>
    </w:p>
    <w:p w:rsidR="000C7497" w:rsidRPr="000C7497" w:rsidRDefault="000C7497" w:rsidP="000C7497">
      <w:pPr>
        <w:pStyle w:val="VCAAbody"/>
      </w:pPr>
      <w:r w:rsidRPr="000C7497">
        <w:t xml:space="preserve">In this unit students investigate the characteristics of tourism, with </w:t>
      </w:r>
      <w:proofErr w:type="gramStart"/>
      <w:r w:rsidRPr="000C7497">
        <w:t>particular emphasis</w:t>
      </w:r>
      <w:proofErr w:type="gramEnd"/>
      <w:r w:rsidRPr="000C7497">
        <w:t xml:space="preserve"> on where it has developed, its various forms, how it has changed and continues to change and its impacts on people, places and environments. </w:t>
      </w:r>
    </w:p>
    <w:p w:rsidR="000C7497" w:rsidRPr="000C7497" w:rsidRDefault="000C7497" w:rsidP="000C7497">
      <w:pPr>
        <w:pStyle w:val="VCAAbody"/>
      </w:pPr>
      <w:r w:rsidRPr="000C7497">
        <w:t xml:space="preserve">The study of tourism at local, regional and global scales </w:t>
      </w:r>
      <w:proofErr w:type="spellStart"/>
      <w:r w:rsidRPr="000C7497">
        <w:t>emphasises</w:t>
      </w:r>
      <w:proofErr w:type="spellEnd"/>
      <w:r w:rsidRPr="000C7497">
        <w:t xml:space="preserve"> the interconnection within and between places. There is an interconnection between places tourists originate from and their destinations through the development of communication and transport infrastructure, employment, together with cultural preservation and acculturation. The growth of tourism at all scales requires careful management to ensure environmentally sustainable and economically viable tourism. Students undertake fieldwork in this unit and report on fieldwork using the structure provided.</w:t>
      </w:r>
    </w:p>
    <w:p w:rsidR="000C7497" w:rsidRPr="000C7497" w:rsidRDefault="000C7497" w:rsidP="000C7497">
      <w:pPr>
        <w:pStyle w:val="VCAAHeading2"/>
      </w:pPr>
      <w:r w:rsidRPr="000C7497">
        <w:t>Unit 3: Changing the land</w:t>
      </w:r>
    </w:p>
    <w:p w:rsidR="000C7497" w:rsidRPr="000C7497" w:rsidRDefault="000C7497" w:rsidP="000C7497">
      <w:pPr>
        <w:pStyle w:val="VCAAbody"/>
      </w:pPr>
      <w:r w:rsidRPr="000C7497">
        <w:t xml:space="preserve">This unit focuses on two investigations of geographical change: change to land cover and change to land use. </w:t>
      </w:r>
    </w:p>
    <w:p w:rsidR="000C7497" w:rsidRPr="000C7497" w:rsidRDefault="000C7497" w:rsidP="000C7497">
      <w:pPr>
        <w:pStyle w:val="VCAAbody"/>
      </w:pPr>
      <w:r w:rsidRPr="000C7497">
        <w:t>Students investigate three major processes that are changing land cov</w:t>
      </w:r>
      <w:r w:rsidR="00A473A2">
        <w:t>er in many regions of the world.</w:t>
      </w:r>
    </w:p>
    <w:p w:rsidR="000C7497" w:rsidRPr="000C7497" w:rsidRDefault="000C7497" w:rsidP="000C7497">
      <w:pPr>
        <w:pStyle w:val="VCAAbody"/>
      </w:pPr>
      <w:r w:rsidRPr="000C7497">
        <w:t>Students investigate the distribution and causes of these three processes. At a local scale students investigate land use change using appropriate fieldwork techniques and secondary sources. They investigate the scale of change, the reasons for change and the impacts of change. Students undertake fieldwork and produce a fieldwork report using the structure provided</w:t>
      </w:r>
    </w:p>
    <w:p w:rsidR="000C7497" w:rsidRPr="000C7497" w:rsidRDefault="000C7497" w:rsidP="00133C6A">
      <w:pPr>
        <w:pStyle w:val="VCAAHeading2"/>
      </w:pPr>
      <w:r w:rsidRPr="000C7497">
        <w:t>Unit 4: Human population – trends and issues</w:t>
      </w:r>
    </w:p>
    <w:p w:rsidR="000C7497" w:rsidRPr="000C7497" w:rsidRDefault="000C7497" w:rsidP="000C7497">
      <w:pPr>
        <w:pStyle w:val="VCAAbody"/>
      </w:pPr>
      <w:r w:rsidRPr="000C7497">
        <w:t>In this unit students investigate the geography of human populations. They explore the patterns of population change, movement and distribution, and how governments, organisations and individuals have responded to those changes in different parts of the world.</w:t>
      </w:r>
    </w:p>
    <w:p w:rsidR="000C7497" w:rsidRPr="000C7497" w:rsidRDefault="000C7497" w:rsidP="000C7497">
      <w:pPr>
        <w:pStyle w:val="VCAAbody"/>
      </w:pPr>
      <w:r w:rsidRPr="000C7497">
        <w:lastRenderedPageBreak/>
        <w:t xml:space="preserve">Population movements such as voluntary and forced movements over long or short terms add further complexity to population structures and to economic, social, political and environmental conditions. </w:t>
      </w:r>
    </w:p>
    <w:p w:rsidR="000C7497" w:rsidRPr="000C7497" w:rsidRDefault="000C7497" w:rsidP="000C7497">
      <w:pPr>
        <w:pStyle w:val="VCAAHeading2"/>
      </w:pPr>
      <w:r w:rsidRPr="000C7497">
        <w:t>Assessment</w:t>
      </w:r>
    </w:p>
    <w:p w:rsidR="000C7497" w:rsidRPr="000C7497" w:rsidRDefault="000C7497" w:rsidP="000C7497">
      <w:pPr>
        <w:pStyle w:val="VCAAHeading3"/>
      </w:pPr>
      <w:r w:rsidRPr="000C7497">
        <w:t>Satisfactory completion</w:t>
      </w:r>
    </w:p>
    <w:p w:rsidR="000C7497" w:rsidRPr="000C7497" w:rsidRDefault="000C7497" w:rsidP="000C7497">
      <w:pPr>
        <w:pStyle w:val="VCAAbody"/>
      </w:pPr>
      <w:r w:rsidRPr="000C7497">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0C7497" w:rsidRPr="000C7497" w:rsidRDefault="000C7497" w:rsidP="000C7497">
      <w:pPr>
        <w:pStyle w:val="VCAAHeading3"/>
      </w:pPr>
      <w:r w:rsidRPr="000C7497">
        <w:t>Levels of achievement</w:t>
      </w:r>
    </w:p>
    <w:p w:rsidR="000C7497" w:rsidRPr="000C7497" w:rsidRDefault="000C7497" w:rsidP="000C7497">
      <w:pPr>
        <w:pStyle w:val="VCAAHeading4"/>
      </w:pPr>
      <w:r w:rsidRPr="000C7497">
        <w:t>Units 1 and 2</w:t>
      </w:r>
    </w:p>
    <w:p w:rsidR="000C7497" w:rsidRPr="000C7497" w:rsidRDefault="000C7497" w:rsidP="000C7497">
      <w:pPr>
        <w:pStyle w:val="VCAAbody"/>
      </w:pPr>
      <w:r w:rsidRPr="000C7497">
        <w:t xml:space="preserve">Procedures for the assessment of levels of achievement in Units 1 and 2 are a matter for school decision. </w:t>
      </w:r>
    </w:p>
    <w:p w:rsidR="000C7497" w:rsidRPr="000C7497" w:rsidRDefault="000C7497" w:rsidP="000C7497">
      <w:pPr>
        <w:pStyle w:val="VCAAHeading4"/>
      </w:pPr>
      <w:r w:rsidRPr="000C7497">
        <w:t>Units 3 and 4</w:t>
      </w:r>
    </w:p>
    <w:p w:rsidR="000C7497" w:rsidRPr="000C7497" w:rsidRDefault="000C7497" w:rsidP="000C7497">
      <w:pPr>
        <w:pStyle w:val="VCAAbody"/>
      </w:pPr>
      <w:r w:rsidRPr="000C7497">
        <w:t>The Victorian Curriculum and Assessment Authority will supervise the assessment of all students undertaking Units 3 and 4. In the study of VCE Geography students’ level of achievement will be determined by School-assessed Coursework tasks and an external examination.</w:t>
      </w:r>
    </w:p>
    <w:p w:rsidR="000C7497" w:rsidRPr="000C7497" w:rsidRDefault="000C7497" w:rsidP="000C7497">
      <w:pPr>
        <w:pStyle w:val="VCAAbody"/>
      </w:pPr>
      <w:r w:rsidRPr="000C7497">
        <w:t xml:space="preserve">Percentage contributions to the study score in VCE Geography are as follows: </w:t>
      </w:r>
    </w:p>
    <w:p w:rsidR="000C7497" w:rsidRPr="000C7497" w:rsidRDefault="000C7497" w:rsidP="000C7497">
      <w:pPr>
        <w:pStyle w:val="VCAAbullet"/>
        <w:rPr>
          <w:rFonts w:eastAsiaTheme="minorHAnsi"/>
        </w:rPr>
      </w:pPr>
      <w:r w:rsidRPr="000C7497">
        <w:rPr>
          <w:rFonts w:eastAsiaTheme="minorHAnsi"/>
        </w:rPr>
        <w:t>School-assessed Coursework Unit 3</w:t>
      </w:r>
      <w:r w:rsidR="00A473A2">
        <w:rPr>
          <w:rFonts w:eastAsiaTheme="minorHAnsi"/>
        </w:rPr>
        <w:t>:</w:t>
      </w:r>
      <w:r w:rsidRPr="000C7497">
        <w:rPr>
          <w:rFonts w:eastAsiaTheme="minorHAnsi"/>
        </w:rPr>
        <w:t xml:space="preserve"> 25 per cent</w:t>
      </w:r>
    </w:p>
    <w:p w:rsidR="000C7497" w:rsidRPr="000C7497" w:rsidRDefault="000C7497" w:rsidP="000C7497">
      <w:pPr>
        <w:pStyle w:val="VCAAbullet"/>
        <w:rPr>
          <w:rFonts w:eastAsiaTheme="minorHAnsi"/>
        </w:rPr>
      </w:pPr>
      <w:r w:rsidRPr="000C7497">
        <w:rPr>
          <w:rFonts w:eastAsiaTheme="minorHAnsi"/>
        </w:rPr>
        <w:t>School-assessed Coursework Unit 4</w:t>
      </w:r>
      <w:r w:rsidR="00A473A2">
        <w:rPr>
          <w:rFonts w:eastAsiaTheme="minorHAnsi"/>
        </w:rPr>
        <w:t>:</w:t>
      </w:r>
      <w:r w:rsidRPr="000C7497">
        <w:rPr>
          <w:rFonts w:eastAsiaTheme="minorHAnsi"/>
        </w:rPr>
        <w:t xml:space="preserve"> 25 per cent</w:t>
      </w:r>
    </w:p>
    <w:p w:rsidR="007C2DC2" w:rsidRPr="003A00B4" w:rsidRDefault="000C7497" w:rsidP="000C7497">
      <w:pPr>
        <w:pStyle w:val="VCAAbullet"/>
      </w:pPr>
      <w:r w:rsidRPr="000C7497">
        <w:rPr>
          <w:rFonts w:eastAsiaTheme="minorHAnsi"/>
        </w:rPr>
        <w:t>End-of-year examination: 50 per cent</w:t>
      </w:r>
      <w:r w:rsidRPr="000C7497">
        <w:rPr>
          <w:rFonts w:eastAsiaTheme="minorHAnsi"/>
        </w:rPr>
        <w:tab/>
      </w: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146" w:rsidRDefault="00ED0146" w:rsidP="00304EA1">
      <w:pPr>
        <w:spacing w:after="0" w:line="240" w:lineRule="auto"/>
      </w:pPr>
      <w:r>
        <w:separator/>
      </w:r>
    </w:p>
  </w:endnote>
  <w:endnote w:type="continuationSeparator" w:id="0">
    <w:p w:rsidR="00ED0146" w:rsidRDefault="00ED014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46" w:rsidRPr="00582D30" w:rsidRDefault="00ED0146" w:rsidP="004123D7">
    <w:pPr>
      <w:pStyle w:val="Footer"/>
      <w:tabs>
        <w:tab w:val="clear" w:pos="4513"/>
        <w:tab w:val="clear" w:pos="9026"/>
        <w:tab w:val="right" w:pos="9639"/>
        <w:tab w:val="right" w:pos="14601"/>
      </w:tabs>
      <w:rPr>
        <w:rFonts w:ascii="Arial" w:hAnsi="Arial" w:cs="Arial"/>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lang w:val="en-AU"/>
      </w:rPr>
      <w:t xml:space="preserve"> 2015</w:t>
    </w:r>
    <w:r>
      <w:rPr>
        <w:lang w:val="en-AU"/>
      </w:rP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B0231B">
      <w:rPr>
        <w:rFonts w:ascii="Arial" w:hAnsi="Arial" w:cs="Arial"/>
        <w:noProof/>
        <w:sz w:val="18"/>
        <w:szCs w:val="18"/>
      </w:rPr>
      <w:t>3</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46" w:rsidRPr="00582D30" w:rsidRDefault="00ED0146" w:rsidP="00693FFD">
    <w:pPr>
      <w:pStyle w:val="Footer"/>
      <w:tabs>
        <w:tab w:val="clear" w:pos="9026"/>
        <w:tab w:val="right" w:pos="11340"/>
      </w:tabs>
      <w:rPr>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lang w:val="en-AU"/>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146" w:rsidRDefault="00ED0146" w:rsidP="00304EA1">
      <w:pPr>
        <w:spacing w:after="0" w:line="240" w:lineRule="auto"/>
      </w:pPr>
      <w:r>
        <w:separator/>
      </w:r>
    </w:p>
  </w:footnote>
  <w:footnote w:type="continuationSeparator" w:id="0">
    <w:p w:rsidR="00ED0146" w:rsidRDefault="00ED014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ED0146" w:rsidRPr="00D86DE4" w:rsidRDefault="00605E43" w:rsidP="00582D30">
        <w:pPr>
          <w:pStyle w:val="VCAAcaptionsandfootnotes"/>
          <w:rPr>
            <w:color w:val="999999" w:themeColor="accent2"/>
          </w:rPr>
        </w:pPr>
        <w:r>
          <w:rPr>
            <w:color w:val="999999" w:themeColor="accent2"/>
          </w:rPr>
          <w:t>VCE Geography 2016–2021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46" w:rsidRPr="009370BC" w:rsidRDefault="00ED0146" w:rsidP="00243F0D">
    <w:r>
      <w:rPr>
        <w:noProof/>
        <w:lang w:val="en-AU" w:eastAsia="en-AU"/>
      </w:rPr>
      <w:drawing>
        <wp:anchor distT="0" distB="0" distL="114300" distR="114300" simplePos="0" relativeHeight="251658240" behindDoc="0" locked="0" layoutInCell="1" allowOverlap="1" wp14:anchorId="37797805" wp14:editId="49FE2EE2">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C2"/>
    <w:rsid w:val="0005780E"/>
    <w:rsid w:val="000A71F7"/>
    <w:rsid w:val="000C7497"/>
    <w:rsid w:val="000F09E4"/>
    <w:rsid w:val="000F16FD"/>
    <w:rsid w:val="00133C6A"/>
    <w:rsid w:val="002279BA"/>
    <w:rsid w:val="002329F3"/>
    <w:rsid w:val="00243F0D"/>
    <w:rsid w:val="002647BB"/>
    <w:rsid w:val="002754C1"/>
    <w:rsid w:val="002841C8"/>
    <w:rsid w:val="0028516B"/>
    <w:rsid w:val="002B660D"/>
    <w:rsid w:val="002C6F90"/>
    <w:rsid w:val="00302FB8"/>
    <w:rsid w:val="00304EA1"/>
    <w:rsid w:val="00314D81"/>
    <w:rsid w:val="00322FC6"/>
    <w:rsid w:val="00391986"/>
    <w:rsid w:val="004123D7"/>
    <w:rsid w:val="00417AA3"/>
    <w:rsid w:val="0042721A"/>
    <w:rsid w:val="00440B32"/>
    <w:rsid w:val="0046078D"/>
    <w:rsid w:val="004A2ED8"/>
    <w:rsid w:val="004C4582"/>
    <w:rsid w:val="004F5BDA"/>
    <w:rsid w:val="0051631E"/>
    <w:rsid w:val="00566029"/>
    <w:rsid w:val="00582D30"/>
    <w:rsid w:val="005923CB"/>
    <w:rsid w:val="005B391B"/>
    <w:rsid w:val="005D3D78"/>
    <w:rsid w:val="005E2EF0"/>
    <w:rsid w:val="00605E43"/>
    <w:rsid w:val="00693FFD"/>
    <w:rsid w:val="006D2159"/>
    <w:rsid w:val="006F787C"/>
    <w:rsid w:val="00702636"/>
    <w:rsid w:val="00724507"/>
    <w:rsid w:val="00734545"/>
    <w:rsid w:val="00743B45"/>
    <w:rsid w:val="00773E6C"/>
    <w:rsid w:val="007C2DC2"/>
    <w:rsid w:val="007C4A0B"/>
    <w:rsid w:val="00813C37"/>
    <w:rsid w:val="008154B5"/>
    <w:rsid w:val="00823962"/>
    <w:rsid w:val="00852719"/>
    <w:rsid w:val="00860115"/>
    <w:rsid w:val="0088783C"/>
    <w:rsid w:val="009370BC"/>
    <w:rsid w:val="0098739B"/>
    <w:rsid w:val="00A17661"/>
    <w:rsid w:val="00A24B2D"/>
    <w:rsid w:val="00A40966"/>
    <w:rsid w:val="00A473A2"/>
    <w:rsid w:val="00A921E0"/>
    <w:rsid w:val="00AC3D4A"/>
    <w:rsid w:val="00B0231B"/>
    <w:rsid w:val="00B0738F"/>
    <w:rsid w:val="00B26601"/>
    <w:rsid w:val="00B41951"/>
    <w:rsid w:val="00B53229"/>
    <w:rsid w:val="00B62480"/>
    <w:rsid w:val="00B81B70"/>
    <w:rsid w:val="00BD0724"/>
    <w:rsid w:val="00BE5521"/>
    <w:rsid w:val="00C24EDC"/>
    <w:rsid w:val="00C53263"/>
    <w:rsid w:val="00C75F1D"/>
    <w:rsid w:val="00D338E4"/>
    <w:rsid w:val="00D51947"/>
    <w:rsid w:val="00D532F0"/>
    <w:rsid w:val="00D77413"/>
    <w:rsid w:val="00D82759"/>
    <w:rsid w:val="00D86DE4"/>
    <w:rsid w:val="00DD46E9"/>
    <w:rsid w:val="00E23F1D"/>
    <w:rsid w:val="00E36361"/>
    <w:rsid w:val="00E55AE9"/>
    <w:rsid w:val="00ED0146"/>
    <w:rsid w:val="00F353D3"/>
    <w:rsid w:val="00F40D53"/>
    <w:rsid w:val="00F4525C"/>
    <w:rsid w:val="00FB0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03356C"/>
  <w15:docId w15:val="{39B81728-55B3-4588-BE7F-B019AB7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after="0" w:line="240" w:lineRule="auto"/>
      <w:ind w:left="697" w:hanging="697"/>
    </w:pPr>
    <w:rPr>
      <w:rFonts w:ascii="Arial Narrow" w:eastAsia="Times New Roman" w:hAnsi="Arial Narrow" w:cs="Times New Roman"/>
      <w:b/>
      <w:bCs/>
      <w:sz w:val="24"/>
      <w:szCs w:val="24"/>
      <w:lang w:val="en-AU"/>
    </w:rPr>
  </w:style>
  <w:style w:type="paragraph" w:customStyle="1" w:styleId="H4">
    <w:name w:val="H4"/>
    <w:basedOn w:val="Normal"/>
    <w:rsid w:val="007C2DC2"/>
    <w:pPr>
      <w:keepNext/>
      <w:tabs>
        <w:tab w:val="right" w:pos="8840"/>
      </w:tabs>
      <w:autoSpaceDE w:val="0"/>
      <w:autoSpaceDN w:val="0"/>
      <w:spacing w:before="180" w:after="0" w:line="240" w:lineRule="auto"/>
      <w:ind w:left="697" w:hanging="697"/>
    </w:pPr>
    <w:rPr>
      <w:rFonts w:ascii="Arial Narrow" w:eastAsia="Times New Roman" w:hAnsi="Arial Narrow" w:cs="Times New Roman"/>
      <w:b/>
      <w:bCs/>
      <w:i/>
      <w:sz w:val="21"/>
      <w:lang w:val="en-AU"/>
    </w:rPr>
  </w:style>
  <w:style w:type="paragraph" w:customStyle="1" w:styleId="H3">
    <w:name w:val="H3"/>
    <w:basedOn w:val="Normal"/>
    <w:rsid w:val="007C2DC2"/>
    <w:pPr>
      <w:keepNext/>
      <w:tabs>
        <w:tab w:val="right" w:pos="8840"/>
      </w:tabs>
      <w:autoSpaceDE w:val="0"/>
      <w:autoSpaceDN w:val="0"/>
      <w:spacing w:before="360" w:after="0" w:line="240" w:lineRule="auto"/>
      <w:ind w:left="697" w:hanging="697"/>
    </w:pPr>
    <w:rPr>
      <w:rFonts w:ascii="Arial Narrow" w:eastAsia="Times New Roman" w:hAnsi="Arial Narrow"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08"/>
    <w:rsid w:val="00160608"/>
    <w:rsid w:val="002E239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225A-61B8-420C-AA79-59D8E07EAF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AD765D-B960-41EC-A702-92D5E06870F4}">
  <ds:schemaRefs>
    <ds:schemaRef ds:uri="http://schemas.microsoft.com/sharepoint/v3/contenttype/forms"/>
  </ds:schemaRefs>
</ds:datastoreItem>
</file>

<file path=customXml/itemProps3.xml><?xml version="1.0" encoding="utf-8"?>
<ds:datastoreItem xmlns:ds="http://schemas.openxmlformats.org/officeDocument/2006/customXml" ds:itemID="{94F3356F-FB52-45EC-998B-7A143934B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829DA-FE3A-4944-AC5A-CD63D66D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Geography 2016–2020</vt:lpstr>
    </vt:vector>
  </TitlesOfParts>
  <Company>Victorian Curriculum and Assessment Authority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2016–2021</dc:title>
  <dc:creator>VCAA</dc:creator>
  <cp:keywords>VCE, Geography, 2016–2020, study summary, resource material</cp:keywords>
  <cp:lastModifiedBy>Young, Meredith E</cp:lastModifiedBy>
  <cp:revision>2</cp:revision>
  <cp:lastPrinted>2015-01-12T23:21:00Z</cp:lastPrinted>
  <dcterms:created xsi:type="dcterms:W3CDTF">2020-05-19T04:06:00Z</dcterms:created>
  <dcterms:modified xsi:type="dcterms:W3CDTF">2020-05-19T04:06:00Z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