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7C33A3F1" w:rsidR="00F4525C" w:rsidRDefault="00242AC0" w:rsidP="00FA2052">
      <w:pPr>
        <w:pStyle w:val="VCAAHeading1"/>
        <w:spacing w:before="0"/>
      </w:pPr>
      <w:r>
        <w:t xml:space="preserve">VCE </w:t>
      </w:r>
      <w:r w:rsidR="00E41191">
        <w:t>Latin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168FA7E4" w:rsidR="008D74EF" w:rsidRPr="00242AC0" w:rsidRDefault="00FA2052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1191">
              <w:rPr>
                <w:rFonts w:ascii="Arial Narrow" w:hAnsi="Arial Narrow"/>
                <w:b/>
                <w:lang w:eastAsia="en-AU"/>
              </w:rPr>
              <w:t>Latin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FA2052">
        <w:tc>
          <w:tcPr>
            <w:tcW w:w="2122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3C807995" w:rsidR="008D74EF" w:rsidRPr="00242AC0" w:rsidRDefault="00AB1E04" w:rsidP="00AB1E04">
            <w:pPr>
              <w:spacing w:before="120"/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2</w:t>
            </w:r>
          </w:p>
          <w:p w14:paraId="311A4DEE" w14:textId="32A69552" w:rsidR="008D74EF" w:rsidRPr="00AB1E04" w:rsidRDefault="00AB1E04" w:rsidP="00AB1E04">
            <w:pPr>
              <w:pStyle w:val="TableStyle1"/>
              <w:spacing w:before="120"/>
              <w:rPr>
                <w:rFonts w:ascii="Arial Narrow" w:hAnsi="Arial Narrow"/>
                <w:b w:val="0"/>
                <w:lang w:val="en-US"/>
              </w:rPr>
            </w:pPr>
            <w:r w:rsidRPr="00AB1E04">
              <w:rPr>
                <w:rFonts w:ascii="Arial Narrow" w:eastAsia="Arial Unicode MS" w:hAnsi="Arial Narrow" w:cstheme="minorHAnsi"/>
                <w:lang w:val="en-US"/>
              </w:rPr>
              <w:t>Translate an unseen passage from a Latin prose author.</w:t>
            </w:r>
          </w:p>
        </w:tc>
        <w:tc>
          <w:tcPr>
            <w:tcW w:w="13006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FA2052">
        <w:trPr>
          <w:trHeight w:val="170"/>
        </w:trPr>
        <w:tc>
          <w:tcPr>
            <w:tcW w:w="2122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01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01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601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602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AB1E04" w:rsidRPr="00242AC0" w14:paraId="7F64F049" w14:textId="77777777" w:rsidTr="00FA2052">
        <w:tc>
          <w:tcPr>
            <w:tcW w:w="2122" w:type="dxa"/>
            <w:vMerge/>
            <w:vAlign w:val="center"/>
          </w:tcPr>
          <w:p w14:paraId="3CFC6151" w14:textId="77777777" w:rsidR="00AB1E04" w:rsidRPr="00242AC0" w:rsidRDefault="00AB1E04" w:rsidP="00AB1E04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92E35FF" w14:textId="3A0C0F9C" w:rsidR="00AB1E04" w:rsidRPr="00AB1E04" w:rsidRDefault="00AB1E04" w:rsidP="00AB1E04">
            <w:pPr>
              <w:pStyle w:val="TableStyle2"/>
              <w:spacing w:before="120" w:after="120"/>
              <w:rPr>
                <w:rFonts w:ascii="Arial Narrow" w:hAnsi="Arial Narrow"/>
              </w:rPr>
            </w:pPr>
            <w:r w:rsidRPr="00AB1E04">
              <w:rPr>
                <w:rFonts w:ascii="Arial Narrow" w:hAnsi="Arial Narrow" w:cstheme="minorHAnsi"/>
              </w:rPr>
              <w:t>Very limited understanding of the content of the passage with very minimal identification of the meaning of the text.</w:t>
            </w:r>
          </w:p>
        </w:tc>
        <w:tc>
          <w:tcPr>
            <w:tcW w:w="2601" w:type="dxa"/>
          </w:tcPr>
          <w:p w14:paraId="3CDA3BBF" w14:textId="7BBFB6A6" w:rsidR="00AB1E04" w:rsidRPr="00AB1E04" w:rsidRDefault="00AB1E04" w:rsidP="00AB1E04">
            <w:pPr>
              <w:pStyle w:val="TableStyle2"/>
              <w:spacing w:before="120" w:after="120"/>
              <w:rPr>
                <w:rFonts w:ascii="Arial Narrow" w:hAnsi="Arial Narrow"/>
              </w:rPr>
            </w:pPr>
            <w:r w:rsidRPr="00AB1E04">
              <w:rPr>
                <w:rFonts w:ascii="Arial Narrow" w:hAnsi="Arial Narrow" w:cstheme="minorHAnsi"/>
              </w:rPr>
              <w:t>Basic understanding of the content of the passage with limited identification of the meaning of the text.</w:t>
            </w:r>
          </w:p>
        </w:tc>
        <w:tc>
          <w:tcPr>
            <w:tcW w:w="2601" w:type="dxa"/>
          </w:tcPr>
          <w:p w14:paraId="1B32EC80" w14:textId="04CEFC7D" w:rsidR="00AB1E04" w:rsidRPr="00AB1E04" w:rsidRDefault="00AB1E04" w:rsidP="00AB1E04">
            <w:pPr>
              <w:pStyle w:val="TableStyle2"/>
              <w:spacing w:before="120" w:after="120"/>
              <w:rPr>
                <w:rFonts w:ascii="Arial Narrow" w:hAnsi="Arial Narrow"/>
              </w:rPr>
            </w:pPr>
            <w:r w:rsidRPr="00AB1E04">
              <w:rPr>
                <w:rFonts w:ascii="Arial Narrow" w:hAnsi="Arial Narrow" w:cstheme="minorHAnsi"/>
              </w:rPr>
              <w:t>Generally satisfactory understanding of the content of the passage with some accurate identification of the meaning of the text.</w:t>
            </w:r>
          </w:p>
        </w:tc>
        <w:tc>
          <w:tcPr>
            <w:tcW w:w="2601" w:type="dxa"/>
          </w:tcPr>
          <w:p w14:paraId="0BA7A360" w14:textId="3C71A883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Clear understanding of the content of the passage, with generally accurate identification of the meaning of the text.</w:t>
            </w:r>
          </w:p>
        </w:tc>
        <w:tc>
          <w:tcPr>
            <w:tcW w:w="2602" w:type="dxa"/>
          </w:tcPr>
          <w:p w14:paraId="3933482E" w14:textId="7C37BE3C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 xml:space="preserve">Comprehensive understanding of content of passage with accurate identification of the meaning of the text. </w:t>
            </w:r>
          </w:p>
        </w:tc>
      </w:tr>
      <w:tr w:rsidR="00AB1E04" w:rsidRPr="00C818CD" w14:paraId="5818D3DD" w14:textId="77777777" w:rsidTr="00FA2052">
        <w:tc>
          <w:tcPr>
            <w:tcW w:w="2122" w:type="dxa"/>
            <w:vMerge/>
            <w:vAlign w:val="center"/>
          </w:tcPr>
          <w:p w14:paraId="5E633015" w14:textId="77777777" w:rsidR="00AB1E04" w:rsidRPr="00242AC0" w:rsidRDefault="00AB1E04" w:rsidP="00AB1E04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E38705F" w14:textId="28866BCD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Very limited knowledge of grammatical constructions with limited identification and use of basic accidence and syntactical structures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763B9EB6" w14:textId="086C7C8D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Some knowledge of grammatical constructions with some identification and use of accidence and syntactical structures.</w:t>
            </w:r>
          </w:p>
        </w:tc>
        <w:tc>
          <w:tcPr>
            <w:tcW w:w="2601" w:type="dxa"/>
          </w:tcPr>
          <w:p w14:paraId="6844A0C7" w14:textId="36AB4D4B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Sound knowledge of grammatical constructions with mainly accurate identification and use of accidence and syntactical structures.</w:t>
            </w:r>
          </w:p>
        </w:tc>
        <w:tc>
          <w:tcPr>
            <w:tcW w:w="2601" w:type="dxa"/>
          </w:tcPr>
          <w:p w14:paraId="2BD8EB74" w14:textId="5AF52BCC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Detailed knowledge of grammatical constructions with accurate identification and use of accidence and syntactical structures.</w:t>
            </w:r>
          </w:p>
        </w:tc>
        <w:tc>
          <w:tcPr>
            <w:tcW w:w="2602" w:type="dxa"/>
          </w:tcPr>
          <w:p w14:paraId="3BCD8FF7" w14:textId="6C30BCC8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Proficient knowledge of grammatical constructions with detailed and accurate identification and use of accidence and syntactical structures.</w:t>
            </w:r>
          </w:p>
        </w:tc>
      </w:tr>
      <w:tr w:rsidR="00AB1E04" w:rsidRPr="00242AC0" w14:paraId="4E081013" w14:textId="77777777" w:rsidTr="00FA2052">
        <w:tc>
          <w:tcPr>
            <w:tcW w:w="2122" w:type="dxa"/>
            <w:vMerge/>
            <w:vAlign w:val="center"/>
          </w:tcPr>
          <w:p w14:paraId="4B84BD05" w14:textId="77777777" w:rsidR="00AB1E04" w:rsidRPr="00242AC0" w:rsidRDefault="00AB1E04" w:rsidP="00AB1E04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CBF4F10" w14:textId="77777777" w:rsidR="00AB1E04" w:rsidRPr="00AB1E04" w:rsidRDefault="00AB1E04" w:rsidP="00AB1E04">
            <w:pPr>
              <w:pStyle w:val="TableStyle2"/>
              <w:spacing w:before="120" w:after="80"/>
              <w:rPr>
                <w:rFonts w:ascii="Arial Narrow" w:hAnsi="Arial Narrow" w:cstheme="minorHAnsi"/>
                <w:color w:val="auto"/>
              </w:rPr>
            </w:pPr>
            <w:r w:rsidRPr="00AB1E04">
              <w:rPr>
                <w:rFonts w:ascii="Arial Narrow" w:hAnsi="Arial Narrow" w:cstheme="minorHAnsi"/>
                <w:color w:val="auto"/>
              </w:rPr>
              <w:t xml:space="preserve">Very limited identification of the basic relationship between words. </w:t>
            </w:r>
          </w:p>
          <w:p w14:paraId="3E544CB2" w14:textId="524900E3" w:rsidR="00AB1E04" w:rsidRPr="00AB1E04" w:rsidRDefault="00AB1E04" w:rsidP="00AB1E04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Very Limited use of appropriate vocabulary.</w:t>
            </w:r>
          </w:p>
        </w:tc>
        <w:tc>
          <w:tcPr>
            <w:tcW w:w="2601" w:type="dxa"/>
          </w:tcPr>
          <w:p w14:paraId="721ED417" w14:textId="77777777" w:rsidR="00AB1E04" w:rsidRPr="00AB1E04" w:rsidRDefault="00AB1E04" w:rsidP="00AB1E04">
            <w:pPr>
              <w:pStyle w:val="TableStyle2"/>
              <w:spacing w:before="120" w:after="80"/>
              <w:rPr>
                <w:rFonts w:ascii="Arial Narrow" w:hAnsi="Arial Narrow" w:cstheme="minorHAnsi"/>
                <w:color w:val="auto"/>
              </w:rPr>
            </w:pPr>
            <w:r w:rsidRPr="00AB1E04">
              <w:rPr>
                <w:rFonts w:ascii="Arial Narrow" w:hAnsi="Arial Narrow" w:cstheme="minorHAnsi"/>
                <w:color w:val="auto"/>
              </w:rPr>
              <w:t>Some understanding of the relationship between words.</w:t>
            </w:r>
          </w:p>
          <w:p w14:paraId="430F2760" w14:textId="23BB6148" w:rsidR="00AB1E04" w:rsidRPr="00AB1E04" w:rsidRDefault="00AB1E04" w:rsidP="00AB1E04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Some use of appropriate vocabulary.</w:t>
            </w:r>
          </w:p>
        </w:tc>
        <w:tc>
          <w:tcPr>
            <w:tcW w:w="2601" w:type="dxa"/>
          </w:tcPr>
          <w:p w14:paraId="34229D13" w14:textId="77777777" w:rsidR="00AB1E04" w:rsidRPr="00AB1E04" w:rsidRDefault="00AB1E04" w:rsidP="00AB1E04">
            <w:pPr>
              <w:pStyle w:val="TableStyle2"/>
              <w:spacing w:before="120" w:after="80"/>
              <w:rPr>
                <w:rFonts w:ascii="Arial Narrow" w:hAnsi="Arial Narrow" w:cstheme="minorHAnsi"/>
                <w:color w:val="auto"/>
              </w:rPr>
            </w:pPr>
            <w:r w:rsidRPr="00AB1E04">
              <w:rPr>
                <w:rFonts w:ascii="Arial Narrow" w:hAnsi="Arial Narrow" w:cstheme="minorHAnsi"/>
                <w:color w:val="auto"/>
              </w:rPr>
              <w:t>Appropriate understanding of the relationship between words with regular word order and contextual clues.</w:t>
            </w:r>
          </w:p>
          <w:p w14:paraId="37665821" w14:textId="2EF0B4B3" w:rsidR="00AB1E04" w:rsidRPr="00AB1E04" w:rsidRDefault="00AB1E04" w:rsidP="00AB1E04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Generally appropriate use of vocabulary.</w:t>
            </w:r>
          </w:p>
        </w:tc>
        <w:tc>
          <w:tcPr>
            <w:tcW w:w="2601" w:type="dxa"/>
          </w:tcPr>
          <w:p w14:paraId="365A5955" w14:textId="77777777" w:rsidR="00AB1E04" w:rsidRPr="00AB1E04" w:rsidRDefault="00AB1E04" w:rsidP="00AB1E04">
            <w:pPr>
              <w:pStyle w:val="TableStyle2"/>
              <w:spacing w:before="120" w:after="80"/>
              <w:rPr>
                <w:rFonts w:ascii="Arial Narrow" w:hAnsi="Arial Narrow" w:cstheme="minorHAnsi"/>
                <w:color w:val="auto"/>
              </w:rPr>
            </w:pPr>
            <w:r w:rsidRPr="00AB1E04">
              <w:rPr>
                <w:rFonts w:ascii="Arial Narrow" w:hAnsi="Arial Narrow" w:cstheme="minorHAnsi"/>
                <w:color w:val="auto"/>
              </w:rPr>
              <w:t>Clear understanding of the relationship between words with variations in word order.</w:t>
            </w:r>
          </w:p>
          <w:p w14:paraId="6C4FC40D" w14:textId="4321E340" w:rsidR="00AB1E04" w:rsidRPr="00AB1E04" w:rsidRDefault="00AB1E04" w:rsidP="00AB1E04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Selection of contextually appropriate vocabulary.</w:t>
            </w:r>
          </w:p>
        </w:tc>
        <w:tc>
          <w:tcPr>
            <w:tcW w:w="2602" w:type="dxa"/>
          </w:tcPr>
          <w:p w14:paraId="4B210D4D" w14:textId="5FB0BAB2" w:rsidR="00AB1E04" w:rsidRPr="00AB1E04" w:rsidRDefault="00AB1E04" w:rsidP="00AB1E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AB1E04">
              <w:rPr>
                <w:rFonts w:ascii="Arial Narrow" w:hAnsi="Arial Narrow" w:cstheme="minorHAnsi"/>
                <w:sz w:val="20"/>
                <w:szCs w:val="20"/>
              </w:rPr>
              <w:t>Clear and detailed understanding of the relationship between words including  with ellipsis and irregular word order. Consistent selection of contextually appropriate vocabulary.</w:t>
            </w:r>
          </w:p>
        </w:tc>
      </w:tr>
    </w:tbl>
    <w:p w14:paraId="0F50D8BC" w14:textId="2F97C4BF" w:rsidR="00C53263" w:rsidRDefault="00C53263" w:rsidP="00AB1E04">
      <w:pPr>
        <w:pStyle w:val="VCAAfigures"/>
        <w:spacing w:before="0" w:after="0"/>
        <w:jc w:val="left"/>
      </w:pPr>
    </w:p>
    <w:p w14:paraId="574A2294" w14:textId="4F19B489" w:rsidR="00443A55" w:rsidRPr="00EF4E69" w:rsidRDefault="00443A55" w:rsidP="00443A55">
      <w:pPr>
        <w:spacing w:after="120" w:line="240" w:lineRule="auto"/>
        <w:rPr>
          <w:rFonts w:cs="Arial"/>
          <w:sz w:val="20"/>
          <w:szCs w:val="20"/>
        </w:rPr>
      </w:pPr>
      <w:r w:rsidRPr="00EF4E69">
        <w:rPr>
          <w:rFonts w:cs="Arial"/>
          <w:sz w:val="20"/>
          <w:szCs w:val="20"/>
        </w:rPr>
        <w:t xml:space="preserve">KEY to marking scale based on the Outcome contributing </w:t>
      </w:r>
      <w:r w:rsidR="00C818CD">
        <w:rPr>
          <w:rFonts w:cs="Arial"/>
          <w:sz w:val="20"/>
          <w:szCs w:val="20"/>
        </w:rPr>
        <w:t>25</w:t>
      </w:r>
      <w:r w:rsidRPr="00EF4E69">
        <w:rPr>
          <w:rFonts w:cs="Arial"/>
          <w:sz w:val="20"/>
          <w:szCs w:val="20"/>
        </w:rPr>
        <w:t xml:space="preserve"> marks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F4E69" w14:paraId="260AC1DE" w14:textId="77777777" w:rsidTr="00615378">
        <w:tc>
          <w:tcPr>
            <w:tcW w:w="2062" w:type="dxa"/>
            <w:vAlign w:val="center"/>
          </w:tcPr>
          <w:p w14:paraId="521D7622" w14:textId="4EADE176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>Very Low 1–</w:t>
            </w:r>
            <w:r w:rsidR="00C818CD"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vAlign w:val="center"/>
          </w:tcPr>
          <w:p w14:paraId="4F49E58B" w14:textId="36E19C3B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Low </w:t>
            </w:r>
            <w:r w:rsidR="00C818CD">
              <w:rPr>
                <w:sz w:val="20"/>
                <w:szCs w:val="20"/>
              </w:rPr>
              <w:t>6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10</w:t>
            </w:r>
          </w:p>
        </w:tc>
        <w:tc>
          <w:tcPr>
            <w:tcW w:w="2063" w:type="dxa"/>
            <w:vAlign w:val="center"/>
          </w:tcPr>
          <w:p w14:paraId="60F7F49D" w14:textId="1B787835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Medium </w:t>
            </w:r>
            <w:r w:rsidR="00C818CD">
              <w:rPr>
                <w:sz w:val="20"/>
                <w:szCs w:val="20"/>
              </w:rPr>
              <w:t>11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15</w:t>
            </w:r>
          </w:p>
        </w:tc>
        <w:tc>
          <w:tcPr>
            <w:tcW w:w="2063" w:type="dxa"/>
            <w:vAlign w:val="center"/>
          </w:tcPr>
          <w:p w14:paraId="23701330" w14:textId="5C8F224C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High </w:t>
            </w:r>
            <w:r w:rsidR="00C818CD">
              <w:rPr>
                <w:sz w:val="20"/>
                <w:szCs w:val="20"/>
              </w:rPr>
              <w:t>16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20</w:t>
            </w:r>
          </w:p>
        </w:tc>
        <w:tc>
          <w:tcPr>
            <w:tcW w:w="2063" w:type="dxa"/>
            <w:vAlign w:val="center"/>
          </w:tcPr>
          <w:p w14:paraId="1D9CDE59" w14:textId="3A01F8A8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Very High </w:t>
            </w:r>
            <w:r w:rsidR="00C818CD">
              <w:rPr>
                <w:sz w:val="20"/>
                <w:szCs w:val="20"/>
              </w:rPr>
              <w:t>21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25</w:t>
            </w:r>
          </w:p>
        </w:tc>
      </w:tr>
    </w:tbl>
    <w:p w14:paraId="6C639792" w14:textId="1EBF190E" w:rsidR="008D74EF" w:rsidRDefault="008D74EF" w:rsidP="00AB1E04">
      <w:pPr>
        <w:pStyle w:val="VCAAfigures"/>
        <w:spacing w:before="0" w:after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B8BB55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147E818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B1E0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90F33F1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224B919" w:rsidR="008D74EF" w:rsidRPr="00D86DE4" w:rsidRDefault="00AB1E0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1191">
          <w:rPr>
            <w:color w:val="999999" w:themeColor="accent2"/>
          </w:rPr>
          <w:t>VCE Latin: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39C0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1F7B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1E04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18C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1191"/>
    <w:rsid w:val="00E538E6"/>
    <w:rsid w:val="00E55AE9"/>
    <w:rsid w:val="00EB0C84"/>
    <w:rsid w:val="00EF4E69"/>
    <w:rsid w:val="00F17FDE"/>
    <w:rsid w:val="00F40D53"/>
    <w:rsid w:val="00F4525C"/>
    <w:rsid w:val="00F50D86"/>
    <w:rsid w:val="00FA2052"/>
    <w:rsid w:val="00FA650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TableStyle1">
    <w:name w:val="Table Style 1"/>
    <w:rsid w:val="00C818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AB1E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582F-7F4C-40DB-A26A-310787F8CBF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070267-D85A-40AF-81EC-CA4202C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Latin: Performance descriptors</vt:lpstr>
    </vt:vector>
  </TitlesOfParts>
  <Manager/>
  <Company>Victorian Curriculum and Assessment Authority</Company>
  <LinksUpToDate>false</LinksUpToDate>
  <CharactersWithSpaces>2281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Latin: Performance descriptors</dc:title>
  <dc:subject>VCE Latin</dc:subject>
  <dc:creator>vcaa@education.vic.gov.au</dc:creator>
  <cp:keywords>Latin, performance descriptors, unit 3, outcome 2</cp:keywords>
  <cp:lastModifiedBy>Julie Coleman</cp:lastModifiedBy>
  <cp:revision>3</cp:revision>
  <cp:lastPrinted>2015-05-15T02:36:00Z</cp:lastPrinted>
  <dcterms:created xsi:type="dcterms:W3CDTF">2022-02-16T04:26:00Z</dcterms:created>
  <dcterms:modified xsi:type="dcterms:W3CDTF">2022-02-16T04:30:00Z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