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
        <w:id w:val="-810398239"/>
        <w:placeholder>
          <w:docPart w:val="5F37405BA60D4F89971E3D7904C603BF"/>
        </w:placeholder>
        <w:dataBinding w:prefixMappings="xmlns:ns0='http://purl.org/dc/elements/1.1/' xmlns:ns1='http://schemas.openxmlformats.org/package/2006/metadata/core-properties' " w:xpath="/ns1:coreProperties[1]/ns0:title[1]" w:storeItemID="{6C3C8BC8-F283-45AE-878A-BAB7291924A1}"/>
        <w:text/>
      </w:sdtPr>
      <w:sdtEndPr/>
      <w:sdtContent>
        <w:p w14:paraId="06586CE2" w14:textId="77777777" w:rsidR="00F4525C" w:rsidRDefault="006D03EB" w:rsidP="009B61E5">
          <w:pPr>
            <w:pStyle w:val="VCAADocumenttitle"/>
          </w:pPr>
          <w:r w:rsidRPr="006D03EB">
            <w:t>VCE Mathematics F</w:t>
          </w:r>
          <w:r>
            <w:t xml:space="preserve">requently </w:t>
          </w:r>
          <w:r w:rsidRPr="006D03EB">
            <w:t>A</w:t>
          </w:r>
          <w:r>
            <w:t xml:space="preserve">sked </w:t>
          </w:r>
          <w:r w:rsidRPr="006D03EB">
            <w:t>Q</w:t>
          </w:r>
          <w:r>
            <w:t>uestions</w:t>
          </w:r>
        </w:p>
      </w:sdtContent>
    </w:sdt>
    <w:p w14:paraId="06586CE3" w14:textId="77777777" w:rsidR="00243F0D" w:rsidRPr="00823962" w:rsidRDefault="006D03EB" w:rsidP="00BD2B91">
      <w:pPr>
        <w:pStyle w:val="VCAAHeading1"/>
      </w:pPr>
      <w:bookmarkStart w:id="0" w:name="TemplateOverview"/>
      <w:bookmarkEnd w:id="0"/>
      <w:r w:rsidRPr="006D03EB">
        <w:t>Foundation Mathematics</w:t>
      </w:r>
    </w:p>
    <w:p w14:paraId="06586CE4" w14:textId="77777777" w:rsidR="006D03EB" w:rsidRPr="00025FA8" w:rsidRDefault="006D03EB" w:rsidP="00025FA8">
      <w:pPr>
        <w:pStyle w:val="VCAAbody"/>
        <w:jc w:val="both"/>
        <w:rPr>
          <w:b/>
          <w:color w:val="548DD4" w:themeColor="text2" w:themeTint="99"/>
          <w:sz w:val="24"/>
          <w:lang w:val="en-GB" w:eastAsia="en-AU"/>
        </w:rPr>
      </w:pPr>
      <w:r w:rsidRPr="00025FA8">
        <w:rPr>
          <w:b/>
          <w:color w:val="548DD4" w:themeColor="text2" w:themeTint="99"/>
          <w:sz w:val="24"/>
          <w:lang w:val="en-GB" w:eastAsia="en-AU"/>
        </w:rPr>
        <w:t>Do all four areas of study have to be covered in each of Unit 1 and Unit 2?</w:t>
      </w:r>
    </w:p>
    <w:p w14:paraId="06586CE5" w14:textId="77777777" w:rsidR="006D03EB" w:rsidRPr="006D03EB" w:rsidRDefault="006D03EB" w:rsidP="006D03EB">
      <w:pPr>
        <w:pStyle w:val="VCAAbody"/>
      </w:pPr>
      <w:r w:rsidRPr="006D03EB">
        <w:t xml:space="preserve">No, content equivalent to two areas of study should be covered in each unit. How this relates to coverage of content from a particular area of study within or across units will depend on the contexts chosen, and the approach taken to implementation. </w:t>
      </w:r>
    </w:p>
    <w:p w14:paraId="06586CE6" w14:textId="77777777" w:rsidR="006D03EB" w:rsidRPr="00025FA8" w:rsidRDefault="006D03EB" w:rsidP="00025FA8">
      <w:pPr>
        <w:pStyle w:val="VCAAbody"/>
        <w:jc w:val="both"/>
        <w:rPr>
          <w:b/>
          <w:color w:val="548DD4" w:themeColor="text2" w:themeTint="99"/>
          <w:sz w:val="24"/>
          <w:lang w:val="en-GB" w:eastAsia="en-AU"/>
        </w:rPr>
      </w:pPr>
      <w:r w:rsidRPr="00025FA8">
        <w:rPr>
          <w:b/>
          <w:color w:val="548DD4" w:themeColor="text2" w:themeTint="99"/>
          <w:sz w:val="24"/>
          <w:lang w:val="en-GB" w:eastAsia="en-AU"/>
        </w:rPr>
        <w:t>Can a student proceed from Foundation Mathematics Unit 1 and Unit 2 to Further Mathematics Units 3 and 4?</w:t>
      </w:r>
    </w:p>
    <w:p w14:paraId="06586CE7" w14:textId="77777777" w:rsidR="006D03EB" w:rsidRPr="006D03EB" w:rsidRDefault="006D03EB" w:rsidP="006D03EB">
      <w:pPr>
        <w:pStyle w:val="VCAAbody"/>
      </w:pPr>
      <w:r w:rsidRPr="006D03EB">
        <w:t xml:space="preserve">Students intending to study Further Mathematics Units 3 and 4 should prepare for this by </w:t>
      </w:r>
      <w:r w:rsidR="00F41F49">
        <w:t xml:space="preserve">completing </w:t>
      </w:r>
      <w:r w:rsidRPr="006D03EB">
        <w:t>General Mathematics Units 1 and 2 designed for this purpose. Foundation Mathematics Units 1 and 2 are not designed as a preparation for Further Mathematics Units 3 and 4.</w:t>
      </w:r>
    </w:p>
    <w:p w14:paraId="06586CE8" w14:textId="77777777" w:rsidR="006D03EB" w:rsidRPr="006D03EB" w:rsidRDefault="006D03EB" w:rsidP="006D03EB">
      <w:pPr>
        <w:pStyle w:val="VCAAbody"/>
      </w:pPr>
      <w:r w:rsidRPr="006D03EB">
        <w:t xml:space="preserve">However, students who have done well in Foundation Mathematics Units 1 and 2, and undertake supplementary study of selected topics that cover assumed knowledge and skills for the Core area of study in Further Mathematics Unit 3, could then proceed to subsequent study of Further Mathematics Units 3 and 4. </w:t>
      </w:r>
    </w:p>
    <w:p w14:paraId="06586CE9" w14:textId="77777777" w:rsidR="006D03EB" w:rsidRPr="00025FA8" w:rsidRDefault="006D03EB" w:rsidP="00025FA8">
      <w:pPr>
        <w:pStyle w:val="VCAAbody"/>
        <w:jc w:val="both"/>
        <w:rPr>
          <w:b/>
          <w:color w:val="548DD4" w:themeColor="text2" w:themeTint="99"/>
          <w:sz w:val="24"/>
          <w:lang w:val="en-GB" w:eastAsia="en-AU"/>
        </w:rPr>
      </w:pPr>
      <w:r w:rsidRPr="00025FA8">
        <w:rPr>
          <w:b/>
          <w:color w:val="548DD4" w:themeColor="text2" w:themeTint="99"/>
          <w:sz w:val="24"/>
          <w:lang w:val="en-GB" w:eastAsia="en-AU"/>
        </w:rPr>
        <w:t xml:space="preserve">How can the VCE Foundation Mathematics </w:t>
      </w:r>
      <w:r w:rsidRPr="00C7676B">
        <w:rPr>
          <w:b/>
          <w:i/>
          <w:color w:val="548DD4" w:themeColor="text2" w:themeTint="99"/>
          <w:sz w:val="24"/>
          <w:lang w:val="en-GB" w:eastAsia="en-AU"/>
        </w:rPr>
        <w:t>Advice for teachers</w:t>
      </w:r>
      <w:r w:rsidRPr="00025FA8">
        <w:rPr>
          <w:b/>
          <w:color w:val="548DD4" w:themeColor="text2" w:themeTint="99"/>
          <w:sz w:val="24"/>
          <w:lang w:val="en-GB" w:eastAsia="en-AU"/>
        </w:rPr>
        <w:t xml:space="preserve"> be accessed?</w:t>
      </w:r>
    </w:p>
    <w:p w14:paraId="06586CEA" w14:textId="42435FA4" w:rsidR="006D03EB" w:rsidRDefault="006D03EB" w:rsidP="006D03EB">
      <w:pPr>
        <w:pStyle w:val="VCAAbody"/>
        <w:rPr>
          <w:b/>
        </w:rPr>
      </w:pPr>
      <w:r w:rsidRPr="006D03EB">
        <w:t xml:space="preserve">The </w:t>
      </w:r>
      <w:hyperlink r:id="rId11" w:history="1">
        <w:r w:rsidRPr="00C7676B">
          <w:rPr>
            <w:rStyle w:val="Hyperlink"/>
          </w:rPr>
          <w:t xml:space="preserve">VCE Foundation Mathematics </w:t>
        </w:r>
        <w:r w:rsidRPr="00C7676B">
          <w:rPr>
            <w:rStyle w:val="Hyperlink"/>
            <w:i/>
          </w:rPr>
          <w:t>Advice for teachers</w:t>
        </w:r>
      </w:hyperlink>
      <w:r w:rsidR="00C7676B">
        <w:t xml:space="preserve"> is a digital publication.</w:t>
      </w:r>
    </w:p>
    <w:p w14:paraId="06586CEB" w14:textId="77777777" w:rsidR="00025FA8" w:rsidRDefault="005C4E4B" w:rsidP="005C4E4B">
      <w:pPr>
        <w:pStyle w:val="VCAAHeading1"/>
        <w:rPr>
          <w:sz w:val="22"/>
          <w:szCs w:val="22"/>
        </w:rPr>
      </w:pPr>
      <w:r>
        <w:rPr>
          <w:sz w:val="22"/>
          <w:szCs w:val="22"/>
        </w:rPr>
        <w:br w:type="page"/>
      </w:r>
    </w:p>
    <w:p w14:paraId="06586CEC" w14:textId="77777777" w:rsidR="00025FA8" w:rsidRDefault="00025FA8" w:rsidP="005C4E4B">
      <w:pPr>
        <w:pStyle w:val="VCAAHeading1"/>
        <w:rPr>
          <w:sz w:val="22"/>
          <w:szCs w:val="22"/>
        </w:rPr>
      </w:pPr>
    </w:p>
    <w:p w14:paraId="06586CED" w14:textId="77777777" w:rsidR="005C4E4B" w:rsidRDefault="005C4E4B" w:rsidP="005C4E4B">
      <w:pPr>
        <w:pStyle w:val="VCAAHeading1"/>
      </w:pPr>
      <w:r>
        <w:t>General Mathematics</w:t>
      </w:r>
    </w:p>
    <w:p w14:paraId="06586CEE" w14:textId="77777777" w:rsidR="005C4E4B" w:rsidRPr="00025FA8" w:rsidRDefault="005C4E4B" w:rsidP="00025FA8">
      <w:pPr>
        <w:pStyle w:val="VCAAbody"/>
        <w:jc w:val="both"/>
        <w:rPr>
          <w:b/>
          <w:color w:val="548DD4" w:themeColor="text2" w:themeTint="99"/>
          <w:sz w:val="24"/>
          <w:lang w:val="en-GB" w:eastAsia="en-AU"/>
        </w:rPr>
      </w:pPr>
      <w:r w:rsidRPr="00025FA8">
        <w:rPr>
          <w:b/>
          <w:color w:val="548DD4" w:themeColor="text2" w:themeTint="99"/>
          <w:sz w:val="24"/>
          <w:lang w:val="en-GB" w:eastAsia="en-AU"/>
        </w:rPr>
        <w:t>Do students need to study the topic ‘Financial arithmetic’ as preparation for the Further Mathematics Unit 3 Core recursion and financial modelling?</w:t>
      </w:r>
    </w:p>
    <w:p w14:paraId="06586CEF" w14:textId="77777777" w:rsidR="005C4E4B" w:rsidRPr="00C958F0" w:rsidRDefault="005C4E4B" w:rsidP="00025FA8">
      <w:pPr>
        <w:pStyle w:val="VCAAbody"/>
      </w:pPr>
      <w:r>
        <w:t>No. The financial mathematics studied in the F – 10 mathematics curriculum provides appropriate background.</w:t>
      </w:r>
    </w:p>
    <w:p w14:paraId="06586CF0" w14:textId="77777777" w:rsidR="005C4E4B" w:rsidRPr="00025FA8" w:rsidRDefault="005C4E4B" w:rsidP="00025FA8">
      <w:pPr>
        <w:pStyle w:val="VCAAbody"/>
        <w:jc w:val="both"/>
        <w:rPr>
          <w:b/>
          <w:color w:val="548DD4" w:themeColor="text2" w:themeTint="99"/>
          <w:sz w:val="24"/>
          <w:lang w:val="en-GB" w:eastAsia="en-AU"/>
        </w:rPr>
      </w:pPr>
      <w:r w:rsidRPr="00025FA8">
        <w:rPr>
          <w:b/>
          <w:color w:val="548DD4" w:themeColor="text2" w:themeTint="99"/>
          <w:sz w:val="24"/>
          <w:lang w:val="en-GB" w:eastAsia="en-AU"/>
        </w:rPr>
        <w:t xml:space="preserve">How can the VCE General Mathematics </w:t>
      </w:r>
      <w:r w:rsidRPr="00C7676B">
        <w:rPr>
          <w:b/>
          <w:i/>
          <w:color w:val="548DD4" w:themeColor="text2" w:themeTint="99"/>
          <w:sz w:val="24"/>
          <w:lang w:val="en-GB" w:eastAsia="en-AU"/>
        </w:rPr>
        <w:t>Advice for teachers</w:t>
      </w:r>
      <w:r w:rsidRPr="00025FA8">
        <w:rPr>
          <w:b/>
          <w:color w:val="548DD4" w:themeColor="text2" w:themeTint="99"/>
          <w:sz w:val="24"/>
          <w:lang w:val="en-GB" w:eastAsia="en-AU"/>
        </w:rPr>
        <w:t xml:space="preserve"> be accessed?</w:t>
      </w:r>
    </w:p>
    <w:p w14:paraId="06586CF1" w14:textId="2637BECA" w:rsidR="005C4E4B" w:rsidRDefault="005C4E4B" w:rsidP="00025FA8">
      <w:pPr>
        <w:pStyle w:val="VCAAbody"/>
      </w:pPr>
      <w:r>
        <w:t xml:space="preserve">The </w:t>
      </w:r>
      <w:hyperlink r:id="rId12" w:history="1">
        <w:r w:rsidRPr="00C7676B">
          <w:rPr>
            <w:rStyle w:val="Hyperlink"/>
          </w:rPr>
          <w:t xml:space="preserve">VCE General Mathematics </w:t>
        </w:r>
        <w:r w:rsidRPr="00C7676B">
          <w:rPr>
            <w:rStyle w:val="Hyperlink"/>
            <w:i/>
          </w:rPr>
          <w:t>Advice for teachers</w:t>
        </w:r>
      </w:hyperlink>
      <w:r w:rsidR="00C7676B">
        <w:t xml:space="preserve"> is a digital publication.</w:t>
      </w:r>
    </w:p>
    <w:p w14:paraId="06586CF2" w14:textId="77777777" w:rsidR="005C4E4B" w:rsidRDefault="005C4E4B" w:rsidP="005C4E4B">
      <w:pPr>
        <w:rPr>
          <w:b/>
          <w:sz w:val="24"/>
          <w:szCs w:val="24"/>
        </w:rPr>
      </w:pPr>
      <w:r>
        <w:rPr>
          <w:b/>
          <w:sz w:val="24"/>
          <w:szCs w:val="24"/>
        </w:rPr>
        <w:br w:type="page"/>
      </w:r>
    </w:p>
    <w:p w14:paraId="06586CF3" w14:textId="77777777" w:rsidR="00025FA8" w:rsidRDefault="00025FA8" w:rsidP="00025FA8">
      <w:pPr>
        <w:pStyle w:val="VCAAHeading1"/>
      </w:pPr>
    </w:p>
    <w:p w14:paraId="06586CF4" w14:textId="77777777" w:rsidR="005C4E4B" w:rsidRPr="00025FA8" w:rsidRDefault="005C4E4B" w:rsidP="00025FA8">
      <w:pPr>
        <w:pStyle w:val="VCAAHeading1"/>
      </w:pPr>
      <w:r w:rsidRPr="00025FA8">
        <w:t>Further Mathematics</w:t>
      </w:r>
    </w:p>
    <w:p w14:paraId="06586CF5" w14:textId="77777777" w:rsidR="005C4E4B" w:rsidRPr="00025FA8" w:rsidRDefault="005C4E4B" w:rsidP="00025FA8">
      <w:pPr>
        <w:pStyle w:val="VCAAbody"/>
        <w:jc w:val="both"/>
        <w:rPr>
          <w:b/>
          <w:color w:val="548DD4" w:themeColor="text2" w:themeTint="99"/>
          <w:sz w:val="24"/>
          <w:lang w:val="en-GB" w:eastAsia="en-AU"/>
        </w:rPr>
      </w:pPr>
      <w:r w:rsidRPr="00025FA8">
        <w:rPr>
          <w:b/>
          <w:color w:val="548DD4" w:themeColor="text2" w:themeTint="99"/>
          <w:sz w:val="24"/>
          <w:lang w:val="en-GB" w:eastAsia="en-AU"/>
        </w:rPr>
        <w:t>Are the application task and the modelling or problem solving tasks to be implemented over a continuous period of time?</w:t>
      </w:r>
    </w:p>
    <w:p w14:paraId="06586CF6" w14:textId="77777777" w:rsidR="005C4E4B" w:rsidRDefault="005C4E4B" w:rsidP="00025FA8">
      <w:pPr>
        <w:pStyle w:val="VCAAbody"/>
      </w:pPr>
      <w:r>
        <w:t>Yes, 4 – 6 hours over a period of 1 – 2 weeks for applications tasks, and 2 – 3 hours over a period of 1 week for modelling or problem solving tasks.</w:t>
      </w:r>
    </w:p>
    <w:p w14:paraId="06586CF7" w14:textId="77777777" w:rsidR="005C4E4B" w:rsidRPr="00025FA8" w:rsidRDefault="005C4E4B" w:rsidP="00025FA8">
      <w:pPr>
        <w:pStyle w:val="VCAAbody"/>
        <w:jc w:val="both"/>
        <w:rPr>
          <w:b/>
          <w:color w:val="548DD4" w:themeColor="text2" w:themeTint="99"/>
          <w:sz w:val="24"/>
          <w:lang w:val="en-GB" w:eastAsia="en-AU"/>
        </w:rPr>
      </w:pPr>
      <w:r w:rsidRPr="00025FA8">
        <w:rPr>
          <w:b/>
          <w:color w:val="548DD4" w:themeColor="text2" w:themeTint="99"/>
          <w:sz w:val="24"/>
          <w:lang w:val="en-GB" w:eastAsia="en-AU"/>
        </w:rPr>
        <w:t>Are data sets in Further Mathematics to be regarded as samples of some population?</w:t>
      </w:r>
    </w:p>
    <w:p w14:paraId="06586CF8" w14:textId="77777777" w:rsidR="005C4E4B" w:rsidRDefault="005C4E4B" w:rsidP="00025FA8">
      <w:pPr>
        <w:pStyle w:val="VCAAbody"/>
      </w:pPr>
      <w:r>
        <w:t>Yes. The relevant summary statistics obtained for data analysis using technology are those for a sample, not a population.</w:t>
      </w:r>
    </w:p>
    <w:p w14:paraId="06586CF9" w14:textId="77777777" w:rsidR="005C4E4B" w:rsidRPr="00025FA8" w:rsidRDefault="005C4E4B" w:rsidP="00025FA8">
      <w:pPr>
        <w:pStyle w:val="VCAAbody"/>
        <w:jc w:val="both"/>
        <w:rPr>
          <w:b/>
          <w:color w:val="548DD4" w:themeColor="text2" w:themeTint="99"/>
          <w:sz w:val="24"/>
          <w:lang w:val="en-GB" w:eastAsia="en-AU"/>
        </w:rPr>
      </w:pPr>
      <w:r w:rsidRPr="00025FA8">
        <w:rPr>
          <w:b/>
          <w:color w:val="548DD4" w:themeColor="text2" w:themeTint="99"/>
          <w:sz w:val="24"/>
          <w:lang w:val="en-GB" w:eastAsia="en-AU"/>
        </w:rPr>
        <w:t>Is the three median graphical method for fitting a straight line to a scatterplot still part of the Core Data analysis content?</w:t>
      </w:r>
    </w:p>
    <w:p w14:paraId="06586CFA" w14:textId="77777777" w:rsidR="005C4E4B" w:rsidRDefault="005C4E4B" w:rsidP="00025FA8">
      <w:pPr>
        <w:pStyle w:val="VCAAbody"/>
      </w:pPr>
      <w:r>
        <w:t>No.</w:t>
      </w:r>
    </w:p>
    <w:p w14:paraId="06586CFB" w14:textId="77777777" w:rsidR="005C4E4B" w:rsidRPr="00025FA8" w:rsidRDefault="005C4E4B" w:rsidP="00025FA8">
      <w:pPr>
        <w:pStyle w:val="VCAAbody"/>
        <w:jc w:val="both"/>
        <w:rPr>
          <w:b/>
          <w:color w:val="548DD4" w:themeColor="text2" w:themeTint="99"/>
          <w:sz w:val="24"/>
          <w:lang w:val="en-GB" w:eastAsia="en-AU"/>
        </w:rPr>
      </w:pPr>
      <w:r w:rsidRPr="00025FA8">
        <w:rPr>
          <w:b/>
          <w:color w:val="548DD4" w:themeColor="text2" w:themeTint="99"/>
          <w:sz w:val="24"/>
          <w:lang w:val="en-GB" w:eastAsia="en-AU"/>
        </w:rPr>
        <w:t xml:space="preserve">How can the VCE Further Mathematics </w:t>
      </w:r>
      <w:r w:rsidRPr="00C7676B">
        <w:rPr>
          <w:b/>
          <w:i/>
          <w:color w:val="548DD4" w:themeColor="text2" w:themeTint="99"/>
          <w:sz w:val="24"/>
          <w:lang w:val="en-GB" w:eastAsia="en-AU"/>
        </w:rPr>
        <w:t>Advice for teachers</w:t>
      </w:r>
      <w:r w:rsidRPr="00025FA8">
        <w:rPr>
          <w:b/>
          <w:color w:val="548DD4" w:themeColor="text2" w:themeTint="99"/>
          <w:sz w:val="24"/>
          <w:lang w:val="en-GB" w:eastAsia="en-AU"/>
        </w:rPr>
        <w:t xml:space="preserve"> be accessed?</w:t>
      </w:r>
    </w:p>
    <w:p w14:paraId="06586CFC" w14:textId="4F1FAA86" w:rsidR="005C4E4B" w:rsidRDefault="005C4E4B" w:rsidP="005C4E4B">
      <w:r>
        <w:t xml:space="preserve">The </w:t>
      </w:r>
      <w:hyperlink r:id="rId13" w:history="1">
        <w:r w:rsidRPr="00C7676B">
          <w:rPr>
            <w:rStyle w:val="Hyperlink"/>
          </w:rPr>
          <w:t xml:space="preserve">VCE Mathematics </w:t>
        </w:r>
        <w:r w:rsidRPr="00C7676B">
          <w:rPr>
            <w:rStyle w:val="Hyperlink"/>
            <w:i/>
          </w:rPr>
          <w:t>Advice for teachers</w:t>
        </w:r>
      </w:hyperlink>
      <w:r w:rsidR="00C7676B">
        <w:t xml:space="preserve"> is a digital publication.</w:t>
      </w:r>
    </w:p>
    <w:p w14:paraId="06586CFD" w14:textId="77777777" w:rsidR="005C4E4B" w:rsidRPr="00025FA8" w:rsidRDefault="005C4E4B" w:rsidP="00025FA8">
      <w:pPr>
        <w:pStyle w:val="VCAAbody"/>
        <w:jc w:val="both"/>
        <w:rPr>
          <w:b/>
          <w:color w:val="548DD4" w:themeColor="text2" w:themeTint="99"/>
          <w:sz w:val="24"/>
          <w:lang w:val="en-GB" w:eastAsia="en-AU"/>
        </w:rPr>
      </w:pPr>
      <w:r w:rsidRPr="00025FA8">
        <w:rPr>
          <w:b/>
          <w:color w:val="548DD4" w:themeColor="text2" w:themeTint="99"/>
          <w:sz w:val="24"/>
          <w:lang w:val="en-GB" w:eastAsia="en-AU"/>
        </w:rPr>
        <w:t>How can the Further Mathematics exam specifications, sample examination materials and formula sheet be accessed?</w:t>
      </w:r>
    </w:p>
    <w:p w14:paraId="06586CFE" w14:textId="77777777" w:rsidR="005C4E4B" w:rsidRPr="00FC5197" w:rsidRDefault="005C4E4B" w:rsidP="005C4E4B">
      <w:r>
        <w:t xml:space="preserve">The VCE Further Mathematics exam specifications, sample examination materials and formula sheet can be accessed at: </w:t>
      </w:r>
      <w:hyperlink r:id="rId14" w:history="1">
        <w:r w:rsidRPr="004D4646">
          <w:rPr>
            <w:rStyle w:val="Hyperlink"/>
          </w:rPr>
          <w:t>http://www.vcaa.vic.edu.au/Documents/exams/mathematics/furmath-specs-sample-w.pdf</w:t>
        </w:r>
      </w:hyperlink>
      <w:r>
        <w:t xml:space="preserve"> </w:t>
      </w:r>
    </w:p>
    <w:p w14:paraId="06586CFF" w14:textId="77777777" w:rsidR="005C4E4B" w:rsidRDefault="005C4E4B" w:rsidP="005C4E4B">
      <w:pPr>
        <w:rPr>
          <w:b/>
          <w:sz w:val="24"/>
          <w:szCs w:val="24"/>
        </w:rPr>
      </w:pPr>
    </w:p>
    <w:p w14:paraId="06586D00" w14:textId="77777777" w:rsidR="005C4E4B" w:rsidRDefault="005C4E4B" w:rsidP="005C4E4B">
      <w:pPr>
        <w:rPr>
          <w:b/>
          <w:sz w:val="24"/>
          <w:szCs w:val="24"/>
        </w:rPr>
      </w:pPr>
      <w:r>
        <w:rPr>
          <w:b/>
          <w:sz w:val="24"/>
          <w:szCs w:val="24"/>
        </w:rPr>
        <w:br w:type="page"/>
      </w:r>
    </w:p>
    <w:p w14:paraId="06586D01" w14:textId="77777777" w:rsidR="00025FA8" w:rsidRDefault="00025FA8" w:rsidP="00025FA8">
      <w:pPr>
        <w:pStyle w:val="VCAAHeading1"/>
      </w:pPr>
    </w:p>
    <w:p w14:paraId="06586D02" w14:textId="77777777" w:rsidR="005C4E4B" w:rsidRPr="00025FA8" w:rsidRDefault="005C4E4B" w:rsidP="00025FA8">
      <w:pPr>
        <w:pStyle w:val="VCAAHeading1"/>
      </w:pPr>
      <w:r w:rsidRPr="00025FA8">
        <w:t>Mathematical Methods</w:t>
      </w:r>
    </w:p>
    <w:p w14:paraId="06586D03" w14:textId="77777777" w:rsidR="005C4E4B" w:rsidRPr="00025FA8" w:rsidRDefault="005C4E4B" w:rsidP="00025FA8">
      <w:pPr>
        <w:pStyle w:val="VCAAbody"/>
        <w:jc w:val="both"/>
        <w:rPr>
          <w:b/>
          <w:color w:val="548DD4" w:themeColor="text2" w:themeTint="99"/>
          <w:sz w:val="24"/>
          <w:lang w:val="en-GB" w:eastAsia="en-AU"/>
        </w:rPr>
      </w:pPr>
      <w:r w:rsidRPr="00025FA8">
        <w:rPr>
          <w:b/>
          <w:color w:val="548DD4" w:themeColor="text2" w:themeTint="99"/>
          <w:sz w:val="24"/>
          <w:lang w:val="en-GB" w:eastAsia="en-AU"/>
        </w:rPr>
        <w:t>Are the application task and the modelling or problem solving tasks to be implemented over a continuous period of time?</w:t>
      </w:r>
    </w:p>
    <w:p w14:paraId="06586D04" w14:textId="77777777" w:rsidR="005C4E4B" w:rsidRDefault="005C4E4B" w:rsidP="00025FA8">
      <w:pPr>
        <w:pStyle w:val="VCAAbody"/>
      </w:pPr>
      <w:r>
        <w:t>Yes, 4 – 6 hours over a period of 1 – 2 weeks for applications tasks, and 2 – 3 hours over a period of 1 week for modelling or problem solving tasks.</w:t>
      </w:r>
    </w:p>
    <w:p w14:paraId="06586D05" w14:textId="77777777" w:rsidR="005C4E4B" w:rsidRPr="00025FA8" w:rsidRDefault="005C4E4B" w:rsidP="00025FA8">
      <w:pPr>
        <w:pStyle w:val="VCAAbody"/>
        <w:jc w:val="both"/>
        <w:rPr>
          <w:b/>
          <w:color w:val="548DD4" w:themeColor="text2" w:themeTint="99"/>
          <w:sz w:val="24"/>
          <w:lang w:val="en-GB" w:eastAsia="en-AU"/>
        </w:rPr>
      </w:pPr>
      <w:r w:rsidRPr="00025FA8">
        <w:rPr>
          <w:b/>
          <w:color w:val="548DD4" w:themeColor="text2" w:themeTint="99"/>
          <w:sz w:val="24"/>
          <w:lang w:val="en-GB" w:eastAsia="en-AU"/>
        </w:rPr>
        <w:t>Are matrices required for solution of systems of simultaneous linear equations?</w:t>
      </w:r>
    </w:p>
    <w:p w14:paraId="06586D06" w14:textId="77777777" w:rsidR="005C4E4B" w:rsidRDefault="005C4E4B" w:rsidP="00025FA8">
      <w:pPr>
        <w:pStyle w:val="VCAAbody"/>
      </w:pPr>
      <w:r>
        <w:t>No, however they may be used as applicable if desired. Matrices are required for transformations of the plane.</w:t>
      </w:r>
    </w:p>
    <w:p w14:paraId="06586D07" w14:textId="77777777" w:rsidR="005C4E4B" w:rsidRPr="00025FA8" w:rsidRDefault="005C4E4B" w:rsidP="00025FA8">
      <w:pPr>
        <w:pStyle w:val="VCAAbody"/>
        <w:jc w:val="both"/>
        <w:rPr>
          <w:b/>
          <w:color w:val="548DD4" w:themeColor="text2" w:themeTint="99"/>
          <w:sz w:val="24"/>
          <w:lang w:val="en-GB" w:eastAsia="en-AU"/>
        </w:rPr>
      </w:pPr>
      <w:r w:rsidRPr="00025FA8">
        <w:rPr>
          <w:b/>
          <w:color w:val="548DD4" w:themeColor="text2" w:themeTint="99"/>
          <w:sz w:val="24"/>
          <w:lang w:val="en-GB" w:eastAsia="en-AU"/>
        </w:rPr>
        <w:t xml:space="preserve">Can determinants be used to analyse solutions of 2 </w:t>
      </w:r>
      <w:r w:rsidRPr="00025FA8">
        <w:rPr>
          <w:b/>
          <w:color w:val="548DD4" w:themeColor="text2" w:themeTint="99"/>
          <w:sz w:val="24"/>
          <w:lang w:val="en-GB" w:eastAsia="en-AU"/>
        </w:rPr>
        <w:sym w:font="Symbol" w:char="F0B4"/>
      </w:r>
      <w:r w:rsidRPr="00025FA8">
        <w:rPr>
          <w:b/>
          <w:color w:val="548DD4" w:themeColor="text2" w:themeTint="99"/>
          <w:sz w:val="24"/>
          <w:lang w:val="en-GB" w:eastAsia="en-AU"/>
        </w:rPr>
        <w:t xml:space="preserve"> 2 systems of simultaneous linear equations where a parameter is involved in one or more coefficients?</w:t>
      </w:r>
    </w:p>
    <w:p w14:paraId="06586D08" w14:textId="77777777" w:rsidR="005C4E4B" w:rsidRDefault="005C4E4B" w:rsidP="00025FA8">
      <w:pPr>
        <w:pStyle w:val="VCAAbody"/>
      </w:pPr>
      <w:r>
        <w:t>Determinants are not required but may be used as applicable if desired. However students should be able to tackle such problems by consideration of ratios of coefficients, gradients and the like.</w:t>
      </w:r>
    </w:p>
    <w:p w14:paraId="06586D09" w14:textId="77777777" w:rsidR="005C4E4B" w:rsidRPr="00025FA8" w:rsidRDefault="005C4E4B" w:rsidP="00025FA8">
      <w:pPr>
        <w:pStyle w:val="VCAAbody"/>
        <w:jc w:val="both"/>
        <w:rPr>
          <w:b/>
          <w:color w:val="548DD4" w:themeColor="text2" w:themeTint="99"/>
          <w:sz w:val="24"/>
          <w:lang w:val="en-GB" w:eastAsia="en-AU"/>
        </w:rPr>
      </w:pPr>
      <w:r w:rsidRPr="00025FA8">
        <w:rPr>
          <w:b/>
          <w:color w:val="548DD4" w:themeColor="text2" w:themeTint="99"/>
          <w:sz w:val="24"/>
          <w:lang w:val="en-GB" w:eastAsia="en-AU"/>
        </w:rPr>
        <w:t>When is a function strictly increasing or strictly decreasing over an interval?</w:t>
      </w:r>
    </w:p>
    <w:p w14:paraId="06586D0A" w14:textId="77777777" w:rsidR="005C4E4B" w:rsidRPr="005369E5" w:rsidRDefault="005C4E4B" w:rsidP="005C4E4B">
      <w:r>
        <w:t xml:space="preserve"> A function </w:t>
      </w:r>
      <w:r w:rsidRPr="00481C25">
        <w:rPr>
          <w:i/>
        </w:rPr>
        <w:t>f</w:t>
      </w:r>
      <w:r>
        <w:t xml:space="preserve"> is said to be strictly increasing over an interval when </w:t>
      </w:r>
      <w:r w:rsidRPr="00481C25">
        <w:rPr>
          <w:i/>
        </w:rPr>
        <w:t>a</w:t>
      </w:r>
      <w:r>
        <w:t xml:space="preserve"> &lt; </w:t>
      </w:r>
      <w:r w:rsidRPr="00481C25">
        <w:rPr>
          <w:i/>
        </w:rPr>
        <w:t>b</w:t>
      </w:r>
      <w:r>
        <w:rPr>
          <w:i/>
        </w:rPr>
        <w:t xml:space="preserve"> </w:t>
      </w:r>
      <w:r>
        <w:t>implies</w:t>
      </w:r>
      <w:r w:rsidRPr="005369E5">
        <w:rPr>
          <w:i/>
        </w:rPr>
        <w:t xml:space="preserve"> </w:t>
      </w:r>
      <w:r w:rsidRPr="00481C25">
        <w:rPr>
          <w:i/>
        </w:rPr>
        <w:t>f</w:t>
      </w:r>
      <w:r>
        <w:t>(</w:t>
      </w:r>
      <w:r w:rsidRPr="00481C25">
        <w:rPr>
          <w:i/>
        </w:rPr>
        <w:t>a</w:t>
      </w:r>
      <w:r>
        <w:t xml:space="preserve">) &lt; </w:t>
      </w:r>
      <w:r w:rsidRPr="00481C25">
        <w:rPr>
          <w:i/>
        </w:rPr>
        <w:t>f</w:t>
      </w:r>
      <w:r>
        <w:t>(</w:t>
      </w:r>
      <w:r w:rsidRPr="00481C25">
        <w:rPr>
          <w:i/>
        </w:rPr>
        <w:t>b</w:t>
      </w:r>
      <w:r>
        <w:t>)</w:t>
      </w:r>
      <w:r w:rsidRPr="005369E5">
        <w:t xml:space="preserve"> </w:t>
      </w:r>
      <w:r>
        <w:t xml:space="preserve">for all </w:t>
      </w:r>
      <w:r w:rsidRPr="00481C25">
        <w:rPr>
          <w:i/>
        </w:rPr>
        <w:t>a</w:t>
      </w:r>
      <w:r>
        <w:t xml:space="preserve"> and </w:t>
      </w:r>
      <w:r w:rsidRPr="00481C25">
        <w:rPr>
          <w:i/>
        </w:rPr>
        <w:t>b</w:t>
      </w:r>
      <w:r>
        <w:t xml:space="preserve"> in that interval. Similarly, a function </w:t>
      </w:r>
      <w:r w:rsidRPr="00481C25">
        <w:rPr>
          <w:i/>
        </w:rPr>
        <w:t>f</w:t>
      </w:r>
      <w:r>
        <w:t xml:space="preserve"> is said to be strictly decreasing over an interval when </w:t>
      </w:r>
      <w:r w:rsidRPr="00481C25">
        <w:rPr>
          <w:i/>
        </w:rPr>
        <w:t>a</w:t>
      </w:r>
      <w:r>
        <w:t xml:space="preserve"> &lt; </w:t>
      </w:r>
      <w:r w:rsidRPr="00481C25">
        <w:rPr>
          <w:i/>
        </w:rPr>
        <w:t>b</w:t>
      </w:r>
      <w:r>
        <w:rPr>
          <w:i/>
        </w:rPr>
        <w:t xml:space="preserve"> </w:t>
      </w:r>
      <w:r>
        <w:t>implies</w:t>
      </w:r>
      <w:r w:rsidRPr="005369E5">
        <w:rPr>
          <w:i/>
        </w:rPr>
        <w:t xml:space="preserve"> </w:t>
      </w:r>
      <w:r w:rsidRPr="00481C25">
        <w:rPr>
          <w:i/>
        </w:rPr>
        <w:t>f</w:t>
      </w:r>
      <w:r>
        <w:t>(</w:t>
      </w:r>
      <w:r w:rsidRPr="00481C25">
        <w:rPr>
          <w:i/>
        </w:rPr>
        <w:t>a</w:t>
      </w:r>
      <w:r>
        <w:t xml:space="preserve">) </w:t>
      </w:r>
      <w:r w:rsidR="0071349C">
        <w:t>&gt;</w:t>
      </w:r>
      <w:r>
        <w:t xml:space="preserve"> </w:t>
      </w:r>
      <w:r w:rsidRPr="00481C25">
        <w:rPr>
          <w:i/>
        </w:rPr>
        <w:t>f</w:t>
      </w:r>
      <w:r>
        <w:t>(</w:t>
      </w:r>
      <w:r w:rsidRPr="00481C25">
        <w:rPr>
          <w:i/>
        </w:rPr>
        <w:t>b</w:t>
      </w:r>
      <w:r>
        <w:t>)</w:t>
      </w:r>
      <w:r w:rsidRPr="005369E5">
        <w:t xml:space="preserve"> </w:t>
      </w:r>
      <w:r>
        <w:t xml:space="preserve">for all </w:t>
      </w:r>
      <w:r w:rsidRPr="00481C25">
        <w:rPr>
          <w:i/>
        </w:rPr>
        <w:t>a</w:t>
      </w:r>
      <w:r>
        <w:t xml:space="preserve"> and </w:t>
      </w:r>
      <w:r w:rsidRPr="00481C25">
        <w:rPr>
          <w:i/>
        </w:rPr>
        <w:t>b</w:t>
      </w:r>
      <w:r>
        <w:t xml:space="preserve"> in that interval.</w:t>
      </w:r>
    </w:p>
    <w:p w14:paraId="06586D0B" w14:textId="77777777" w:rsidR="005C4E4B" w:rsidRPr="00025FA8" w:rsidRDefault="005C4E4B" w:rsidP="00025FA8">
      <w:pPr>
        <w:pStyle w:val="VCAAbody"/>
        <w:jc w:val="both"/>
        <w:rPr>
          <w:b/>
          <w:color w:val="548DD4" w:themeColor="text2" w:themeTint="99"/>
          <w:sz w:val="24"/>
          <w:lang w:val="en-GB" w:eastAsia="en-AU"/>
        </w:rPr>
      </w:pPr>
      <w:r w:rsidRPr="00025FA8">
        <w:rPr>
          <w:b/>
          <w:color w:val="548DD4" w:themeColor="text2" w:themeTint="99"/>
          <w:sz w:val="24"/>
          <w:lang w:val="en-GB" w:eastAsia="en-AU"/>
        </w:rPr>
        <w:t xml:space="preserve">How can the VCE Mathematical Methods </w:t>
      </w:r>
      <w:r w:rsidRPr="00C7676B">
        <w:rPr>
          <w:b/>
          <w:i/>
          <w:color w:val="548DD4" w:themeColor="text2" w:themeTint="99"/>
          <w:sz w:val="24"/>
          <w:lang w:val="en-GB" w:eastAsia="en-AU"/>
        </w:rPr>
        <w:t>Advice for teachers</w:t>
      </w:r>
      <w:r w:rsidRPr="00025FA8">
        <w:rPr>
          <w:b/>
          <w:color w:val="548DD4" w:themeColor="text2" w:themeTint="99"/>
          <w:sz w:val="24"/>
          <w:lang w:val="en-GB" w:eastAsia="en-AU"/>
        </w:rPr>
        <w:t xml:space="preserve"> be accessed?</w:t>
      </w:r>
    </w:p>
    <w:p w14:paraId="06586D0C" w14:textId="32590E4C" w:rsidR="005C4E4B" w:rsidRPr="00FC5197" w:rsidRDefault="005C4E4B" w:rsidP="005C4E4B">
      <w:r>
        <w:t xml:space="preserve">The </w:t>
      </w:r>
      <w:hyperlink r:id="rId15" w:history="1">
        <w:r w:rsidRPr="00C7676B">
          <w:rPr>
            <w:rStyle w:val="Hyperlink"/>
          </w:rPr>
          <w:t xml:space="preserve">VCE Mathematical Methods </w:t>
        </w:r>
        <w:r w:rsidRPr="00C7676B">
          <w:rPr>
            <w:rStyle w:val="Hyperlink"/>
            <w:i/>
          </w:rPr>
          <w:t>Advice for teachers</w:t>
        </w:r>
      </w:hyperlink>
      <w:r w:rsidR="00C7676B">
        <w:t xml:space="preserve"> is a digital publication.</w:t>
      </w:r>
    </w:p>
    <w:p w14:paraId="06586D0D" w14:textId="77777777" w:rsidR="005C4E4B" w:rsidRPr="00025FA8" w:rsidRDefault="005C4E4B" w:rsidP="00025FA8">
      <w:pPr>
        <w:pStyle w:val="VCAAbody"/>
        <w:jc w:val="both"/>
        <w:rPr>
          <w:b/>
          <w:color w:val="548DD4" w:themeColor="text2" w:themeTint="99"/>
          <w:sz w:val="24"/>
          <w:lang w:val="en-GB" w:eastAsia="en-AU"/>
        </w:rPr>
      </w:pPr>
      <w:r w:rsidRPr="00025FA8">
        <w:rPr>
          <w:b/>
          <w:color w:val="548DD4" w:themeColor="text2" w:themeTint="99"/>
          <w:sz w:val="24"/>
          <w:lang w:val="en-GB" w:eastAsia="en-AU"/>
        </w:rPr>
        <w:t>How can the Mathematical Methods exam specifications, sample examination materials and formula sheet be accessed?</w:t>
      </w:r>
    </w:p>
    <w:p w14:paraId="06586D0E" w14:textId="77777777" w:rsidR="005C4E4B" w:rsidRPr="00FC5197" w:rsidRDefault="005C4E4B" w:rsidP="005C4E4B">
      <w:r>
        <w:t xml:space="preserve">The VCE Mathematical Methods exam specifications, sample examination materials and formula sheet can be accessed at: </w:t>
      </w:r>
      <w:hyperlink r:id="rId16" w:history="1">
        <w:r w:rsidRPr="004D4646">
          <w:rPr>
            <w:rStyle w:val="Hyperlink"/>
          </w:rPr>
          <w:t>http://www.vcaa.vic.edu.au/Documents/exams/mathematics/mathmethods-specs-sample-w.pdf</w:t>
        </w:r>
      </w:hyperlink>
      <w:r>
        <w:t xml:space="preserve"> </w:t>
      </w:r>
    </w:p>
    <w:p w14:paraId="06586D0F" w14:textId="77777777" w:rsidR="005C4E4B" w:rsidRDefault="005C4E4B" w:rsidP="005C4E4B">
      <w:pPr>
        <w:rPr>
          <w:b/>
          <w:sz w:val="24"/>
          <w:szCs w:val="24"/>
        </w:rPr>
      </w:pPr>
    </w:p>
    <w:p w14:paraId="06586D10" w14:textId="77777777" w:rsidR="005C4E4B" w:rsidRDefault="005C4E4B" w:rsidP="005C4E4B">
      <w:pPr>
        <w:rPr>
          <w:b/>
          <w:sz w:val="24"/>
          <w:szCs w:val="24"/>
        </w:rPr>
      </w:pPr>
      <w:r>
        <w:rPr>
          <w:b/>
          <w:sz w:val="24"/>
          <w:szCs w:val="24"/>
        </w:rPr>
        <w:br w:type="page"/>
      </w:r>
    </w:p>
    <w:p w14:paraId="06586D11" w14:textId="77777777" w:rsidR="00025FA8" w:rsidRDefault="00025FA8" w:rsidP="00025FA8">
      <w:pPr>
        <w:pStyle w:val="VCAAHeading1"/>
      </w:pPr>
    </w:p>
    <w:p w14:paraId="06586D12" w14:textId="77777777" w:rsidR="005C4E4B" w:rsidRPr="00025FA8" w:rsidRDefault="005C4E4B" w:rsidP="00025FA8">
      <w:pPr>
        <w:pStyle w:val="VCAAHeading1"/>
      </w:pPr>
      <w:r w:rsidRPr="00025FA8">
        <w:t>Specialist Mathematics</w:t>
      </w:r>
    </w:p>
    <w:p w14:paraId="06586D13" w14:textId="77777777" w:rsidR="005C4E4B" w:rsidRPr="00025FA8" w:rsidRDefault="005C4E4B" w:rsidP="00025FA8">
      <w:pPr>
        <w:pStyle w:val="VCAAbody"/>
        <w:jc w:val="both"/>
        <w:rPr>
          <w:b/>
          <w:color w:val="548DD4" w:themeColor="text2" w:themeTint="99"/>
          <w:sz w:val="24"/>
          <w:lang w:val="en-GB" w:eastAsia="en-AU"/>
        </w:rPr>
      </w:pPr>
      <w:r w:rsidRPr="00025FA8">
        <w:rPr>
          <w:b/>
          <w:color w:val="548DD4" w:themeColor="text2" w:themeTint="99"/>
          <w:sz w:val="24"/>
          <w:lang w:val="en-GB" w:eastAsia="en-AU"/>
        </w:rPr>
        <w:t>Are the application task and the modelling or problem solving tasks to be implemented over a continuous period of time?</w:t>
      </w:r>
    </w:p>
    <w:p w14:paraId="06586D14" w14:textId="77777777" w:rsidR="005C4E4B" w:rsidRDefault="005C4E4B" w:rsidP="00025FA8">
      <w:pPr>
        <w:pStyle w:val="VCAAbody"/>
      </w:pPr>
      <w:r>
        <w:t>Yes, 4 – 6 hours over a period of 1 – 2 weeks for applications tasks, and 2 – 3 hours over a period of 1 week for modelling or problem solving tasks.</w:t>
      </w:r>
    </w:p>
    <w:p w14:paraId="06586D15" w14:textId="77777777" w:rsidR="005C4E4B" w:rsidRPr="00025FA8" w:rsidRDefault="005C4E4B" w:rsidP="00025FA8">
      <w:pPr>
        <w:pStyle w:val="VCAAbody"/>
        <w:jc w:val="both"/>
        <w:rPr>
          <w:b/>
          <w:color w:val="548DD4" w:themeColor="text2" w:themeTint="99"/>
          <w:sz w:val="24"/>
          <w:lang w:val="en-GB" w:eastAsia="en-AU"/>
        </w:rPr>
      </w:pPr>
      <w:r w:rsidRPr="00025FA8">
        <w:rPr>
          <w:b/>
          <w:color w:val="548DD4" w:themeColor="text2" w:themeTint="99"/>
          <w:sz w:val="24"/>
          <w:lang w:val="en-GB" w:eastAsia="en-AU"/>
        </w:rPr>
        <w:t>Is vector calculus now restricted to modelling motion in a plane?</w:t>
      </w:r>
    </w:p>
    <w:p w14:paraId="06586D16" w14:textId="77777777" w:rsidR="005C4E4B" w:rsidRDefault="005C4E4B" w:rsidP="005C4E4B">
      <w:r>
        <w:t>Yes.</w:t>
      </w:r>
    </w:p>
    <w:p w14:paraId="06586D17" w14:textId="77777777" w:rsidR="005C4E4B" w:rsidRPr="00025FA8" w:rsidRDefault="005C4E4B" w:rsidP="00025FA8">
      <w:pPr>
        <w:pStyle w:val="VCAAbody"/>
        <w:jc w:val="both"/>
        <w:rPr>
          <w:b/>
          <w:color w:val="548DD4" w:themeColor="text2" w:themeTint="99"/>
          <w:sz w:val="24"/>
          <w:lang w:val="en-GB" w:eastAsia="en-AU"/>
        </w:rPr>
      </w:pPr>
      <w:r w:rsidRPr="00025FA8">
        <w:rPr>
          <w:b/>
          <w:color w:val="548DD4" w:themeColor="text2" w:themeTint="99"/>
          <w:sz w:val="24"/>
          <w:lang w:val="en-GB" w:eastAsia="en-AU"/>
        </w:rPr>
        <w:t>Do students need to know both cartesian and parametric forms of definite integral for the length of an arc of a curve in the plane?</w:t>
      </w:r>
    </w:p>
    <w:p w14:paraId="06586D18" w14:textId="77777777" w:rsidR="005C4E4B" w:rsidRDefault="005C4E4B" w:rsidP="005C4E4B">
      <w:r w:rsidRPr="00025FA8">
        <w:t>Yes. They should be familiar with both of the forms:</w:t>
      </w:r>
      <w:r w:rsidRPr="00025FA8">
        <w:br/>
      </w:r>
      <w:r>
        <w:br/>
      </w:r>
      <w:r w:rsidRPr="003C6464">
        <w:rPr>
          <w:position w:val="-22"/>
        </w:rPr>
        <w:object w:dxaOrig="1860" w:dyaOrig="560" w14:anchorId="06586D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27.5pt" o:ole="">
            <v:imagedata r:id="rId17" o:title=""/>
          </v:shape>
          <o:OLEObject Type="Embed" ProgID="Equation.3" ShapeID="_x0000_i1025" DrawAspect="Content" ObjectID="_1686486209" r:id="rId18"/>
        </w:object>
      </w:r>
      <w:r>
        <w:t xml:space="preserve"> and </w:t>
      </w:r>
      <w:r w:rsidRPr="00476EF2">
        <w:rPr>
          <w:position w:val="-22"/>
        </w:rPr>
        <w:object w:dxaOrig="2360" w:dyaOrig="560" w14:anchorId="06586D24">
          <v:shape id="_x0000_i1026" type="#_x0000_t75" style="width:118pt;height:27.5pt" o:ole="">
            <v:imagedata r:id="rId19" o:title=""/>
          </v:shape>
          <o:OLEObject Type="Embed" ProgID="Equation.3" ShapeID="_x0000_i1026" DrawAspect="Content" ObjectID="_1686486210" r:id="rId20"/>
        </w:object>
      </w:r>
    </w:p>
    <w:p w14:paraId="06586D19" w14:textId="77777777" w:rsidR="005C4E4B" w:rsidRPr="00025FA8" w:rsidRDefault="005C4E4B" w:rsidP="00025FA8">
      <w:pPr>
        <w:pStyle w:val="VCAAbody"/>
        <w:jc w:val="both"/>
        <w:rPr>
          <w:b/>
          <w:color w:val="548DD4" w:themeColor="text2" w:themeTint="99"/>
          <w:sz w:val="24"/>
          <w:lang w:val="en-GB" w:eastAsia="en-AU"/>
        </w:rPr>
      </w:pPr>
      <w:r w:rsidRPr="00025FA8">
        <w:rPr>
          <w:b/>
          <w:color w:val="548DD4" w:themeColor="text2" w:themeTint="99"/>
          <w:sz w:val="24"/>
          <w:lang w:val="en-GB" w:eastAsia="en-AU"/>
        </w:rPr>
        <w:t>Are the constant acceleration formulas for kinematics a required part of the Unit 3 and 4 study?</w:t>
      </w:r>
    </w:p>
    <w:p w14:paraId="06586D1A" w14:textId="77777777" w:rsidR="005C4E4B" w:rsidRDefault="005C4E4B" w:rsidP="00025FA8">
      <w:pPr>
        <w:pStyle w:val="VCAAbody"/>
      </w:pPr>
      <w:r>
        <w:t xml:space="preserve">No. Students should be able to solve problems involving constant acceleration by integration, however they can use the constant acceleration formulas as applicable if they wish.   </w:t>
      </w:r>
    </w:p>
    <w:p w14:paraId="06586D1B" w14:textId="77777777" w:rsidR="005C4E4B" w:rsidRPr="00025FA8" w:rsidRDefault="005C4E4B" w:rsidP="00025FA8">
      <w:pPr>
        <w:pStyle w:val="VCAAbody"/>
        <w:jc w:val="both"/>
        <w:rPr>
          <w:b/>
          <w:color w:val="548DD4" w:themeColor="text2" w:themeTint="99"/>
          <w:sz w:val="24"/>
          <w:lang w:val="en-GB" w:eastAsia="en-AU"/>
        </w:rPr>
      </w:pPr>
      <w:r w:rsidRPr="00025FA8">
        <w:rPr>
          <w:b/>
          <w:color w:val="548DD4" w:themeColor="text2" w:themeTint="99"/>
          <w:sz w:val="24"/>
          <w:lang w:val="en-GB" w:eastAsia="en-AU"/>
        </w:rPr>
        <w:t>What are students expected to know with respect to error in hypothesis testing?</w:t>
      </w:r>
    </w:p>
    <w:p w14:paraId="06586D1C" w14:textId="77777777" w:rsidR="005C4E4B" w:rsidRPr="004D79E0" w:rsidRDefault="005C4E4B" w:rsidP="00025FA8">
      <w:pPr>
        <w:pStyle w:val="VCAAbody"/>
      </w:pPr>
      <w:r>
        <w:t>Students should be able to identify the nature of error indicated in a hypothesis test context. That is, whether there is an incorrect rejection of a true null hypothesis, leading to a conclusion that an effect or relationship exists when it does not (commonly called a type 1 error); or whether a false null hypothesis is incorrectly not rejected, leading to a conclusion that an effect or relationship does not exist when it does (commonly called a type 2 error).  Students should be able to interpret type 1 and type 2 errors in context.  They will not be required to calculate the probability of error</w:t>
      </w:r>
      <w:r w:rsidRPr="00151312">
        <w:t xml:space="preserve"> </w:t>
      </w:r>
      <w:r>
        <w:t>directly.</w:t>
      </w:r>
    </w:p>
    <w:p w14:paraId="06586D1D" w14:textId="77777777" w:rsidR="005C4E4B" w:rsidRPr="00025FA8" w:rsidRDefault="005C4E4B" w:rsidP="00025FA8">
      <w:pPr>
        <w:pStyle w:val="VCAAbody"/>
        <w:jc w:val="both"/>
        <w:rPr>
          <w:b/>
          <w:color w:val="548DD4" w:themeColor="text2" w:themeTint="99"/>
          <w:sz w:val="24"/>
          <w:lang w:val="en-GB" w:eastAsia="en-AU"/>
        </w:rPr>
      </w:pPr>
      <w:r w:rsidRPr="00025FA8">
        <w:rPr>
          <w:b/>
          <w:color w:val="548DD4" w:themeColor="text2" w:themeTint="99"/>
          <w:sz w:val="24"/>
          <w:lang w:val="en-GB" w:eastAsia="en-AU"/>
        </w:rPr>
        <w:t xml:space="preserve">How can the VCE Specialist Mathematics </w:t>
      </w:r>
      <w:r w:rsidRPr="00C7676B">
        <w:rPr>
          <w:b/>
          <w:i/>
          <w:color w:val="548DD4" w:themeColor="text2" w:themeTint="99"/>
          <w:sz w:val="24"/>
          <w:lang w:val="en-GB" w:eastAsia="en-AU"/>
        </w:rPr>
        <w:t>Advice for teachers</w:t>
      </w:r>
      <w:r w:rsidRPr="00025FA8">
        <w:rPr>
          <w:b/>
          <w:color w:val="548DD4" w:themeColor="text2" w:themeTint="99"/>
          <w:sz w:val="24"/>
          <w:lang w:val="en-GB" w:eastAsia="en-AU"/>
        </w:rPr>
        <w:t xml:space="preserve"> be accessed?</w:t>
      </w:r>
    </w:p>
    <w:p w14:paraId="06586D1E" w14:textId="57EE5188" w:rsidR="005C4E4B" w:rsidRDefault="005C4E4B" w:rsidP="005C4E4B">
      <w:r w:rsidRPr="00025FA8">
        <w:rPr>
          <w:rFonts w:ascii="Arial" w:hAnsi="Arial" w:cs="Arial"/>
          <w:color w:val="000000" w:themeColor="text1"/>
          <w:lang w:val="en-US"/>
        </w:rPr>
        <w:t xml:space="preserve">The </w:t>
      </w:r>
      <w:hyperlink r:id="rId21" w:history="1">
        <w:r w:rsidRPr="00C7676B">
          <w:rPr>
            <w:rStyle w:val="Hyperlink"/>
            <w:rFonts w:ascii="Arial" w:hAnsi="Arial" w:cs="Arial"/>
            <w:lang w:val="en-US"/>
          </w:rPr>
          <w:t xml:space="preserve">VCE Specialist Mathematics </w:t>
        </w:r>
        <w:r w:rsidRPr="00C7676B">
          <w:rPr>
            <w:rStyle w:val="Hyperlink"/>
            <w:rFonts w:ascii="Arial" w:hAnsi="Arial" w:cs="Arial"/>
            <w:i/>
            <w:lang w:val="en-US"/>
          </w:rPr>
          <w:t>Advice for teachers</w:t>
        </w:r>
      </w:hyperlink>
      <w:bookmarkStart w:id="1" w:name="_GoBack"/>
      <w:bookmarkEnd w:id="1"/>
      <w:r w:rsidRPr="00025FA8">
        <w:rPr>
          <w:rFonts w:ascii="Arial" w:hAnsi="Arial" w:cs="Arial"/>
          <w:color w:val="000000" w:themeColor="text1"/>
          <w:lang w:val="en-US"/>
        </w:rPr>
        <w:t xml:space="preserve"> is a</w:t>
      </w:r>
      <w:r w:rsidR="00C7676B">
        <w:rPr>
          <w:rFonts w:ascii="Arial" w:hAnsi="Arial" w:cs="Arial"/>
          <w:color w:val="000000" w:themeColor="text1"/>
          <w:lang w:val="en-US"/>
        </w:rPr>
        <w:t xml:space="preserve"> digital publication.</w:t>
      </w:r>
    </w:p>
    <w:p w14:paraId="06586D1F" w14:textId="77777777" w:rsidR="005C4E4B" w:rsidRPr="00025FA8" w:rsidRDefault="005C4E4B" w:rsidP="00025FA8">
      <w:pPr>
        <w:pStyle w:val="VCAAbody"/>
        <w:jc w:val="both"/>
        <w:rPr>
          <w:b/>
          <w:color w:val="548DD4" w:themeColor="text2" w:themeTint="99"/>
          <w:sz w:val="24"/>
          <w:lang w:val="en-GB" w:eastAsia="en-AU"/>
        </w:rPr>
      </w:pPr>
      <w:r w:rsidRPr="00025FA8">
        <w:rPr>
          <w:b/>
          <w:color w:val="548DD4" w:themeColor="text2" w:themeTint="99"/>
          <w:sz w:val="24"/>
          <w:lang w:val="en-GB" w:eastAsia="en-AU"/>
        </w:rPr>
        <w:t>How can the Specialist Mathematics exam specifications, sample examination materials and formula sheet be accessed?</w:t>
      </w:r>
    </w:p>
    <w:p w14:paraId="06586D20" w14:textId="77777777" w:rsidR="005C4E4B" w:rsidRPr="00FC5197" w:rsidRDefault="005C4E4B" w:rsidP="005C4E4B">
      <w:r w:rsidRPr="00025FA8">
        <w:rPr>
          <w:rFonts w:ascii="Arial" w:hAnsi="Arial" w:cs="Arial"/>
          <w:color w:val="000000" w:themeColor="text1"/>
          <w:lang w:val="en-US"/>
        </w:rPr>
        <w:t>The VCE Specialist Mathematics exam specifications, sample examination materials and formula sheet can be accessed at:</w:t>
      </w:r>
      <w:r>
        <w:t xml:space="preserve"> </w:t>
      </w:r>
      <w:hyperlink r:id="rId22" w:history="1">
        <w:r w:rsidRPr="004D4646">
          <w:rPr>
            <w:rStyle w:val="Hyperlink"/>
          </w:rPr>
          <w:t>http://www.vcaa.vic.edu.au/Documents/exams/mathematics/specmath1and2-samp-w.pdf</w:t>
        </w:r>
      </w:hyperlink>
      <w:r>
        <w:t xml:space="preserve"> </w:t>
      </w:r>
    </w:p>
    <w:p w14:paraId="06586D21" w14:textId="77777777" w:rsidR="005C4E4B" w:rsidRPr="00FC5197" w:rsidRDefault="005C4E4B" w:rsidP="005C4E4B"/>
    <w:p w14:paraId="06586D22" w14:textId="77777777" w:rsidR="005C4E4B" w:rsidRDefault="005C4E4B">
      <w:pPr>
        <w:rPr>
          <w:rFonts w:ascii="Arial" w:hAnsi="Arial" w:cs="Arial"/>
          <w:color w:val="000000" w:themeColor="text1"/>
        </w:rPr>
      </w:pPr>
    </w:p>
    <w:sectPr w:rsidR="005C4E4B" w:rsidSect="00970580">
      <w:headerReference w:type="default" r:id="rId23"/>
      <w:footerReference w:type="default" r:id="rId24"/>
      <w:headerReference w:type="first" r:id="rId25"/>
      <w:footerReference w:type="first" r:id="rId26"/>
      <w:type w:val="continuous"/>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86D27" w14:textId="77777777" w:rsidR="006D03EB" w:rsidRDefault="006D03EB" w:rsidP="00304EA1">
      <w:pPr>
        <w:spacing w:after="0" w:line="240" w:lineRule="auto"/>
      </w:pPr>
      <w:r>
        <w:separator/>
      </w:r>
    </w:p>
  </w:endnote>
  <w:endnote w:type="continuationSeparator" w:id="0">
    <w:p w14:paraId="06586D28" w14:textId="77777777" w:rsidR="006D03EB" w:rsidRDefault="006D03EB"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86D2A" w14:textId="60C53740" w:rsidR="006D03EB" w:rsidRPr="00243F0D" w:rsidRDefault="006D03EB" w:rsidP="00970580">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C7676B">
      <w:rPr>
        <w:noProof/>
      </w:rPr>
      <w:t>5</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86D2C" w14:textId="77777777" w:rsidR="006D03EB" w:rsidRDefault="006D03EB" w:rsidP="00970580">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en-AU"/>
      </w:rPr>
      <w:drawing>
        <wp:inline distT="0" distB="0" distL="0" distR="0" wp14:anchorId="06586D2F" wp14:editId="06586D30">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86D25" w14:textId="77777777" w:rsidR="006D03EB" w:rsidRDefault="006D03EB" w:rsidP="00304EA1">
      <w:pPr>
        <w:spacing w:after="0" w:line="240" w:lineRule="auto"/>
      </w:pPr>
      <w:r>
        <w:separator/>
      </w:r>
    </w:p>
  </w:footnote>
  <w:footnote w:type="continuationSeparator" w:id="0">
    <w:p w14:paraId="06586D26" w14:textId="77777777" w:rsidR="006D03EB" w:rsidRDefault="006D03EB"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placeholder>
        <w:docPart w:val="5F37405BA60D4F89971E3D7904C603BF"/>
      </w:placeholder>
      <w:dataBinding w:prefixMappings="xmlns:ns0='http://purl.org/dc/elements/1.1/' xmlns:ns1='http://schemas.openxmlformats.org/package/2006/metadata/core-properties' " w:xpath="/ns1:coreProperties[1]/ns0:title[1]" w:storeItemID="{6C3C8BC8-F283-45AE-878A-BAB7291924A1}"/>
      <w:text/>
    </w:sdtPr>
    <w:sdtEndPr/>
    <w:sdtContent>
      <w:p w14:paraId="06586D29" w14:textId="77777777" w:rsidR="006D03EB" w:rsidRPr="00D86DE4" w:rsidRDefault="006D03EB" w:rsidP="00D86DE4">
        <w:pPr>
          <w:pStyle w:val="VCAAcaptionsandfootnotes"/>
          <w:rPr>
            <w:color w:val="999999" w:themeColor="accent2"/>
          </w:rPr>
        </w:pPr>
        <w:r>
          <w:rPr>
            <w:color w:val="999999" w:themeColor="accent2"/>
            <w:lang w:val="en-AU"/>
          </w:rPr>
          <w:t>VCE Mathematics Frequently Asked Questions</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86D2B" w14:textId="77777777" w:rsidR="006D03EB" w:rsidRPr="009370BC" w:rsidRDefault="006D03EB" w:rsidP="00970580">
    <w:pPr>
      <w:spacing w:after="0"/>
      <w:ind w:right="-142"/>
      <w:jc w:val="right"/>
    </w:pPr>
    <w:r>
      <w:rPr>
        <w:noProof/>
        <w:lang w:eastAsia="en-AU"/>
      </w:rPr>
      <w:drawing>
        <wp:inline distT="0" distB="0" distL="0" distR="0" wp14:anchorId="06586D2D" wp14:editId="06586D2E">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SortMethod w:val="0000"/>
  <w:mailMerge>
    <w:mainDocumentType w:val="formLetters"/>
    <w:dataType w:val="textFile"/>
    <w:activeRecord w:val="-1"/>
    <w:odso/>
  </w:mailMerg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3EB"/>
    <w:rsid w:val="00003885"/>
    <w:rsid w:val="00025FA8"/>
    <w:rsid w:val="0005780E"/>
    <w:rsid w:val="00065CC6"/>
    <w:rsid w:val="000A71F7"/>
    <w:rsid w:val="000F09E4"/>
    <w:rsid w:val="000F16FD"/>
    <w:rsid w:val="002279BA"/>
    <w:rsid w:val="002329F3"/>
    <w:rsid w:val="00243F0D"/>
    <w:rsid w:val="002647BB"/>
    <w:rsid w:val="002754C1"/>
    <w:rsid w:val="002841C8"/>
    <w:rsid w:val="0028516B"/>
    <w:rsid w:val="0028595C"/>
    <w:rsid w:val="002C6F90"/>
    <w:rsid w:val="002E4FB5"/>
    <w:rsid w:val="00302FB8"/>
    <w:rsid w:val="00304EA1"/>
    <w:rsid w:val="00314D81"/>
    <w:rsid w:val="00322FC6"/>
    <w:rsid w:val="0035293F"/>
    <w:rsid w:val="00391986"/>
    <w:rsid w:val="003A00B4"/>
    <w:rsid w:val="00417AA3"/>
    <w:rsid w:val="00440B32"/>
    <w:rsid w:val="0046078D"/>
    <w:rsid w:val="004A2ED8"/>
    <w:rsid w:val="004F5BDA"/>
    <w:rsid w:val="0051631E"/>
    <w:rsid w:val="00537A1F"/>
    <w:rsid w:val="00566029"/>
    <w:rsid w:val="005923CB"/>
    <w:rsid w:val="005B391B"/>
    <w:rsid w:val="005C4E4B"/>
    <w:rsid w:val="005D3D78"/>
    <w:rsid w:val="005E2EF0"/>
    <w:rsid w:val="0068471E"/>
    <w:rsid w:val="00684F98"/>
    <w:rsid w:val="00693FFD"/>
    <w:rsid w:val="006D03EB"/>
    <w:rsid w:val="006D2159"/>
    <w:rsid w:val="006F787C"/>
    <w:rsid w:val="00702636"/>
    <w:rsid w:val="0071349C"/>
    <w:rsid w:val="00724507"/>
    <w:rsid w:val="00773E6C"/>
    <w:rsid w:val="00781FB1"/>
    <w:rsid w:val="00813C37"/>
    <w:rsid w:val="008154B5"/>
    <w:rsid w:val="00823962"/>
    <w:rsid w:val="00852719"/>
    <w:rsid w:val="00860115"/>
    <w:rsid w:val="0088783C"/>
    <w:rsid w:val="009370BC"/>
    <w:rsid w:val="00970580"/>
    <w:rsid w:val="0098739B"/>
    <w:rsid w:val="009B61E5"/>
    <w:rsid w:val="009D1E89"/>
    <w:rsid w:val="00A17661"/>
    <w:rsid w:val="00A24B2D"/>
    <w:rsid w:val="00A40966"/>
    <w:rsid w:val="00A921E0"/>
    <w:rsid w:val="00AF051B"/>
    <w:rsid w:val="00B01578"/>
    <w:rsid w:val="00B0738F"/>
    <w:rsid w:val="00B26601"/>
    <w:rsid w:val="00B41951"/>
    <w:rsid w:val="00B53229"/>
    <w:rsid w:val="00B62480"/>
    <w:rsid w:val="00B81B70"/>
    <w:rsid w:val="00BD0724"/>
    <w:rsid w:val="00BD2B91"/>
    <w:rsid w:val="00BE5521"/>
    <w:rsid w:val="00C53263"/>
    <w:rsid w:val="00C75F1D"/>
    <w:rsid w:val="00C7676B"/>
    <w:rsid w:val="00CB68E8"/>
    <w:rsid w:val="00D04F01"/>
    <w:rsid w:val="00D338E4"/>
    <w:rsid w:val="00D51947"/>
    <w:rsid w:val="00D532F0"/>
    <w:rsid w:val="00D77413"/>
    <w:rsid w:val="00D82759"/>
    <w:rsid w:val="00D86DE4"/>
    <w:rsid w:val="00E23F1D"/>
    <w:rsid w:val="00E36361"/>
    <w:rsid w:val="00E55AE9"/>
    <w:rsid w:val="00F40D53"/>
    <w:rsid w:val="00F41F49"/>
    <w:rsid w:val="00F4525C"/>
    <w:rsid w:val="00F5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586CE2"/>
  <w15:docId w15:val="{5220EFC7-E75C-476D-913F-B4CC37BD0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E4B"/>
    <w:pPr>
      <w:spacing w:after="160" w:line="259"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spacing w:after="200" w:line="276" w:lineRule="auto"/>
      <w:jc w:val="center"/>
      <w:outlineLvl w:val="1"/>
    </w:pPr>
    <w:rPr>
      <w:rFonts w:ascii="Arial" w:hAnsi="Arial" w:cs="Arial"/>
      <w:noProof/>
      <w:color w:val="0099E3" w:themeColor="accent1"/>
      <w:sz w:val="56"/>
      <w:szCs w:val="4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curriculum/vce/vce-study-designs/furthermathematics/Pages/Index.aspx" TargetMode="External"/><Relationship Id="rId18" Type="http://schemas.openxmlformats.org/officeDocument/2006/relationships/oleObject" Target="embeddings/oleObject1.bin"/><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vcaa.vic.edu.au/curriculum/vce/vce-study-designs/specialistmathematics/Pages/Index.aspx" TargetMode="External"/><Relationship Id="rId7" Type="http://schemas.openxmlformats.org/officeDocument/2006/relationships/settings" Target="settings.xml"/><Relationship Id="rId12" Type="http://schemas.openxmlformats.org/officeDocument/2006/relationships/hyperlink" Target="https://www.vcaa.vic.edu.au/curriculum/vce/vce-study-designs/generalmathematics/Pages/Index.aspx" TargetMode="External"/><Relationship Id="rId17" Type="http://schemas.openxmlformats.org/officeDocument/2006/relationships/image" Target="media/image1.wmf"/><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vcaa.vic.edu.au/Documents/exams/mathematics/mathmethods-specs-sample-w.pdf" TargetMode="External"/><Relationship Id="rId20" Type="http://schemas.openxmlformats.org/officeDocument/2006/relationships/oleObject" Target="embeddings/oleObject2.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curriculum/vce/vce-study-designs/foundationmathematics/Pages/Index.aspx"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vcaa.vic.edu.au/curriculum/vce/vce-study-designs/mathematicalmethods/Pages/Index.aspx" TargetMode="External"/><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2.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caa.vic.edu.au/Documents/exams/mathematics/furmath-specs-sample-w.pdf" TargetMode="External"/><Relationship Id="rId22" Type="http://schemas.openxmlformats.org/officeDocument/2006/relationships/hyperlink" Target="http://www.vcaa.vic.edu.au/Documents/exams/mathematics/specmath1and2-samp-w.pdf"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37405BA60D4F89971E3D7904C603BF"/>
        <w:category>
          <w:name w:val="General"/>
          <w:gallery w:val="placeholder"/>
        </w:category>
        <w:types>
          <w:type w:val="bbPlcHdr"/>
        </w:types>
        <w:behaviors>
          <w:behavior w:val="content"/>
        </w:behaviors>
        <w:guid w:val="{ACE11A58-DA22-418B-9CE5-F9642989C4DA}"/>
      </w:docPartPr>
      <w:docPartBody>
        <w:p w:rsidR="00E33F35" w:rsidRDefault="00E33F35">
          <w:pPr>
            <w:pStyle w:val="5F37405BA60D4F89971E3D7904C603BF"/>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F35"/>
    <w:rsid w:val="00E33F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F37405BA60D4F89971E3D7904C603BF">
    <w:name w:val="5F37405BA60D4F89971E3D7904C603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EECD_Expired xmlns="http://schemas.microsoft.com/sharepoint/v3">false</DEECD_Exp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8894C-672B-46BB-BC7C-8F3826F9751A}">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ADD7B7F4-7086-4315-921C-3ED8B9DAAF9D}">
  <ds:schemaRefs>
    <ds:schemaRef ds:uri="http://schemas.microsoft.com/sharepoint/v3/contenttype/forms"/>
  </ds:schemaRefs>
</ds:datastoreItem>
</file>

<file path=customXml/itemProps3.xml><?xml version="1.0" encoding="utf-8"?>
<ds:datastoreItem xmlns:ds="http://schemas.openxmlformats.org/officeDocument/2006/customXml" ds:itemID="{497FC61C-495E-4250-83D3-8CDA97AF5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0CC802-4390-478B-A900-F978975B3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VCE Mathematics Frequently Asked Questions</vt:lpstr>
    </vt:vector>
  </TitlesOfParts>
  <Company>Victorian Curriculum and Assessment Authority</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Mathematics Frequently Asked Questions</dc:title>
  <dc:creator>VCAA</dc:creator>
  <cp:keywords>VCE Mathematics, Frequently Asked Questions</cp:keywords>
  <cp:lastModifiedBy>Julie Coleman</cp:lastModifiedBy>
  <cp:revision>3</cp:revision>
  <cp:lastPrinted>2015-05-15T02:36:00Z</cp:lastPrinted>
  <dcterms:created xsi:type="dcterms:W3CDTF">2021-06-29T05:26:00Z</dcterms:created>
  <dcterms:modified xsi:type="dcterms:W3CDTF">2021-06-29T05:37:00Z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25;#VCAA|ae0180aa-7478-4220-a827-32d8158f8b8e</vt:lpwstr>
  </property>
  <property fmtid="{D5CDD505-2E9C-101B-9397-08002B2CF9AE}" pid="3" name="DEECD_SubjectCategory">
    <vt:lpwstr/>
  </property>
  <property fmtid="{D5CDD505-2E9C-101B-9397-08002B2CF9AE}" pid="4" name="ContentTypeId">
    <vt:lpwstr>0x0101007BA2A11A40BE9045AE22BD0150786171</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Page|eb523acf-a821-456c-a76b-7607578309d7</vt:lpwstr>
  </property>
  <property fmtid="{D5CDD505-2E9C-101B-9397-08002B2CF9AE}" pid="9" name="b1688cb4a3a940449dc8286705012a42">
    <vt:lpwstr/>
  </property>
  <property fmtid="{D5CDD505-2E9C-101B-9397-08002B2CF9AE}" pid="10" name="TaxCatchAll">
    <vt:lpwstr>40;#Page|eb523acf-a821-456c-a76b-7607578309d7;#25;#VCAA|ae0180aa-7478-4220-a827-32d8158f8b8e</vt:lpwstr>
  </property>
  <property fmtid="{D5CDD505-2E9C-101B-9397-08002B2CF9AE}" pid="11" name="ofbb8b9a280a423a91cf717fb81349cd">
    <vt:lpwstr>VCAA|ae0180aa-7478-4220-a827-32d8158f8b8e</vt:lpwstr>
  </property>
</Properties>
</file>