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1E2E54D" w:rsidR="00F4525C" w:rsidRDefault="00B755EC" w:rsidP="009B61E5">
          <w:pPr>
            <w:pStyle w:val="VCAADocumenttitle"/>
          </w:pPr>
          <w:r>
            <w:t>General Mathematics Unit 3</w:t>
          </w:r>
        </w:p>
      </w:sdtContent>
    </w:sdt>
    <w:p w14:paraId="4397921F" w14:textId="77777777" w:rsidR="00B755EC" w:rsidRPr="00BA3888" w:rsidRDefault="00B755EC" w:rsidP="00B755EC">
      <w:pPr>
        <w:pStyle w:val="VCAAHeading2"/>
        <w:spacing w:line="276" w:lineRule="auto"/>
      </w:pPr>
      <w:bookmarkStart w:id="0" w:name="TemplateOverview"/>
      <w:bookmarkEnd w:id="0"/>
      <w:r>
        <w:t>Sample application task – Data analysis, probability and statistics – Agricultural commodities</w:t>
      </w:r>
    </w:p>
    <w:p w14:paraId="28CD9910" w14:textId="77777777" w:rsidR="00B755EC" w:rsidRPr="00B70D13" w:rsidRDefault="00B755EC" w:rsidP="000366BE">
      <w:pPr>
        <w:pStyle w:val="VCAAbody"/>
        <w:rPr>
          <w:b/>
        </w:rPr>
      </w:pPr>
      <w:r w:rsidRPr="00B70D13">
        <w:t>The application task is to be of 4–6 hours duration over a period of 1–2 weeks.</w:t>
      </w:r>
    </w:p>
    <w:p w14:paraId="2A697F00" w14:textId="77777777" w:rsidR="00B755EC" w:rsidRPr="00BA3888" w:rsidRDefault="00B755EC" w:rsidP="000366BE">
      <w:pPr>
        <w:pStyle w:val="VCAAHeading3"/>
      </w:pPr>
      <w:r w:rsidRPr="00BA3888">
        <w:t>Introduction</w:t>
      </w:r>
    </w:p>
    <w:p w14:paraId="2C39F473" w14:textId="77777777" w:rsidR="00B755EC" w:rsidRDefault="00B755EC" w:rsidP="00B755EC">
      <w:pPr>
        <w:pStyle w:val="VCAAbody"/>
        <w:spacing w:before="0" w:after="0"/>
      </w:pPr>
      <w:r>
        <w:t xml:space="preserve">The </w:t>
      </w:r>
      <w:r>
        <w:rPr>
          <w:shd w:val="clear" w:color="auto" w:fill="FFFFFF"/>
        </w:rPr>
        <w:t xml:space="preserve">agricultural </w:t>
      </w:r>
      <w:r w:rsidRPr="005A6690">
        <w:rPr>
          <w:shd w:val="clear" w:color="auto" w:fill="FFFFFF"/>
        </w:rPr>
        <w:t>commodities sector is ve</w:t>
      </w:r>
      <w:r>
        <w:rPr>
          <w:shd w:val="clear" w:color="auto" w:fill="FFFFFF"/>
        </w:rPr>
        <w:t xml:space="preserve">ry important for the economy of </w:t>
      </w:r>
      <w:r w:rsidRPr="005A6690">
        <w:rPr>
          <w:shd w:val="clear" w:color="auto" w:fill="FFFFFF"/>
        </w:rPr>
        <w:t>developing countries</w:t>
      </w:r>
      <w:r>
        <w:rPr>
          <w:shd w:val="clear" w:color="auto" w:fill="FFFFFF"/>
        </w:rPr>
        <w:t xml:space="preserve"> around the world. Data describing Australian agriculture (</w:t>
      </w:r>
      <w:hyperlink r:id="rId11" w:history="1">
        <w:r w:rsidRPr="000B129B">
          <w:rPr>
            <w:rStyle w:val="Hyperlink"/>
            <w:shd w:val="clear" w:color="auto" w:fill="FFFFFF"/>
          </w:rPr>
          <w:t>agriculture.gov.au/ag-farm-food</w:t>
        </w:r>
      </w:hyperlink>
      <w:r>
        <w:rPr>
          <w:shd w:val="clear" w:color="auto" w:fill="FFFFFF"/>
        </w:rPr>
        <w:t>) and the agriculture for other countries around the world</w:t>
      </w:r>
      <w:r w:rsidRPr="005A6690">
        <w:t xml:space="preserve"> (</w:t>
      </w:r>
      <w:hyperlink r:id="rId12" w:history="1">
        <w:r w:rsidRPr="000B129B">
          <w:rPr>
            <w:rStyle w:val="Hyperlink"/>
          </w:rPr>
          <w:t>indexmundi.com/agriculture/</w:t>
        </w:r>
      </w:hyperlink>
      <w:r>
        <w:t xml:space="preserve">) will be used to investigate local and international commodities. </w:t>
      </w:r>
      <w:r w:rsidRPr="007D4354">
        <w:t>In this</w:t>
      </w:r>
      <w:r>
        <w:t xml:space="preserve"> task the commodity of wheat will be investigated locally, nationally and internationally. </w:t>
      </w:r>
    </w:p>
    <w:p w14:paraId="77A178ED" w14:textId="77777777" w:rsidR="00B755EC" w:rsidRPr="00036312" w:rsidRDefault="00B755EC" w:rsidP="000366BE">
      <w:pPr>
        <w:pStyle w:val="VCAAbody"/>
        <w:rPr>
          <w:b/>
          <w:noProof/>
        </w:rPr>
      </w:pPr>
      <w:r>
        <w:rPr>
          <w:noProof/>
        </w:rPr>
        <w:t xml:space="preserve">For comparison purposes, some currencies may need to be converted. A list of exchange rates can be found at: </w:t>
      </w:r>
      <w:hyperlink r:id="rId13" w:history="1">
        <w:r w:rsidRPr="000366BE">
          <w:rPr>
            <w:rStyle w:val="Hyperlink"/>
            <w:noProof/>
            <w:szCs w:val="20"/>
          </w:rPr>
          <w:t>rba.gov.au/statistics/frequency/exchange-rates.html</w:t>
        </w:r>
      </w:hyperlink>
      <w:r w:rsidRPr="000366BE">
        <w:rPr>
          <w:noProof/>
          <w:szCs w:val="20"/>
        </w:rPr>
        <w:t>.</w:t>
      </w:r>
    </w:p>
    <w:p w14:paraId="586801E5" w14:textId="77777777" w:rsidR="00B755EC" w:rsidRPr="00F831C5" w:rsidRDefault="00B755EC" w:rsidP="000366BE">
      <w:pPr>
        <w:pStyle w:val="VCAAHeading5"/>
      </w:pPr>
      <w:r w:rsidRPr="00F831C5">
        <w:t>Component 1</w:t>
      </w:r>
    </w:p>
    <w:p w14:paraId="291DA687" w14:textId="77777777" w:rsidR="00B755EC" w:rsidRDefault="00B755EC" w:rsidP="000366BE">
      <w:pPr>
        <w:pStyle w:val="VCAAbody"/>
        <w:rPr>
          <w:b/>
          <w:noProof/>
        </w:rPr>
      </w:pPr>
      <w:r>
        <w:rPr>
          <w:noProof/>
        </w:rPr>
        <w:t>Choose an Australian state or territory (</w:t>
      </w:r>
      <w:hyperlink r:id="rId14" w:history="1">
        <w:r w:rsidRPr="000366BE">
          <w:rPr>
            <w:rStyle w:val="Hyperlink"/>
            <w:noProof/>
            <w:szCs w:val="20"/>
          </w:rPr>
          <w:t>http://apps.agricult</w:t>
        </w:r>
        <w:r w:rsidRPr="000366BE">
          <w:rPr>
            <w:rStyle w:val="Hyperlink"/>
            <w:noProof/>
            <w:szCs w:val="20"/>
          </w:rPr>
          <w:t>u</w:t>
        </w:r>
        <w:r w:rsidRPr="000366BE">
          <w:rPr>
            <w:rStyle w:val="Hyperlink"/>
            <w:noProof/>
            <w:szCs w:val="20"/>
          </w:rPr>
          <w:t>re.gov.au/agsurf/agsurf.asp</w:t>
        </w:r>
      </w:hyperlink>
      <w:r>
        <w:rPr>
          <w:noProof/>
        </w:rPr>
        <w:t>) and randomly select a consecutive 10 year period for ‘wheat produced’.</w:t>
      </w:r>
    </w:p>
    <w:p w14:paraId="718A57F1" w14:textId="77777777" w:rsidR="00B755EC" w:rsidRDefault="00B755EC" w:rsidP="000366BE">
      <w:pPr>
        <w:pStyle w:val="VCAAbody"/>
        <w:numPr>
          <w:ilvl w:val="0"/>
          <w:numId w:val="9"/>
        </w:numPr>
        <w:ind w:left="426" w:hanging="426"/>
        <w:rPr>
          <w:b/>
          <w:noProof/>
        </w:rPr>
      </w:pPr>
      <w:r>
        <w:rPr>
          <w:noProof/>
        </w:rPr>
        <w:t>Using an appropriate visual display and a set of summary values analyse this set of data.</w:t>
      </w:r>
    </w:p>
    <w:p w14:paraId="635C9CA7" w14:textId="77777777" w:rsidR="00B755EC" w:rsidRDefault="00B755EC" w:rsidP="000366BE">
      <w:pPr>
        <w:pStyle w:val="VCAAbody"/>
        <w:numPr>
          <w:ilvl w:val="0"/>
          <w:numId w:val="9"/>
        </w:numPr>
        <w:ind w:left="426" w:hanging="426"/>
        <w:rPr>
          <w:b/>
          <w:noProof/>
        </w:rPr>
      </w:pPr>
      <w:r>
        <w:rPr>
          <w:noProof/>
        </w:rPr>
        <w:t>Randomly choose another state or territory and data for the same consecutive 10 year period. Compare the information seen in this set of data with that found for the initially chosen state. Discuss any findings.</w:t>
      </w:r>
    </w:p>
    <w:p w14:paraId="72F2A648" w14:textId="77777777" w:rsidR="00B755EC" w:rsidRPr="00D1485B" w:rsidRDefault="00B755EC" w:rsidP="000366BE">
      <w:pPr>
        <w:pStyle w:val="VCAAbody"/>
        <w:numPr>
          <w:ilvl w:val="0"/>
          <w:numId w:val="9"/>
        </w:numPr>
        <w:ind w:left="426" w:hanging="426"/>
        <w:rPr>
          <w:b/>
          <w:noProof/>
        </w:rPr>
      </w:pPr>
      <w:r>
        <w:rPr>
          <w:noProof/>
        </w:rPr>
        <w:t>For the initially chosen state, collect data for the variable ‘wheat sold’. Create an appropriate data set using ‘wheat produced’ and ‘wheat sold’. Summarise this data and discuss any findings.</w:t>
      </w:r>
    </w:p>
    <w:p w14:paraId="61E1FC69" w14:textId="77777777" w:rsidR="00B755EC" w:rsidRPr="00F831C5" w:rsidRDefault="00B755EC" w:rsidP="000366BE">
      <w:pPr>
        <w:pStyle w:val="VCAAHeading5"/>
      </w:pPr>
      <w:r>
        <w:t>Component 2</w:t>
      </w:r>
    </w:p>
    <w:p w14:paraId="359D237C" w14:textId="77777777" w:rsidR="00B755EC" w:rsidRDefault="00B755EC" w:rsidP="00B755EC">
      <w:pPr>
        <w:pStyle w:val="VCAAnumbers"/>
        <w:rPr>
          <w:rFonts w:eastAsia="Calibri"/>
          <w:lang w:val="en-AU"/>
        </w:rPr>
      </w:pPr>
      <w:r>
        <w:rPr>
          <w:rFonts w:eastAsia="Calibri"/>
          <w:lang w:val="en-AU"/>
        </w:rPr>
        <w:t>Select ‘wheat production’ for Australia (</w:t>
      </w:r>
      <w:hyperlink r:id="rId15" w:history="1">
        <w:r w:rsidRPr="000B129B">
          <w:rPr>
            <w:rStyle w:val="Hyperlink"/>
            <w:rFonts w:eastAsia="Calibri"/>
            <w:lang w:val="en-AU"/>
          </w:rPr>
          <w:t>indexmundi.com/agriculture/</w:t>
        </w:r>
      </w:hyperlink>
      <w:r>
        <w:rPr>
          <w:rFonts w:eastAsia="Calibri"/>
          <w:lang w:val="en-AU"/>
        </w:rPr>
        <w:t xml:space="preserve">) for a consecutive period of </w:t>
      </w:r>
      <w:r>
        <w:rPr>
          <w:rFonts w:eastAsia="Calibri"/>
          <w:lang w:val="en-AU"/>
        </w:rPr>
        <w:br/>
        <w:t xml:space="preserve">30 years. </w:t>
      </w:r>
    </w:p>
    <w:p w14:paraId="68670FA1" w14:textId="77777777" w:rsidR="00B755EC" w:rsidRDefault="00B755EC" w:rsidP="00B755EC">
      <w:pPr>
        <w:pStyle w:val="VCAAnumbers"/>
        <w:numPr>
          <w:ilvl w:val="0"/>
          <w:numId w:val="8"/>
        </w:numPr>
        <w:tabs>
          <w:tab w:val="clear" w:pos="425"/>
        </w:tabs>
        <w:spacing w:before="240" w:after="120"/>
        <w:ind w:left="426" w:hanging="426"/>
        <w:contextualSpacing w:val="0"/>
        <w:rPr>
          <w:rFonts w:eastAsia="Calibri"/>
          <w:lang w:val="en-AU"/>
        </w:rPr>
      </w:pPr>
      <w:r>
        <w:rPr>
          <w:rFonts w:eastAsia="Calibri"/>
          <w:lang w:val="en-AU"/>
        </w:rPr>
        <w:t>Present the data in an appropriate time series display. Apply at least two smoothing techniques, discussing reasons for the choices, and comment on any findings.</w:t>
      </w:r>
    </w:p>
    <w:p w14:paraId="54CF8D8C" w14:textId="77777777" w:rsidR="00B755EC" w:rsidRDefault="00B755EC" w:rsidP="00B755EC">
      <w:pPr>
        <w:pStyle w:val="VCAAnumbers"/>
        <w:numPr>
          <w:ilvl w:val="0"/>
          <w:numId w:val="8"/>
        </w:numPr>
        <w:tabs>
          <w:tab w:val="clear" w:pos="425"/>
        </w:tabs>
        <w:spacing w:before="120" w:after="120"/>
        <w:ind w:left="426" w:hanging="426"/>
        <w:contextualSpacing w:val="0"/>
        <w:rPr>
          <w:rFonts w:eastAsia="Calibri"/>
          <w:lang w:val="en-AU"/>
        </w:rPr>
      </w:pPr>
      <w:r>
        <w:rPr>
          <w:rFonts w:eastAsia="Calibri"/>
          <w:lang w:val="en-AU"/>
        </w:rPr>
        <w:t>Fit a trend line to the data. Use the trend line to predict and forecast appropriately chosen examples. Discuss any findings.</w:t>
      </w:r>
    </w:p>
    <w:p w14:paraId="39760994" w14:textId="77777777" w:rsidR="00B755EC" w:rsidRDefault="00B755EC" w:rsidP="00B755EC">
      <w:pPr>
        <w:pStyle w:val="VCAAnumbers"/>
        <w:numPr>
          <w:ilvl w:val="0"/>
          <w:numId w:val="8"/>
        </w:numPr>
        <w:tabs>
          <w:tab w:val="clear" w:pos="425"/>
        </w:tabs>
        <w:spacing w:before="120" w:after="120"/>
        <w:ind w:left="426" w:hanging="426"/>
        <w:contextualSpacing w:val="0"/>
        <w:rPr>
          <w:rFonts w:eastAsia="Calibri"/>
          <w:lang w:val="en-AU"/>
        </w:rPr>
      </w:pPr>
      <w:r>
        <w:rPr>
          <w:rFonts w:eastAsia="Calibri"/>
          <w:lang w:val="en-AU"/>
        </w:rPr>
        <w:t>Examine the data for the appropriateness of fitting a transformed regression. Include two specific examples and discuss any findings.</w:t>
      </w:r>
    </w:p>
    <w:p w14:paraId="005A44D1" w14:textId="77777777" w:rsidR="00B755EC" w:rsidRPr="00F057F7" w:rsidRDefault="00B755EC" w:rsidP="00B755EC">
      <w:pPr>
        <w:pStyle w:val="VCAAnumbers"/>
        <w:numPr>
          <w:ilvl w:val="0"/>
          <w:numId w:val="8"/>
        </w:numPr>
        <w:tabs>
          <w:tab w:val="clear" w:pos="425"/>
        </w:tabs>
        <w:spacing w:before="120" w:after="120"/>
        <w:ind w:left="426" w:hanging="426"/>
        <w:contextualSpacing w:val="0"/>
        <w:rPr>
          <w:rFonts w:eastAsia="Calibri"/>
          <w:lang w:val="en-AU"/>
        </w:rPr>
      </w:pPr>
      <w:r>
        <w:rPr>
          <w:rFonts w:eastAsia="Calibri"/>
          <w:lang w:val="en-AU"/>
        </w:rPr>
        <w:t>Select a second sample of 30 consecutive years and compare to the original set. Include any differences, similarities and findings linked to predictions and forecasting.</w:t>
      </w:r>
    </w:p>
    <w:p w14:paraId="220EB56F" w14:textId="77777777" w:rsidR="00B755EC" w:rsidRDefault="00B755EC" w:rsidP="00B755EC">
      <w:pPr>
        <w:spacing w:after="0" w:line="240" w:lineRule="auto"/>
        <w:rPr>
          <w:rFonts w:eastAsia="Calibri" w:cs="Arial"/>
          <w:color w:val="000000"/>
          <w:kern w:val="22"/>
          <w:lang w:val="en-AU" w:eastAsia="ja-JP"/>
        </w:rPr>
      </w:pPr>
      <w:r>
        <w:rPr>
          <w:rFonts w:eastAsia="Calibri"/>
          <w:lang w:val="en-AU"/>
        </w:rPr>
        <w:br w:type="page"/>
      </w:r>
    </w:p>
    <w:p w14:paraId="29531CF2" w14:textId="77777777" w:rsidR="00B755EC" w:rsidRPr="00F831C5" w:rsidRDefault="00B755EC" w:rsidP="000366BE">
      <w:pPr>
        <w:pStyle w:val="VCAAHeading5"/>
      </w:pPr>
      <w:r>
        <w:lastRenderedPageBreak/>
        <w:t>Component 3</w:t>
      </w:r>
    </w:p>
    <w:p w14:paraId="748A4BEC" w14:textId="77777777" w:rsidR="00B755EC" w:rsidRDefault="00B755EC" w:rsidP="000366BE">
      <w:pPr>
        <w:pStyle w:val="VCAAbody"/>
        <w:rPr>
          <w:lang w:val="en-AU"/>
        </w:rPr>
      </w:pPr>
      <w:r>
        <w:rPr>
          <w:lang w:val="en-AU"/>
        </w:rPr>
        <w:t>Choose two other countries to compare with the findings discussed for Australia.</w:t>
      </w:r>
    </w:p>
    <w:p w14:paraId="788F9F08" w14:textId="77777777" w:rsidR="00B755EC" w:rsidRDefault="00B755EC" w:rsidP="00B755EC">
      <w:pPr>
        <w:pStyle w:val="VCAAnumbers"/>
        <w:numPr>
          <w:ilvl w:val="0"/>
          <w:numId w:val="7"/>
        </w:numPr>
        <w:spacing w:before="120" w:after="120"/>
        <w:ind w:left="426" w:hanging="426"/>
        <w:contextualSpacing w:val="0"/>
        <w:rPr>
          <w:rFonts w:eastAsia="Calibri"/>
          <w:lang w:val="en-AU"/>
        </w:rPr>
      </w:pPr>
      <w:r>
        <w:rPr>
          <w:rFonts w:eastAsia="Calibri"/>
          <w:lang w:val="en-AU"/>
        </w:rPr>
        <w:t>Undertake a statistical analysis of each countries data. Include both visual and numerical summaries, including time series plots, and discuss the appropriateness of smoothing and transformations.</w:t>
      </w:r>
    </w:p>
    <w:p w14:paraId="38D4F150" w14:textId="77777777" w:rsidR="00B755EC" w:rsidRDefault="00B755EC" w:rsidP="00B755EC">
      <w:pPr>
        <w:pStyle w:val="VCAAnumbers"/>
        <w:numPr>
          <w:ilvl w:val="0"/>
          <w:numId w:val="7"/>
        </w:numPr>
        <w:spacing w:before="120" w:after="120"/>
        <w:ind w:left="426" w:hanging="426"/>
        <w:contextualSpacing w:val="0"/>
        <w:rPr>
          <w:rFonts w:eastAsia="Calibri"/>
          <w:lang w:val="en-AU"/>
        </w:rPr>
      </w:pPr>
      <w:r>
        <w:rPr>
          <w:rFonts w:eastAsia="Calibri"/>
          <w:lang w:val="en-AU"/>
        </w:rPr>
        <w:t xml:space="preserve">Use predictions and forecasting to discuss production estimates for 2030 for each of the chosen countries. Estimate the impact of these predictions on the economy of each country. </w:t>
      </w:r>
    </w:p>
    <w:p w14:paraId="4808DBBA" w14:textId="77777777" w:rsidR="00B755EC" w:rsidRPr="000D5CB7" w:rsidRDefault="00B755EC" w:rsidP="000366BE">
      <w:pPr>
        <w:pStyle w:val="VCAAHeading4"/>
      </w:pPr>
      <w:r w:rsidRPr="000D5CB7">
        <w:t xml:space="preserve">Areas of </w:t>
      </w:r>
      <w:r>
        <w:t>s</w:t>
      </w:r>
      <w:r w:rsidRPr="000D5CB7">
        <w:t>tudy</w:t>
      </w:r>
    </w:p>
    <w:p w14:paraId="16E24710" w14:textId="77777777" w:rsidR="00B755EC" w:rsidRDefault="00B755EC" w:rsidP="000366BE">
      <w:pPr>
        <w:pStyle w:val="VCAAbody"/>
        <w:rPr>
          <w:lang w:val="en-AU"/>
        </w:rPr>
      </w:pPr>
      <w:r>
        <w:rPr>
          <w:lang w:val="en-AU"/>
        </w:rPr>
        <w:t>The following content from the areas of study is addressed through this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686"/>
      </w:tblGrid>
      <w:tr w:rsidR="00B755EC" w:rsidRPr="00B91FF7" w14:paraId="70580A00" w14:textId="77777777" w:rsidTr="00EE38AE">
        <w:tc>
          <w:tcPr>
            <w:tcW w:w="5211" w:type="dxa"/>
            <w:shd w:val="clear" w:color="auto" w:fill="auto"/>
            <w:vAlign w:val="center"/>
          </w:tcPr>
          <w:p w14:paraId="01CCF826" w14:textId="77777777" w:rsidR="00B755EC" w:rsidRPr="00B91FF7" w:rsidRDefault="00B755EC" w:rsidP="000366BE">
            <w:pPr>
              <w:pStyle w:val="VCAAbody"/>
              <w:rPr>
                <w:lang w:val="en-AU"/>
              </w:rPr>
            </w:pPr>
            <w:r w:rsidRPr="00B91FF7">
              <w:rPr>
                <w:lang w:val="en-AU"/>
              </w:rPr>
              <w:t>Area of study</w:t>
            </w:r>
          </w:p>
        </w:tc>
        <w:tc>
          <w:tcPr>
            <w:tcW w:w="3686" w:type="dxa"/>
            <w:shd w:val="clear" w:color="auto" w:fill="auto"/>
            <w:vAlign w:val="center"/>
          </w:tcPr>
          <w:p w14:paraId="2F587A49" w14:textId="77777777" w:rsidR="00B755EC" w:rsidRPr="00B91FF7" w:rsidRDefault="00B755EC" w:rsidP="000366BE">
            <w:pPr>
              <w:pStyle w:val="VCAAbody"/>
              <w:rPr>
                <w:lang w:val="en-AU"/>
              </w:rPr>
            </w:pPr>
            <w:r w:rsidRPr="00B91FF7">
              <w:rPr>
                <w:lang w:val="en-AU"/>
              </w:rPr>
              <w:t>Content dot point</w:t>
            </w:r>
          </w:p>
        </w:tc>
      </w:tr>
      <w:tr w:rsidR="00B755EC" w:rsidRPr="00B91FF7" w14:paraId="3BF56462" w14:textId="77777777" w:rsidTr="00EE38AE">
        <w:tc>
          <w:tcPr>
            <w:tcW w:w="5211" w:type="dxa"/>
            <w:shd w:val="clear" w:color="auto" w:fill="auto"/>
          </w:tcPr>
          <w:p w14:paraId="7C849DC7" w14:textId="77777777" w:rsidR="00B755EC" w:rsidRPr="00B91FF7" w:rsidRDefault="00B755EC" w:rsidP="000366BE">
            <w:pPr>
              <w:pStyle w:val="VCAAbody"/>
              <w:spacing w:after="0"/>
              <w:rPr>
                <w:lang w:val="en-AU"/>
              </w:rPr>
            </w:pPr>
            <w:r>
              <w:rPr>
                <w:lang w:val="en-AU"/>
              </w:rPr>
              <w:t>AOS1</w:t>
            </w:r>
            <w:r w:rsidRPr="00B91FF7">
              <w:rPr>
                <w:lang w:val="en-AU"/>
              </w:rPr>
              <w:t xml:space="preserve"> – </w:t>
            </w:r>
            <w:r>
              <w:rPr>
                <w:lang w:val="en-AU"/>
              </w:rPr>
              <w:t>D</w:t>
            </w:r>
            <w:r w:rsidRPr="00B91FF7">
              <w:rPr>
                <w:lang w:val="en-AU"/>
              </w:rPr>
              <w:t>ata analysis</w:t>
            </w:r>
            <w:r>
              <w:rPr>
                <w:lang w:val="en-AU"/>
              </w:rPr>
              <w:t>, probability and statistics</w:t>
            </w:r>
          </w:p>
          <w:p w14:paraId="06A5DE32" w14:textId="77777777" w:rsidR="00B755EC" w:rsidRDefault="00B755EC" w:rsidP="000366BE">
            <w:pPr>
              <w:pStyle w:val="VCAAbody"/>
              <w:spacing w:before="0" w:after="0"/>
              <w:rPr>
                <w:lang w:val="en-AU"/>
              </w:rPr>
            </w:pPr>
            <w:r>
              <w:rPr>
                <w:lang w:val="en-AU"/>
              </w:rPr>
              <w:t>Investigating data distributions</w:t>
            </w:r>
          </w:p>
          <w:p w14:paraId="2449E43B" w14:textId="77777777" w:rsidR="00B755EC" w:rsidRPr="00B91FF7" w:rsidRDefault="00B755EC" w:rsidP="000366BE">
            <w:pPr>
              <w:pStyle w:val="VCAAbody"/>
              <w:spacing w:before="0" w:after="0"/>
              <w:rPr>
                <w:lang w:val="en-AU"/>
              </w:rPr>
            </w:pPr>
            <w:r w:rsidRPr="00B91FF7">
              <w:rPr>
                <w:lang w:val="en-AU"/>
              </w:rPr>
              <w:t>Investigating associations between two variables</w:t>
            </w:r>
          </w:p>
          <w:p w14:paraId="41C56A86" w14:textId="77777777" w:rsidR="00B755EC" w:rsidRPr="00B91FF7" w:rsidRDefault="00B755EC" w:rsidP="000366BE">
            <w:pPr>
              <w:pStyle w:val="VCAAbody"/>
              <w:spacing w:before="0" w:after="0"/>
              <w:rPr>
                <w:lang w:val="en-AU"/>
              </w:rPr>
            </w:pPr>
            <w:r w:rsidRPr="00B91FF7">
              <w:rPr>
                <w:lang w:val="en-AU"/>
              </w:rPr>
              <w:t>Investigating and modelling linear associations</w:t>
            </w:r>
          </w:p>
          <w:p w14:paraId="4D946E45" w14:textId="77777777" w:rsidR="00B755EC" w:rsidRPr="00B91FF7" w:rsidRDefault="00B755EC" w:rsidP="000366BE">
            <w:pPr>
              <w:pStyle w:val="VCAAbody"/>
              <w:spacing w:before="0"/>
              <w:rPr>
                <w:lang w:val="en-AU"/>
              </w:rPr>
            </w:pPr>
            <w:r w:rsidRPr="00B91FF7">
              <w:rPr>
                <w:lang w:val="en-AU"/>
              </w:rPr>
              <w:t>Investigating and modelling time series data</w:t>
            </w:r>
          </w:p>
        </w:tc>
        <w:tc>
          <w:tcPr>
            <w:tcW w:w="3686" w:type="dxa"/>
            <w:shd w:val="clear" w:color="auto" w:fill="auto"/>
          </w:tcPr>
          <w:p w14:paraId="525733DE" w14:textId="77777777" w:rsidR="00B755EC" w:rsidRPr="00B91FF7" w:rsidRDefault="00B755EC" w:rsidP="000366BE">
            <w:pPr>
              <w:pStyle w:val="VCAAbody"/>
              <w:spacing w:after="0"/>
              <w:rPr>
                <w:lang w:val="en-AU"/>
              </w:rPr>
            </w:pPr>
          </w:p>
          <w:p w14:paraId="766DAD94" w14:textId="77777777" w:rsidR="00B755EC" w:rsidRPr="00B91FF7" w:rsidRDefault="00B755EC" w:rsidP="000366BE">
            <w:pPr>
              <w:pStyle w:val="VCAAnumbers"/>
              <w:numPr>
                <w:ilvl w:val="0"/>
                <w:numId w:val="0"/>
              </w:numPr>
              <w:spacing w:before="0" w:after="0"/>
              <w:contextualSpacing w:val="0"/>
              <w:rPr>
                <w:rFonts w:eastAsia="Calibri"/>
                <w:lang w:val="en-AU"/>
              </w:rPr>
            </w:pPr>
            <w:r w:rsidRPr="00B91FF7">
              <w:rPr>
                <w:rFonts w:eastAsia="Calibri"/>
                <w:lang w:val="en-AU"/>
              </w:rPr>
              <w:t>4, 5, 6</w:t>
            </w:r>
          </w:p>
          <w:p w14:paraId="68A8F01D" w14:textId="77777777" w:rsidR="00B755EC" w:rsidRDefault="00B755EC" w:rsidP="000366BE">
            <w:pPr>
              <w:pStyle w:val="VCAAnumbers"/>
              <w:numPr>
                <w:ilvl w:val="0"/>
                <w:numId w:val="0"/>
              </w:numPr>
              <w:spacing w:before="0" w:after="0"/>
              <w:contextualSpacing w:val="0"/>
              <w:rPr>
                <w:rFonts w:eastAsia="Calibri"/>
                <w:lang w:val="en-AU"/>
              </w:rPr>
            </w:pPr>
            <w:r>
              <w:rPr>
                <w:rFonts w:eastAsia="Calibri"/>
                <w:lang w:val="en-AU"/>
              </w:rPr>
              <w:t>3, 4, 5, 6</w:t>
            </w:r>
          </w:p>
          <w:p w14:paraId="3410715C" w14:textId="77777777" w:rsidR="00B755EC" w:rsidRPr="00B91FF7" w:rsidRDefault="00B755EC" w:rsidP="000366BE">
            <w:pPr>
              <w:pStyle w:val="VCAAnumbers"/>
              <w:numPr>
                <w:ilvl w:val="0"/>
                <w:numId w:val="0"/>
              </w:numPr>
              <w:spacing w:before="0" w:after="0"/>
              <w:contextualSpacing w:val="0"/>
              <w:rPr>
                <w:rFonts w:eastAsia="Calibri"/>
                <w:lang w:val="en-AU"/>
              </w:rPr>
            </w:pPr>
            <w:r w:rsidRPr="00B91FF7">
              <w:rPr>
                <w:rFonts w:eastAsia="Calibri"/>
                <w:lang w:val="en-AU"/>
              </w:rPr>
              <w:t>1, 2, 3</w:t>
            </w:r>
            <w:r>
              <w:rPr>
                <w:rFonts w:eastAsia="Calibri"/>
                <w:lang w:val="en-AU"/>
              </w:rPr>
              <w:t>, 4, 5</w:t>
            </w:r>
          </w:p>
          <w:p w14:paraId="75D9B4AE" w14:textId="77777777" w:rsidR="00B755EC" w:rsidRPr="00B91FF7" w:rsidRDefault="00B755EC" w:rsidP="000366BE">
            <w:pPr>
              <w:pStyle w:val="VCAAnumbers"/>
              <w:numPr>
                <w:ilvl w:val="0"/>
                <w:numId w:val="0"/>
              </w:numPr>
              <w:spacing w:before="0" w:after="0"/>
              <w:contextualSpacing w:val="0"/>
              <w:rPr>
                <w:rFonts w:eastAsia="Calibri"/>
                <w:lang w:val="en-AU"/>
              </w:rPr>
            </w:pPr>
            <w:r w:rsidRPr="00B91FF7">
              <w:rPr>
                <w:rFonts w:eastAsia="Calibri"/>
                <w:lang w:val="en-AU"/>
              </w:rPr>
              <w:t>1, 2, 3</w:t>
            </w:r>
            <w:r>
              <w:rPr>
                <w:rFonts w:eastAsia="Calibri"/>
                <w:lang w:val="en-AU"/>
              </w:rPr>
              <w:t>, 4, 5</w:t>
            </w:r>
          </w:p>
        </w:tc>
      </w:tr>
    </w:tbl>
    <w:p w14:paraId="62F460BE" w14:textId="77777777" w:rsidR="00B755EC" w:rsidRPr="00B96502" w:rsidRDefault="00B755EC" w:rsidP="000366BE">
      <w:pPr>
        <w:pStyle w:val="VCAAHeading4"/>
      </w:pPr>
      <w:r w:rsidRPr="00B96502">
        <w:t>Outcomes</w:t>
      </w:r>
    </w:p>
    <w:p w14:paraId="5430370F" w14:textId="77777777" w:rsidR="00B755EC" w:rsidRDefault="00B755EC" w:rsidP="000366BE">
      <w:pPr>
        <w:pStyle w:val="VCAAbody"/>
        <w:rPr>
          <w:lang w:val="en-AU"/>
        </w:rPr>
      </w:pPr>
      <w:r>
        <w:rPr>
          <w:lang w:val="en-AU"/>
        </w:rPr>
        <w:t>The following outcomes, key knowledge and key skills are addressed through this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4956"/>
      </w:tblGrid>
      <w:tr w:rsidR="00B755EC" w:rsidRPr="00B91FF7" w14:paraId="3573DCCA" w14:textId="77777777" w:rsidTr="00EE38AE">
        <w:tc>
          <w:tcPr>
            <w:tcW w:w="1696" w:type="dxa"/>
            <w:shd w:val="clear" w:color="auto" w:fill="auto"/>
          </w:tcPr>
          <w:p w14:paraId="58BD12B7" w14:textId="77777777" w:rsidR="00B755EC" w:rsidRPr="00B91FF7" w:rsidRDefault="00B755EC" w:rsidP="000366BE">
            <w:pPr>
              <w:pStyle w:val="VCAAbody"/>
              <w:ind w:left="360"/>
              <w:rPr>
                <w:lang w:val="en-AU"/>
              </w:rPr>
            </w:pPr>
            <w:r w:rsidRPr="00B91FF7">
              <w:rPr>
                <w:lang w:val="en-AU"/>
              </w:rPr>
              <w:t>Outcome</w:t>
            </w:r>
          </w:p>
        </w:tc>
        <w:tc>
          <w:tcPr>
            <w:tcW w:w="2977" w:type="dxa"/>
            <w:shd w:val="clear" w:color="auto" w:fill="auto"/>
          </w:tcPr>
          <w:p w14:paraId="6883CF45" w14:textId="77777777" w:rsidR="00B755EC" w:rsidRPr="00B91FF7" w:rsidRDefault="00B755EC" w:rsidP="000366BE">
            <w:pPr>
              <w:pStyle w:val="VCAAnumbers"/>
              <w:numPr>
                <w:ilvl w:val="0"/>
                <w:numId w:val="0"/>
              </w:numPr>
              <w:tabs>
                <w:tab w:val="clear" w:pos="425"/>
              </w:tabs>
              <w:ind w:left="29"/>
              <w:contextualSpacing w:val="0"/>
              <w:rPr>
                <w:rFonts w:eastAsia="Calibri"/>
                <w:lang w:val="en-AU"/>
              </w:rPr>
            </w:pPr>
            <w:r w:rsidRPr="00B91FF7">
              <w:rPr>
                <w:rFonts w:eastAsia="Calibri"/>
                <w:lang w:val="en-AU"/>
              </w:rPr>
              <w:t>Key knowledge dot point</w:t>
            </w:r>
          </w:p>
        </w:tc>
        <w:tc>
          <w:tcPr>
            <w:tcW w:w="4956" w:type="dxa"/>
            <w:shd w:val="clear" w:color="auto" w:fill="auto"/>
          </w:tcPr>
          <w:p w14:paraId="23B36D46" w14:textId="77777777" w:rsidR="00B755EC" w:rsidRPr="00B91FF7" w:rsidRDefault="00B755EC" w:rsidP="000366BE">
            <w:pPr>
              <w:pStyle w:val="VCAAnumbers"/>
              <w:numPr>
                <w:ilvl w:val="0"/>
                <w:numId w:val="0"/>
              </w:numPr>
              <w:tabs>
                <w:tab w:val="clear" w:pos="425"/>
              </w:tabs>
              <w:ind w:left="36"/>
              <w:contextualSpacing w:val="0"/>
              <w:rPr>
                <w:rFonts w:eastAsia="Calibri"/>
                <w:lang w:val="en-AU"/>
              </w:rPr>
            </w:pPr>
            <w:r w:rsidRPr="00B91FF7">
              <w:rPr>
                <w:rFonts w:eastAsia="Calibri"/>
                <w:lang w:val="en-AU"/>
              </w:rPr>
              <w:t>Key skill dot point</w:t>
            </w:r>
          </w:p>
        </w:tc>
      </w:tr>
      <w:tr w:rsidR="00B755EC" w:rsidRPr="00B91FF7" w14:paraId="516C7E18" w14:textId="77777777" w:rsidTr="00EE38AE">
        <w:tc>
          <w:tcPr>
            <w:tcW w:w="1696" w:type="dxa"/>
            <w:shd w:val="clear" w:color="auto" w:fill="auto"/>
          </w:tcPr>
          <w:p w14:paraId="38E9FA5D" w14:textId="77777777" w:rsidR="00B755EC" w:rsidRPr="00B91FF7" w:rsidRDefault="00B755EC" w:rsidP="000366BE">
            <w:pPr>
              <w:pStyle w:val="VCAAnumbers"/>
              <w:numPr>
                <w:ilvl w:val="0"/>
                <w:numId w:val="0"/>
              </w:numPr>
              <w:ind w:left="360"/>
              <w:contextualSpacing w:val="0"/>
              <w:rPr>
                <w:rFonts w:eastAsia="Calibri"/>
                <w:lang w:val="en-AU"/>
              </w:rPr>
            </w:pPr>
            <w:r w:rsidRPr="00B91FF7">
              <w:rPr>
                <w:rFonts w:eastAsia="Calibri"/>
                <w:lang w:val="en-AU"/>
              </w:rPr>
              <w:t>1</w:t>
            </w:r>
          </w:p>
        </w:tc>
        <w:tc>
          <w:tcPr>
            <w:tcW w:w="2977" w:type="dxa"/>
            <w:shd w:val="clear" w:color="auto" w:fill="auto"/>
          </w:tcPr>
          <w:p w14:paraId="0336987B" w14:textId="77777777" w:rsidR="00B755EC" w:rsidRPr="00B91FF7" w:rsidRDefault="00B755EC" w:rsidP="000366BE">
            <w:pPr>
              <w:pStyle w:val="VCAAnumbers"/>
              <w:numPr>
                <w:ilvl w:val="0"/>
                <w:numId w:val="0"/>
              </w:numPr>
              <w:tabs>
                <w:tab w:val="clear" w:pos="425"/>
              </w:tabs>
              <w:ind w:left="29"/>
              <w:contextualSpacing w:val="0"/>
              <w:rPr>
                <w:rFonts w:eastAsia="Calibri"/>
                <w:lang w:val="en-AU"/>
              </w:rPr>
            </w:pPr>
            <w:r w:rsidRPr="00B91FF7">
              <w:rPr>
                <w:rFonts w:eastAsia="Calibri"/>
                <w:lang w:val="en-AU"/>
              </w:rPr>
              <w:t>1, 4, 7, 8, 9, 10, 12</w:t>
            </w:r>
            <w:r>
              <w:rPr>
                <w:rFonts w:eastAsia="Calibri"/>
                <w:lang w:val="en-AU"/>
              </w:rPr>
              <w:t>, 13</w:t>
            </w:r>
          </w:p>
        </w:tc>
        <w:tc>
          <w:tcPr>
            <w:tcW w:w="4956" w:type="dxa"/>
            <w:shd w:val="clear" w:color="auto" w:fill="auto"/>
          </w:tcPr>
          <w:p w14:paraId="6084603A" w14:textId="77777777" w:rsidR="00B755EC" w:rsidRPr="00B91FF7" w:rsidRDefault="00B755EC" w:rsidP="000366BE">
            <w:pPr>
              <w:pStyle w:val="VCAAnumbers"/>
              <w:numPr>
                <w:ilvl w:val="0"/>
                <w:numId w:val="0"/>
              </w:numPr>
              <w:tabs>
                <w:tab w:val="clear" w:pos="425"/>
              </w:tabs>
              <w:ind w:left="36"/>
              <w:contextualSpacing w:val="0"/>
              <w:rPr>
                <w:rFonts w:eastAsia="Calibri"/>
                <w:lang w:val="en-AU"/>
              </w:rPr>
            </w:pPr>
            <w:r>
              <w:rPr>
                <w:rFonts w:eastAsia="Calibri"/>
                <w:lang w:val="en-AU"/>
              </w:rPr>
              <w:t xml:space="preserve">3, 4, </w:t>
            </w:r>
            <w:r w:rsidRPr="00B91FF7">
              <w:rPr>
                <w:rFonts w:eastAsia="Calibri"/>
                <w:lang w:val="en-AU"/>
              </w:rPr>
              <w:t xml:space="preserve">7, 8, </w:t>
            </w:r>
            <w:r>
              <w:rPr>
                <w:rFonts w:eastAsia="Calibri"/>
                <w:lang w:val="en-AU"/>
              </w:rPr>
              <w:t xml:space="preserve">9, </w:t>
            </w:r>
            <w:r w:rsidRPr="00B91FF7">
              <w:rPr>
                <w:rFonts w:eastAsia="Calibri"/>
                <w:lang w:val="en-AU"/>
              </w:rPr>
              <w:t>10, 11,</w:t>
            </w:r>
            <w:r>
              <w:rPr>
                <w:rFonts w:eastAsia="Calibri"/>
                <w:lang w:val="en-AU"/>
              </w:rPr>
              <w:t xml:space="preserve"> 12,</w:t>
            </w:r>
            <w:r w:rsidRPr="00B91FF7">
              <w:rPr>
                <w:rFonts w:eastAsia="Calibri"/>
                <w:lang w:val="en-AU"/>
              </w:rPr>
              <w:t xml:space="preserve"> 1</w:t>
            </w:r>
            <w:r>
              <w:rPr>
                <w:rFonts w:eastAsia="Calibri"/>
                <w:lang w:val="en-AU"/>
              </w:rPr>
              <w:t>3</w:t>
            </w:r>
            <w:r w:rsidRPr="00B91FF7">
              <w:rPr>
                <w:rFonts w:eastAsia="Calibri"/>
                <w:lang w:val="en-AU"/>
              </w:rPr>
              <w:t>, 14, 1</w:t>
            </w:r>
            <w:r>
              <w:rPr>
                <w:rFonts w:eastAsia="Calibri"/>
                <w:lang w:val="en-AU"/>
              </w:rPr>
              <w:t>5</w:t>
            </w:r>
            <w:r w:rsidRPr="00B91FF7">
              <w:rPr>
                <w:rFonts w:eastAsia="Calibri"/>
                <w:lang w:val="en-AU"/>
              </w:rPr>
              <w:t>, 1</w:t>
            </w:r>
            <w:r>
              <w:rPr>
                <w:rFonts w:eastAsia="Calibri"/>
                <w:lang w:val="en-AU"/>
              </w:rPr>
              <w:t>7</w:t>
            </w:r>
          </w:p>
        </w:tc>
      </w:tr>
      <w:tr w:rsidR="00B755EC" w:rsidRPr="00B91FF7" w14:paraId="77D6E2A1" w14:textId="77777777" w:rsidTr="00EE38AE">
        <w:tc>
          <w:tcPr>
            <w:tcW w:w="1696" w:type="dxa"/>
            <w:shd w:val="clear" w:color="auto" w:fill="auto"/>
          </w:tcPr>
          <w:p w14:paraId="4A2E3436" w14:textId="77777777" w:rsidR="00B755EC" w:rsidRPr="00B91FF7" w:rsidRDefault="00B755EC" w:rsidP="000366BE">
            <w:pPr>
              <w:pStyle w:val="VCAAnumbers"/>
              <w:numPr>
                <w:ilvl w:val="0"/>
                <w:numId w:val="0"/>
              </w:numPr>
              <w:ind w:left="360"/>
              <w:contextualSpacing w:val="0"/>
              <w:rPr>
                <w:rFonts w:eastAsia="Calibri"/>
                <w:lang w:val="en-AU"/>
              </w:rPr>
            </w:pPr>
            <w:r w:rsidRPr="00B91FF7">
              <w:rPr>
                <w:rFonts w:eastAsia="Calibri"/>
                <w:lang w:val="en-AU"/>
              </w:rPr>
              <w:t>2</w:t>
            </w:r>
          </w:p>
        </w:tc>
        <w:tc>
          <w:tcPr>
            <w:tcW w:w="2977" w:type="dxa"/>
            <w:shd w:val="clear" w:color="auto" w:fill="auto"/>
          </w:tcPr>
          <w:p w14:paraId="6995DF1F" w14:textId="77777777" w:rsidR="00B755EC" w:rsidRPr="00B91FF7" w:rsidRDefault="00B755EC" w:rsidP="000366BE">
            <w:pPr>
              <w:pStyle w:val="VCAAnumbers"/>
              <w:numPr>
                <w:ilvl w:val="0"/>
                <w:numId w:val="0"/>
              </w:numPr>
              <w:tabs>
                <w:tab w:val="clear" w:pos="425"/>
              </w:tabs>
              <w:ind w:left="29"/>
              <w:contextualSpacing w:val="0"/>
              <w:rPr>
                <w:rFonts w:eastAsia="Calibri"/>
                <w:lang w:val="en-AU"/>
              </w:rPr>
            </w:pPr>
            <w:r>
              <w:rPr>
                <w:rFonts w:eastAsia="Calibri"/>
                <w:lang w:val="en-AU"/>
              </w:rPr>
              <w:t xml:space="preserve">1, 2, 3, 4, 5 </w:t>
            </w:r>
          </w:p>
        </w:tc>
        <w:tc>
          <w:tcPr>
            <w:tcW w:w="4956" w:type="dxa"/>
            <w:shd w:val="clear" w:color="auto" w:fill="auto"/>
          </w:tcPr>
          <w:p w14:paraId="359D8A7E" w14:textId="77777777" w:rsidR="00B755EC" w:rsidRPr="00B91FF7" w:rsidRDefault="00B755EC" w:rsidP="000366BE">
            <w:pPr>
              <w:pStyle w:val="VCAAnumbers"/>
              <w:numPr>
                <w:ilvl w:val="0"/>
                <w:numId w:val="0"/>
              </w:numPr>
              <w:tabs>
                <w:tab w:val="clear" w:pos="425"/>
              </w:tabs>
              <w:ind w:left="36"/>
              <w:contextualSpacing w:val="0"/>
              <w:rPr>
                <w:rFonts w:eastAsia="Calibri"/>
                <w:lang w:val="en-AU"/>
              </w:rPr>
            </w:pPr>
            <w:r>
              <w:rPr>
                <w:rFonts w:eastAsia="Calibri"/>
                <w:lang w:val="en-AU"/>
              </w:rPr>
              <w:t>1, 4</w:t>
            </w:r>
          </w:p>
        </w:tc>
      </w:tr>
      <w:tr w:rsidR="00B755EC" w:rsidRPr="00B91FF7" w14:paraId="4E682E7D" w14:textId="77777777" w:rsidTr="00EE38AE">
        <w:tc>
          <w:tcPr>
            <w:tcW w:w="1696" w:type="dxa"/>
            <w:shd w:val="clear" w:color="auto" w:fill="auto"/>
          </w:tcPr>
          <w:p w14:paraId="09C1390C" w14:textId="77777777" w:rsidR="00B755EC" w:rsidRPr="00B91FF7" w:rsidRDefault="00B755EC" w:rsidP="000366BE">
            <w:pPr>
              <w:pStyle w:val="VCAAnumbers"/>
              <w:numPr>
                <w:ilvl w:val="0"/>
                <w:numId w:val="0"/>
              </w:numPr>
              <w:ind w:left="360"/>
              <w:contextualSpacing w:val="0"/>
              <w:rPr>
                <w:rFonts w:eastAsia="Calibri"/>
                <w:lang w:val="en-AU"/>
              </w:rPr>
            </w:pPr>
            <w:r w:rsidRPr="00B91FF7">
              <w:rPr>
                <w:rFonts w:eastAsia="Calibri"/>
                <w:lang w:val="en-AU"/>
              </w:rPr>
              <w:t>3</w:t>
            </w:r>
          </w:p>
        </w:tc>
        <w:tc>
          <w:tcPr>
            <w:tcW w:w="2977" w:type="dxa"/>
            <w:shd w:val="clear" w:color="auto" w:fill="auto"/>
          </w:tcPr>
          <w:p w14:paraId="54B62CE4" w14:textId="77777777" w:rsidR="00B755EC" w:rsidRPr="00B91FF7" w:rsidRDefault="00B755EC" w:rsidP="000366BE">
            <w:pPr>
              <w:pStyle w:val="VCAAnumbers"/>
              <w:numPr>
                <w:ilvl w:val="0"/>
                <w:numId w:val="0"/>
              </w:numPr>
              <w:tabs>
                <w:tab w:val="clear" w:pos="425"/>
              </w:tabs>
              <w:ind w:left="29"/>
              <w:contextualSpacing w:val="0"/>
              <w:rPr>
                <w:rFonts w:eastAsia="Calibri"/>
                <w:lang w:val="en-AU"/>
              </w:rPr>
            </w:pPr>
            <w:r>
              <w:rPr>
                <w:rFonts w:eastAsia="Calibri"/>
                <w:lang w:val="en-AU"/>
              </w:rPr>
              <w:t>1, 2, 3, 4, 5, 7</w:t>
            </w:r>
          </w:p>
        </w:tc>
        <w:tc>
          <w:tcPr>
            <w:tcW w:w="4956" w:type="dxa"/>
            <w:shd w:val="clear" w:color="auto" w:fill="auto"/>
          </w:tcPr>
          <w:p w14:paraId="6BE5151F" w14:textId="77777777" w:rsidR="00B755EC" w:rsidRPr="00B91FF7" w:rsidRDefault="00B755EC" w:rsidP="000366BE">
            <w:pPr>
              <w:pStyle w:val="VCAAnumbers"/>
              <w:numPr>
                <w:ilvl w:val="0"/>
                <w:numId w:val="0"/>
              </w:numPr>
              <w:tabs>
                <w:tab w:val="clear" w:pos="425"/>
              </w:tabs>
              <w:ind w:left="36"/>
              <w:contextualSpacing w:val="0"/>
              <w:rPr>
                <w:rFonts w:eastAsia="Calibri"/>
                <w:lang w:val="en-AU"/>
              </w:rPr>
            </w:pPr>
            <w:r>
              <w:rPr>
                <w:rFonts w:eastAsia="Calibri"/>
                <w:lang w:val="en-AU"/>
              </w:rPr>
              <w:t>1, 2, 3, 5, 6, 7, 9, 10, 11, 12</w:t>
            </w:r>
          </w:p>
        </w:tc>
      </w:tr>
    </w:tbl>
    <w:p w14:paraId="0DCC3E5D" w14:textId="77777777" w:rsidR="00B755EC" w:rsidRDefault="00B755EC" w:rsidP="000366BE">
      <w:pPr>
        <w:pStyle w:val="VCAAnumbers"/>
        <w:numPr>
          <w:ilvl w:val="0"/>
          <w:numId w:val="0"/>
        </w:numPr>
        <w:contextualSpacing w:val="0"/>
        <w:rPr>
          <w:rFonts w:eastAsia="Calibri"/>
          <w:lang w:val="en-AU"/>
        </w:rPr>
      </w:pPr>
    </w:p>
    <w:sectPr w:rsidR="00B755EC"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B1D9C5C" w:rsidR="00FD29D3" w:rsidRPr="00D86DE4" w:rsidRDefault="000366B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755EC">
          <w:rPr>
            <w:color w:val="999999" w:themeColor="accent2"/>
          </w:rPr>
          <w:t>General Mathematics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908D7"/>
    <w:multiLevelType w:val="hybridMultilevel"/>
    <w:tmpl w:val="9B188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02DC8"/>
    <w:multiLevelType w:val="hybridMultilevel"/>
    <w:tmpl w:val="9550BB56"/>
    <w:lvl w:ilvl="0" w:tplc="55FC00CA">
      <w:start w:val="1"/>
      <w:numFmt w:val="lowerLetter"/>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3051A"/>
    <w:multiLevelType w:val="hybridMultilevel"/>
    <w:tmpl w:val="AC1C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92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68721017">
    <w:abstractNumId w:val="9"/>
  </w:num>
  <w:num w:numId="2" w16cid:durableId="295569191">
    <w:abstractNumId w:val="7"/>
  </w:num>
  <w:num w:numId="3" w16cid:durableId="1457528343">
    <w:abstractNumId w:val="6"/>
  </w:num>
  <w:num w:numId="4" w16cid:durableId="909736533">
    <w:abstractNumId w:val="2"/>
  </w:num>
  <w:num w:numId="5" w16cid:durableId="1850483172">
    <w:abstractNumId w:val="8"/>
  </w:num>
  <w:num w:numId="6" w16cid:durableId="2114740836">
    <w:abstractNumId w:val="3"/>
  </w:num>
  <w:num w:numId="7" w16cid:durableId="1801924503">
    <w:abstractNumId w:val="0"/>
  </w:num>
  <w:num w:numId="8" w16cid:durableId="1660765452">
    <w:abstractNumId w:val="4"/>
  </w:num>
  <w:num w:numId="9" w16cid:durableId="686180967">
    <w:abstractNumId w:val="1"/>
  </w:num>
  <w:num w:numId="10" w16cid:durableId="1776556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66BE"/>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5D63"/>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53CCA"/>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55EC"/>
    <w:rsid w:val="00B81B70"/>
    <w:rsid w:val="00BB3408"/>
    <w:rsid w:val="00BB3BAB"/>
    <w:rsid w:val="00BD0724"/>
    <w:rsid w:val="00BD2B91"/>
    <w:rsid w:val="00BE5521"/>
    <w:rsid w:val="00BF6C23"/>
    <w:rsid w:val="00C53263"/>
    <w:rsid w:val="00C7244D"/>
    <w:rsid w:val="00C75F1D"/>
    <w:rsid w:val="00C95156"/>
    <w:rsid w:val="00CA0DC2"/>
    <w:rsid w:val="00CB68E8"/>
    <w:rsid w:val="00D04F01"/>
    <w:rsid w:val="00D06414"/>
    <w:rsid w:val="00D24E5A"/>
    <w:rsid w:val="00D338E4"/>
    <w:rsid w:val="00D51947"/>
    <w:rsid w:val="00D532F0"/>
    <w:rsid w:val="00D56E0F"/>
    <w:rsid w:val="00D77413"/>
    <w:rsid w:val="00D80A7E"/>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0366B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ba.gov.au/statistics/frequency/exchange-rat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ndexmundi.com/agricult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ulture.gov.au/ag-farm-food" TargetMode="External"/><Relationship Id="rId5" Type="http://schemas.openxmlformats.org/officeDocument/2006/relationships/numbering" Target="numbering.xml"/><Relationship Id="rId15" Type="http://schemas.openxmlformats.org/officeDocument/2006/relationships/hyperlink" Target="https://www.indexmundi.com/agricultur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agriculture.gov.au/agsurf/agsurf.as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30E30"/>
    <w:rsid w:val="009325D2"/>
    <w:rsid w:val="00DA2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F91BC704-15CF-42B4-9C5A-C373669C697F}"/>
</file>

<file path=customXml/itemProps3.xml><?xml version="1.0" encoding="utf-8"?>
<ds:datastoreItem xmlns:ds="http://schemas.openxmlformats.org/officeDocument/2006/customXml" ds:itemID="{EBA848B5-61E6-45CE-88A6-73FD729D8E9B}">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Mathematics Unit 3</vt:lpstr>
    </vt:vector>
  </TitlesOfParts>
  <Company>Victorian Curriculum and Assessment Authority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Mathematics Unit 3</dc:title>
  <dc:subject>VCE General Mathematics</dc:subject>
  <dc:creator>Victorian Curriculum and Assessment Authority (VCAA)</dc:creator>
  <cp:keywords>mathematics, general, task, template, application, sample, agricultural, commodities, statistics, data</cp:keywords>
  <cp:lastModifiedBy>Julie Coleman</cp:lastModifiedBy>
  <cp:revision>2</cp:revision>
  <cp:lastPrinted>2023-05-30T02:55:00Z</cp:lastPrinted>
  <dcterms:created xsi:type="dcterms:W3CDTF">2023-05-30T23:36:00Z</dcterms:created>
  <dcterms:modified xsi:type="dcterms:W3CDTF">2023-05-30T23:36:00Z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