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5CEA972" w:rsidR="00F4525C" w:rsidRDefault="00E054A6" w:rsidP="00E054A6">
      <w:pPr>
        <w:pStyle w:val="VCAADocumenttitle"/>
      </w:pPr>
      <w:r>
        <w:t xml:space="preserve">VCE </w:t>
      </w:r>
      <w:r w:rsidRPr="00E054A6">
        <w:t xml:space="preserve">Mathematical Methods </w:t>
      </w:r>
      <w:r>
        <w:br/>
      </w:r>
      <w:r w:rsidRPr="00E054A6">
        <w:t>Units 3 and 4</w:t>
      </w:r>
    </w:p>
    <w:p w14:paraId="146EB811" w14:textId="77777777" w:rsidR="00E054A6" w:rsidRPr="005A4849" w:rsidRDefault="00E054A6" w:rsidP="00E054A6">
      <w:pPr>
        <w:pStyle w:val="VCAAHeading2"/>
        <w:rPr>
          <w:lang w:val="en-AU"/>
        </w:rPr>
      </w:pPr>
      <w:bookmarkStart w:id="0" w:name="TemplateOverview"/>
      <w:bookmarkEnd w:id="0"/>
      <w:r w:rsidRPr="005A4849">
        <w:rPr>
          <w:lang w:val="en-AU"/>
        </w:rPr>
        <w:t>Sample application task –</w:t>
      </w:r>
      <w:r>
        <w:rPr>
          <w:lang w:val="en-AU"/>
        </w:rPr>
        <w:t xml:space="preserve"> drug concentrations</w:t>
      </w:r>
    </w:p>
    <w:p w14:paraId="7698237D" w14:textId="77777777" w:rsidR="00E054A6" w:rsidRPr="005A4849" w:rsidRDefault="00E054A6" w:rsidP="00E054A6">
      <w:pPr>
        <w:pStyle w:val="VCAAHeading3"/>
      </w:pPr>
      <w:r w:rsidRPr="006929FF">
        <w:t>Introduction</w:t>
      </w:r>
    </w:p>
    <w:p w14:paraId="45965EE8" w14:textId="77777777" w:rsidR="00E054A6" w:rsidRPr="00E054A6" w:rsidRDefault="00E054A6" w:rsidP="00E054A6">
      <w:pPr>
        <w:pStyle w:val="VCAAbody"/>
      </w:pPr>
      <w:r w:rsidRPr="00E054A6">
        <w:t xml:space="preserve">A context such as the following can be used to investigate drug absorption, using a product function model involving circular functions and exponential functions. </w:t>
      </w:r>
    </w:p>
    <w:p w14:paraId="34C3C4B9" w14:textId="77777777" w:rsidR="00E054A6" w:rsidRPr="00E054A6" w:rsidRDefault="00E054A6" w:rsidP="00E054A6">
      <w:pPr>
        <w:pStyle w:val="VCAAbody"/>
      </w:pPr>
      <w:r w:rsidRPr="00E054A6">
        <w:t>For each of the following functions the behaviour and variety of shapes of their graphs is to be investigated. The modelling domain and corresponding range should be identified, as well as key features such as axis intercepts, stationary points and points of inflection, symmetry, asymptotes, and the shape of the graph over its natural domain, using the derivative function for analysis as applicable.</w:t>
      </w:r>
    </w:p>
    <w:p w14:paraId="555EA9E6" w14:textId="77777777" w:rsidR="00E054A6" w:rsidRPr="00E054A6" w:rsidRDefault="00E054A6" w:rsidP="00E054A6">
      <w:pPr>
        <w:pStyle w:val="VCAAbody"/>
      </w:pPr>
      <w:r w:rsidRPr="00E054A6">
        <w:t>The task will begin with an investigation of a graph that might model the concentration of a certain drug in a patient’s system over time. The use of parameters in the family of the function, gives students the opportunity to explore the effect the size of parameters have on the graph and hence on the magnitude of the drug in a patient’s system over time. Students then explore a similar function that may model the situation more closely.</w:t>
      </w:r>
    </w:p>
    <w:p w14:paraId="0327C9D5" w14:textId="77777777" w:rsidR="00E054A6" w:rsidRPr="001558CC" w:rsidRDefault="00E054A6" w:rsidP="00E054A6">
      <w:pPr>
        <w:pStyle w:val="VCAAHeading5"/>
        <w:rPr>
          <w:szCs w:val="24"/>
        </w:rPr>
      </w:pPr>
      <w:r w:rsidRPr="001558CC">
        <w:rPr>
          <w:szCs w:val="24"/>
        </w:rPr>
        <w:t xml:space="preserve">Component 1 </w:t>
      </w:r>
    </w:p>
    <w:p w14:paraId="28769FF6" w14:textId="77777777" w:rsidR="00E054A6" w:rsidRPr="00E054A6" w:rsidRDefault="00E054A6" w:rsidP="00E054A6">
      <w:pPr>
        <w:pStyle w:val="VCAAbody"/>
        <w:rPr>
          <w:bCs/>
          <w:szCs w:val="20"/>
        </w:rPr>
      </w:pPr>
      <w:r>
        <w:t>Consider the function with rule</w:t>
      </w:r>
      <w:r w:rsidRPr="00240B31">
        <w:rPr>
          <w:bCs/>
          <w:position w:val="-10"/>
        </w:rPr>
        <w:object w:dxaOrig="1660" w:dyaOrig="360" w14:anchorId="79F6B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pt" o:ole="">
            <v:imagedata r:id="rId11" o:title=""/>
          </v:shape>
          <o:OLEObject Type="Embed" ProgID="Equation.DSMT4" ShapeID="_x0000_i1025" DrawAspect="Content" ObjectID="_1746965982" r:id="rId12"/>
        </w:object>
      </w:r>
      <w:r>
        <w:rPr>
          <w:bCs/>
        </w:rPr>
        <w:t>.</w:t>
      </w:r>
    </w:p>
    <w:p w14:paraId="69E360F5" w14:textId="77777777" w:rsidR="00E054A6" w:rsidRPr="00E054A6" w:rsidRDefault="00E054A6" w:rsidP="00E054A6">
      <w:pPr>
        <w:numPr>
          <w:ilvl w:val="0"/>
          <w:numId w:val="6"/>
        </w:numPr>
        <w:autoSpaceDE w:val="0"/>
        <w:autoSpaceDN w:val="0"/>
        <w:adjustRightInd w:val="0"/>
        <w:spacing w:after="0" w:line="360" w:lineRule="auto"/>
        <w:ind w:left="426" w:hanging="426"/>
        <w:contextualSpacing/>
        <w:rPr>
          <w:rFonts w:cs="Arial"/>
          <w:sz w:val="20"/>
          <w:szCs w:val="20"/>
        </w:rPr>
      </w:pPr>
      <w:r w:rsidRPr="00E054A6">
        <w:rPr>
          <w:bCs/>
          <w:sz w:val="20"/>
          <w:szCs w:val="20"/>
        </w:rPr>
        <w:t>Graph the function identifying its key features and explain how the shape of its graph can be deduced from its component functions.</w:t>
      </w:r>
    </w:p>
    <w:p w14:paraId="530B7783" w14:textId="77777777" w:rsidR="00E054A6" w:rsidRPr="00E054A6" w:rsidRDefault="00E054A6" w:rsidP="00E054A6">
      <w:pPr>
        <w:pStyle w:val="NoSpacing"/>
        <w:spacing w:after="240"/>
        <w:rPr>
          <w:rFonts w:ascii="Arial" w:eastAsia="Arial" w:hAnsi="Arial" w:cs="Arial"/>
          <w:sz w:val="20"/>
          <w:szCs w:val="20"/>
        </w:rPr>
      </w:pPr>
      <w:r w:rsidRPr="00E054A6">
        <w:rPr>
          <w:rFonts w:ascii="Arial" w:eastAsia="Arial" w:hAnsi="Arial" w:cs="Arial"/>
          <w:sz w:val="20"/>
          <w:szCs w:val="20"/>
        </w:rPr>
        <w:t xml:space="preserve">The graph of </w:t>
      </w:r>
      <w:r w:rsidRPr="00E054A6">
        <w:rPr>
          <w:rFonts w:ascii="Arial" w:eastAsia="Arial" w:hAnsi="Arial" w:cs="Arial"/>
          <w:sz w:val="20"/>
          <w:szCs w:val="20"/>
        </w:rPr>
        <w:object w:dxaOrig="1920" w:dyaOrig="400" w14:anchorId="0948FE31">
          <v:shape id="_x0000_i1026" type="#_x0000_t75" style="width:96pt;height:20.25pt" o:ole="">
            <v:imagedata r:id="rId13" o:title=""/>
          </v:shape>
          <o:OLEObject Type="Embed" ProgID="Equation.DSMT4" ShapeID="_x0000_i1026" DrawAspect="Content" ObjectID="_1746965983" r:id="rId14"/>
        </w:object>
      </w:r>
      <w:r w:rsidRPr="00E054A6">
        <w:rPr>
          <w:rFonts w:ascii="Arial" w:eastAsia="Arial" w:hAnsi="Arial" w:cs="Arial"/>
          <w:sz w:val="20"/>
          <w:szCs w:val="20"/>
        </w:rPr>
        <w:t xml:space="preserve">, where </w:t>
      </w:r>
      <w:r w:rsidRPr="00E054A6">
        <w:rPr>
          <w:rFonts w:ascii="Arial" w:eastAsia="Arial" w:hAnsi="Arial" w:cs="Arial"/>
          <w:i/>
          <w:sz w:val="20"/>
          <w:szCs w:val="20"/>
        </w:rPr>
        <w:t>A</w:t>
      </w:r>
      <w:r w:rsidRPr="00E054A6">
        <w:rPr>
          <w:rFonts w:ascii="Arial" w:eastAsia="Arial" w:hAnsi="Arial" w:cs="Arial"/>
          <w:sz w:val="20"/>
          <w:szCs w:val="20"/>
        </w:rPr>
        <w:t xml:space="preserve"> and </w:t>
      </w:r>
      <w:r w:rsidRPr="00E054A6">
        <w:rPr>
          <w:rFonts w:ascii="Arial" w:eastAsia="Arial" w:hAnsi="Arial" w:cs="Arial"/>
          <w:i/>
          <w:sz w:val="20"/>
          <w:szCs w:val="20"/>
        </w:rPr>
        <w:t>k</w:t>
      </w:r>
      <w:r w:rsidRPr="00E054A6">
        <w:rPr>
          <w:rFonts w:ascii="Arial" w:eastAsia="Arial" w:hAnsi="Arial" w:cs="Arial"/>
          <w:sz w:val="20"/>
          <w:szCs w:val="20"/>
        </w:rPr>
        <w:t xml:space="preserve"> are positive real constants, can be used to describe drug absorption in a patient’s bloodstream, using units mg/litre per unit of time in minutes. </w:t>
      </w:r>
    </w:p>
    <w:p w14:paraId="79F4B4A1" w14:textId="77777777" w:rsidR="00E054A6" w:rsidRPr="00E054A6" w:rsidRDefault="00E054A6" w:rsidP="00E054A6">
      <w:pPr>
        <w:pStyle w:val="NoSpacing"/>
        <w:numPr>
          <w:ilvl w:val="0"/>
          <w:numId w:val="6"/>
        </w:numPr>
        <w:ind w:left="426" w:hanging="426"/>
        <w:rPr>
          <w:rFonts w:ascii="Arial" w:eastAsia="Arial" w:hAnsi="Arial" w:cs="Arial"/>
          <w:sz w:val="20"/>
          <w:szCs w:val="20"/>
        </w:rPr>
      </w:pPr>
      <w:r w:rsidRPr="00E054A6">
        <w:rPr>
          <w:rFonts w:ascii="Arial" w:eastAsia="Arial" w:hAnsi="Arial" w:cs="Arial"/>
          <w:sz w:val="20"/>
          <w:szCs w:val="20"/>
        </w:rPr>
        <w:t xml:space="preserve">Consider the special case where </w:t>
      </w:r>
      <w:r w:rsidRPr="00E054A6">
        <w:rPr>
          <w:rFonts w:ascii="Arial" w:eastAsia="Arial" w:hAnsi="Arial" w:cs="Arial"/>
          <w:sz w:val="20"/>
          <w:szCs w:val="20"/>
        </w:rPr>
        <w:object w:dxaOrig="560" w:dyaOrig="260" w14:anchorId="504C5FF6">
          <v:shape id="_x0000_i1027" type="#_x0000_t75" style="width:27.75pt;height:12.75pt" o:ole="">
            <v:imagedata r:id="rId15" o:title=""/>
          </v:shape>
          <o:OLEObject Type="Embed" ProgID="Equation.DSMT4" ShapeID="_x0000_i1027" DrawAspect="Content" ObjectID="_1746965984" r:id="rId16"/>
        </w:object>
      </w:r>
      <w:r w:rsidRPr="00E054A6">
        <w:rPr>
          <w:rFonts w:ascii="Arial" w:eastAsia="Arial" w:hAnsi="Arial" w:cs="Arial"/>
          <w:sz w:val="20"/>
          <w:szCs w:val="20"/>
        </w:rPr>
        <w:t xml:space="preserve"> and </w:t>
      </w:r>
      <w:r w:rsidRPr="00E054A6">
        <w:rPr>
          <w:rFonts w:ascii="Arial" w:eastAsia="Arial" w:hAnsi="Arial" w:cs="Arial"/>
          <w:sz w:val="20"/>
          <w:szCs w:val="20"/>
        </w:rPr>
        <w:object w:dxaOrig="520" w:dyaOrig="279" w14:anchorId="1D0A491F">
          <v:shape id="_x0000_i1028" type="#_x0000_t75" style="width:26.25pt;height:14.25pt" o:ole="">
            <v:imagedata r:id="rId17" o:title=""/>
          </v:shape>
          <o:OLEObject Type="Embed" ProgID="Equation.DSMT4" ShapeID="_x0000_i1028" DrawAspect="Content" ObjectID="_1746965985" r:id="rId18"/>
        </w:object>
      </w:r>
      <w:r w:rsidRPr="00E054A6">
        <w:rPr>
          <w:rFonts w:ascii="Arial" w:eastAsia="Arial" w:hAnsi="Arial" w:cs="Arial"/>
          <w:sz w:val="20"/>
          <w:szCs w:val="20"/>
        </w:rPr>
        <w:t xml:space="preserve"> </w:t>
      </w:r>
      <w:proofErr w:type="spellStart"/>
      <w:r w:rsidRPr="00E054A6">
        <w:rPr>
          <w:rFonts w:ascii="Arial" w:eastAsia="Arial" w:hAnsi="Arial" w:cs="Arial"/>
          <w:sz w:val="20"/>
          <w:szCs w:val="20"/>
        </w:rPr>
        <w:t>and</w:t>
      </w:r>
      <w:proofErr w:type="spellEnd"/>
      <w:r w:rsidRPr="00E054A6">
        <w:rPr>
          <w:rFonts w:ascii="Arial" w:eastAsia="Arial" w:hAnsi="Arial" w:cs="Arial"/>
          <w:sz w:val="20"/>
          <w:szCs w:val="20"/>
        </w:rPr>
        <w:t xml:space="preserve"> discuss this with respect to a dose of a drug, taken at </w:t>
      </w:r>
      <w:r w:rsidRPr="00E054A6">
        <w:rPr>
          <w:rFonts w:ascii="Arial" w:eastAsia="Arial" w:hAnsi="Arial" w:cs="Arial"/>
          <w:sz w:val="20"/>
          <w:szCs w:val="20"/>
        </w:rPr>
        <w:object w:dxaOrig="499" w:dyaOrig="279" w14:anchorId="2EA3DB31">
          <v:shape id="_x0000_i1029" type="#_x0000_t75" style="width:24.75pt;height:14.25pt" o:ole="">
            <v:imagedata r:id="rId19" o:title=""/>
          </v:shape>
          <o:OLEObject Type="Embed" ProgID="Equation.DSMT4" ShapeID="_x0000_i1029" DrawAspect="Content" ObjectID="_1746965986" r:id="rId20"/>
        </w:object>
      </w:r>
      <w:r w:rsidRPr="00E054A6">
        <w:rPr>
          <w:rFonts w:ascii="Arial" w:eastAsia="Arial" w:hAnsi="Arial" w:cs="Arial"/>
          <w:sz w:val="20"/>
          <w:szCs w:val="20"/>
        </w:rPr>
        <w:t>.</w:t>
      </w:r>
    </w:p>
    <w:p w14:paraId="3BC26EBD" w14:textId="77777777" w:rsidR="00E054A6" w:rsidRPr="00E054A6" w:rsidRDefault="00E054A6" w:rsidP="00E054A6">
      <w:pPr>
        <w:pStyle w:val="NoSpacing"/>
        <w:ind w:left="426" w:hanging="426"/>
        <w:rPr>
          <w:rFonts w:ascii="Arial" w:eastAsia="Arial" w:hAnsi="Arial" w:cs="Arial"/>
          <w:sz w:val="20"/>
          <w:szCs w:val="20"/>
        </w:rPr>
      </w:pPr>
    </w:p>
    <w:p w14:paraId="2D1F1204" w14:textId="77777777" w:rsidR="00E054A6" w:rsidRPr="00E054A6" w:rsidRDefault="00E054A6" w:rsidP="00E054A6">
      <w:pPr>
        <w:pStyle w:val="NoSpacing"/>
        <w:numPr>
          <w:ilvl w:val="0"/>
          <w:numId w:val="6"/>
        </w:numPr>
        <w:ind w:left="426" w:hanging="426"/>
        <w:rPr>
          <w:rFonts w:ascii="Arial" w:eastAsia="Arial" w:hAnsi="Arial" w:cs="Arial"/>
          <w:sz w:val="20"/>
          <w:szCs w:val="20"/>
        </w:rPr>
      </w:pPr>
      <w:r w:rsidRPr="00E054A6">
        <w:rPr>
          <w:rFonts w:ascii="Arial" w:eastAsia="Arial" w:hAnsi="Arial" w:cs="Arial"/>
          <w:sz w:val="20"/>
          <w:szCs w:val="20"/>
        </w:rPr>
        <w:t xml:space="preserve">Select several pairs of values of </w:t>
      </w:r>
      <w:r w:rsidRPr="00E054A6">
        <w:rPr>
          <w:rFonts w:ascii="Arial" w:eastAsia="Arial" w:hAnsi="Arial" w:cs="Arial"/>
          <w:i/>
          <w:sz w:val="20"/>
          <w:szCs w:val="20"/>
        </w:rPr>
        <w:t>A</w:t>
      </w:r>
      <w:r w:rsidRPr="00E054A6">
        <w:rPr>
          <w:rFonts w:ascii="Arial" w:eastAsia="Arial" w:hAnsi="Arial" w:cs="Arial"/>
          <w:sz w:val="20"/>
          <w:szCs w:val="20"/>
        </w:rPr>
        <w:t xml:space="preserve"> and</w:t>
      </w:r>
      <w:r w:rsidRPr="00E054A6">
        <w:rPr>
          <w:rFonts w:ascii="Arial" w:eastAsia="Arial" w:hAnsi="Arial" w:cs="Arial"/>
          <w:i/>
          <w:sz w:val="20"/>
          <w:szCs w:val="20"/>
        </w:rPr>
        <w:t xml:space="preserve"> k</w:t>
      </w:r>
      <w:r w:rsidRPr="00E054A6">
        <w:rPr>
          <w:rFonts w:ascii="Arial" w:eastAsia="Arial" w:hAnsi="Arial" w:cs="Arial"/>
          <w:sz w:val="20"/>
          <w:szCs w:val="20"/>
        </w:rPr>
        <w:t xml:space="preserve"> where </w:t>
      </w:r>
      <w:r w:rsidRPr="00E054A6">
        <w:rPr>
          <w:rFonts w:ascii="Arial" w:eastAsia="Arial" w:hAnsi="Arial" w:cs="Arial"/>
          <w:sz w:val="20"/>
          <w:szCs w:val="20"/>
        </w:rPr>
        <w:object w:dxaOrig="999" w:dyaOrig="279" w14:anchorId="5F1CB1BA">
          <v:shape id="_x0000_i1030" type="#_x0000_t75" style="width:50.25pt;height:14.25pt" o:ole="">
            <v:imagedata r:id="rId21" o:title=""/>
          </v:shape>
          <o:OLEObject Type="Embed" ProgID="Equation.DSMT4" ShapeID="_x0000_i1030" DrawAspect="Content" ObjectID="_1746965987" r:id="rId22"/>
        </w:object>
      </w:r>
      <w:r w:rsidRPr="00E054A6">
        <w:rPr>
          <w:rFonts w:ascii="Arial" w:eastAsia="Arial" w:hAnsi="Arial" w:cs="Arial"/>
          <w:sz w:val="20"/>
          <w:szCs w:val="20"/>
        </w:rPr>
        <w:t xml:space="preserve">and </w:t>
      </w:r>
      <w:r w:rsidRPr="00E054A6">
        <w:rPr>
          <w:rFonts w:ascii="Arial" w:eastAsia="Arial" w:hAnsi="Arial" w:cs="Arial"/>
          <w:sz w:val="20"/>
          <w:szCs w:val="20"/>
        </w:rPr>
        <w:object w:dxaOrig="1020" w:dyaOrig="279" w14:anchorId="6ADB1EFC">
          <v:shape id="_x0000_i1031" type="#_x0000_t75" style="width:51pt;height:14.25pt" o:ole="">
            <v:imagedata r:id="rId23" o:title=""/>
          </v:shape>
          <o:OLEObject Type="Embed" ProgID="Equation.DSMT4" ShapeID="_x0000_i1031" DrawAspect="Content" ObjectID="_1746965988" r:id="rId24"/>
        </w:object>
      </w:r>
      <w:r w:rsidRPr="00E054A6">
        <w:rPr>
          <w:rFonts w:ascii="Arial" w:eastAsia="Arial" w:hAnsi="Arial" w:cs="Arial"/>
          <w:sz w:val="20"/>
          <w:szCs w:val="20"/>
        </w:rPr>
        <w:t xml:space="preserve"> </w:t>
      </w:r>
      <w:proofErr w:type="spellStart"/>
      <w:r w:rsidRPr="00E054A6">
        <w:rPr>
          <w:rFonts w:ascii="Arial" w:eastAsia="Arial" w:hAnsi="Arial" w:cs="Arial"/>
          <w:sz w:val="20"/>
          <w:szCs w:val="20"/>
        </w:rPr>
        <w:t>and</w:t>
      </w:r>
      <w:proofErr w:type="spellEnd"/>
      <w:r w:rsidRPr="00E054A6">
        <w:rPr>
          <w:rFonts w:ascii="Arial" w:eastAsia="Arial" w:hAnsi="Arial" w:cs="Arial"/>
          <w:sz w:val="20"/>
          <w:szCs w:val="20"/>
        </w:rPr>
        <w:t xml:space="preserve"> explore and interpret features of the graph of </w:t>
      </w:r>
      <w:r w:rsidRPr="00E054A6">
        <w:rPr>
          <w:rFonts w:ascii="Arial" w:eastAsia="Arial" w:hAnsi="Arial" w:cs="Arial"/>
          <w:sz w:val="20"/>
          <w:szCs w:val="20"/>
        </w:rPr>
        <w:object w:dxaOrig="460" w:dyaOrig="320" w14:anchorId="73409165">
          <v:shape id="_x0000_i1032" type="#_x0000_t75" style="width:23.25pt;height:15.75pt" o:ole="">
            <v:imagedata r:id="rId25" o:title=""/>
          </v:shape>
          <o:OLEObject Type="Embed" ProgID="Equation.DSMT4" ShapeID="_x0000_i1032" DrawAspect="Content" ObjectID="_1746965989" r:id="rId26"/>
        </w:object>
      </w:r>
    </w:p>
    <w:p w14:paraId="1C02F6A0" w14:textId="77777777" w:rsidR="00E054A6" w:rsidRPr="00E054A6" w:rsidRDefault="00E054A6" w:rsidP="00E054A6">
      <w:pPr>
        <w:pStyle w:val="ListParagraph"/>
        <w:spacing w:after="0"/>
        <w:ind w:left="426" w:hanging="426"/>
        <w:rPr>
          <w:rFonts w:ascii="Arial" w:eastAsia="Arial" w:hAnsi="Arial"/>
          <w:sz w:val="20"/>
          <w:szCs w:val="20"/>
          <w:lang w:eastAsia="en-US" w:bidi="ar-SA"/>
        </w:rPr>
      </w:pPr>
    </w:p>
    <w:p w14:paraId="38BC236E" w14:textId="77777777" w:rsidR="00E054A6" w:rsidRPr="00E054A6" w:rsidRDefault="00E054A6" w:rsidP="00E054A6">
      <w:pPr>
        <w:pStyle w:val="NoSpacing"/>
        <w:numPr>
          <w:ilvl w:val="0"/>
          <w:numId w:val="6"/>
        </w:numPr>
        <w:ind w:left="426" w:hanging="426"/>
        <w:rPr>
          <w:rFonts w:ascii="Arial" w:eastAsia="Arial" w:hAnsi="Arial" w:cs="Arial"/>
          <w:sz w:val="20"/>
          <w:szCs w:val="20"/>
        </w:rPr>
      </w:pPr>
      <w:r w:rsidRPr="00E054A6">
        <w:rPr>
          <w:rFonts w:ascii="Arial" w:eastAsia="Arial" w:hAnsi="Arial" w:cs="Arial"/>
          <w:sz w:val="20"/>
          <w:szCs w:val="20"/>
        </w:rPr>
        <w:t xml:space="preserve">Discuss the role of the sine function, the exponential function, and constants </w:t>
      </w:r>
      <w:r w:rsidRPr="00E054A6">
        <w:rPr>
          <w:rFonts w:ascii="Arial" w:eastAsia="Arial" w:hAnsi="Arial" w:cs="Arial"/>
          <w:i/>
          <w:sz w:val="20"/>
          <w:szCs w:val="20"/>
        </w:rPr>
        <w:t>A</w:t>
      </w:r>
      <w:r w:rsidRPr="00E054A6">
        <w:rPr>
          <w:rFonts w:ascii="Arial" w:eastAsia="Arial" w:hAnsi="Arial" w:cs="Arial"/>
          <w:sz w:val="20"/>
          <w:szCs w:val="20"/>
        </w:rPr>
        <w:t xml:space="preserve"> and </w:t>
      </w:r>
      <w:r w:rsidRPr="00E054A6">
        <w:rPr>
          <w:rFonts w:ascii="Arial" w:eastAsia="Arial" w:hAnsi="Arial" w:cs="Arial"/>
          <w:i/>
          <w:sz w:val="20"/>
          <w:szCs w:val="20"/>
        </w:rPr>
        <w:t>k</w:t>
      </w:r>
      <w:r w:rsidRPr="00E054A6">
        <w:rPr>
          <w:rFonts w:ascii="Arial" w:eastAsia="Arial" w:hAnsi="Arial" w:cs="Arial"/>
          <w:sz w:val="20"/>
          <w:szCs w:val="20"/>
        </w:rPr>
        <w:t xml:space="preserve"> in determining the shape of the graph of </w:t>
      </w:r>
      <w:r w:rsidRPr="00E054A6">
        <w:rPr>
          <w:rFonts w:ascii="Arial" w:eastAsia="Arial" w:hAnsi="Arial" w:cs="Arial"/>
          <w:sz w:val="20"/>
          <w:szCs w:val="20"/>
        </w:rPr>
        <w:object w:dxaOrig="460" w:dyaOrig="320" w14:anchorId="0F16C69B">
          <v:shape id="_x0000_i1033" type="#_x0000_t75" style="width:23.25pt;height:15.75pt" o:ole="">
            <v:imagedata r:id="rId25" o:title=""/>
          </v:shape>
          <o:OLEObject Type="Embed" ProgID="Equation.DSMT4" ShapeID="_x0000_i1033" DrawAspect="Content" ObjectID="_1746965990" r:id="rId27"/>
        </w:object>
      </w:r>
    </w:p>
    <w:p w14:paraId="24A7FB7E" w14:textId="77777777" w:rsidR="00E054A6" w:rsidRDefault="00E054A6" w:rsidP="00E054A6">
      <w:pPr>
        <w:autoSpaceDE w:val="0"/>
        <w:autoSpaceDN w:val="0"/>
        <w:adjustRightInd w:val="0"/>
        <w:spacing w:after="0" w:line="360" w:lineRule="auto"/>
        <w:ind w:left="426" w:hanging="426"/>
        <w:rPr>
          <w:rFonts w:cs="Arial"/>
        </w:rPr>
      </w:pPr>
    </w:p>
    <w:p w14:paraId="5B67E404" w14:textId="77777777" w:rsidR="00E054A6" w:rsidRPr="001558CC" w:rsidRDefault="00E054A6" w:rsidP="00E054A6">
      <w:pPr>
        <w:pStyle w:val="VCAAHeading5"/>
      </w:pPr>
      <w:r>
        <w:br w:type="page"/>
      </w:r>
      <w:r w:rsidRPr="001558CC">
        <w:lastRenderedPageBreak/>
        <w:t>Component 2</w:t>
      </w:r>
    </w:p>
    <w:p w14:paraId="3BA36617" w14:textId="77777777" w:rsidR="00E054A6" w:rsidRPr="00E054A6" w:rsidRDefault="00E054A6" w:rsidP="00E054A6">
      <w:pPr>
        <w:pStyle w:val="NoSpacing"/>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Consider the function </w:t>
      </w:r>
      <w:r w:rsidRPr="00E054A6">
        <w:rPr>
          <w:rFonts w:ascii="Arial" w:eastAsia="Arial" w:hAnsi="Arial" w:cs="Arial"/>
          <w:color w:val="000000"/>
          <w:sz w:val="20"/>
          <w:szCs w:val="20"/>
          <w:lang w:val="en-US"/>
        </w:rPr>
        <w:object w:dxaOrig="3379" w:dyaOrig="400" w14:anchorId="77CDE5F9">
          <v:shape id="_x0000_i1034" type="#_x0000_t75" style="width:168.75pt;height:20.25pt" o:ole="">
            <v:imagedata r:id="rId28" o:title=""/>
          </v:shape>
          <o:OLEObject Type="Embed" ProgID="Equation.DSMT4" ShapeID="_x0000_i1034" DrawAspect="Content" ObjectID="_1746965991" r:id="rId29"/>
        </w:object>
      </w:r>
      <w:r w:rsidRPr="00E054A6">
        <w:rPr>
          <w:rFonts w:ascii="Arial" w:eastAsia="Arial" w:hAnsi="Arial" w:cs="Arial"/>
          <w:color w:val="000000"/>
          <w:sz w:val="20"/>
          <w:szCs w:val="20"/>
          <w:lang w:val="en-US"/>
        </w:rPr>
        <w:t xml:space="preserve"> where </w:t>
      </w:r>
      <w:r w:rsidRPr="00E054A6">
        <w:rPr>
          <w:rFonts w:ascii="Arial" w:eastAsia="Arial" w:hAnsi="Arial" w:cs="Arial"/>
          <w:color w:val="000000"/>
          <w:sz w:val="20"/>
          <w:szCs w:val="20"/>
          <w:lang w:val="en-US"/>
        </w:rPr>
        <w:object w:dxaOrig="460" w:dyaOrig="320" w14:anchorId="30FC6E1B">
          <v:shape id="_x0000_i1035" type="#_x0000_t75" style="width:23.25pt;height:15.75pt" o:ole="">
            <v:imagedata r:id="rId30" o:title=""/>
          </v:shape>
          <o:OLEObject Type="Embed" ProgID="Equation.DSMT4" ShapeID="_x0000_i1035" DrawAspect="Content" ObjectID="_1746965992" r:id="rId31"/>
        </w:object>
      </w:r>
      <w:r w:rsidRPr="00E054A6">
        <w:rPr>
          <w:rFonts w:ascii="Arial" w:eastAsia="Arial" w:hAnsi="Arial" w:cs="Arial"/>
          <w:color w:val="000000"/>
          <w:sz w:val="20"/>
          <w:szCs w:val="20"/>
          <w:lang w:val="en-US"/>
        </w:rPr>
        <w:t>measures units mg/</w:t>
      </w:r>
      <w:proofErr w:type="spellStart"/>
      <w:r w:rsidRPr="00E054A6">
        <w:rPr>
          <w:rFonts w:ascii="Arial" w:eastAsia="Arial" w:hAnsi="Arial" w:cs="Arial"/>
          <w:color w:val="000000"/>
          <w:sz w:val="20"/>
          <w:szCs w:val="20"/>
          <w:lang w:val="en-US"/>
        </w:rPr>
        <w:t>litre</w:t>
      </w:r>
      <w:proofErr w:type="spellEnd"/>
      <w:r w:rsidRPr="00E054A6">
        <w:rPr>
          <w:rFonts w:ascii="Arial" w:eastAsia="Arial" w:hAnsi="Arial" w:cs="Arial"/>
          <w:color w:val="000000"/>
          <w:sz w:val="20"/>
          <w:szCs w:val="20"/>
          <w:lang w:val="en-US"/>
        </w:rPr>
        <w:t xml:space="preserve"> per unit of time in minutes. </w:t>
      </w:r>
    </w:p>
    <w:p w14:paraId="069044C5" w14:textId="77777777" w:rsidR="00E054A6" w:rsidRPr="00E054A6" w:rsidRDefault="00E054A6" w:rsidP="00E054A6">
      <w:pPr>
        <w:pStyle w:val="NoSpacing"/>
        <w:rPr>
          <w:rFonts w:ascii="Arial" w:eastAsia="Arial" w:hAnsi="Arial" w:cs="Arial"/>
          <w:color w:val="000000"/>
          <w:sz w:val="20"/>
          <w:szCs w:val="20"/>
          <w:lang w:val="en-US"/>
        </w:rPr>
      </w:pPr>
    </w:p>
    <w:p w14:paraId="67AAE6D2" w14:textId="77777777" w:rsidR="00E054A6" w:rsidRPr="00E054A6" w:rsidRDefault="00E054A6" w:rsidP="00E054A6">
      <w:pPr>
        <w:pStyle w:val="NoSpacing"/>
        <w:numPr>
          <w:ilvl w:val="0"/>
          <w:numId w:val="7"/>
        </w:numPr>
        <w:ind w:left="426" w:hanging="426"/>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Let </w:t>
      </w:r>
      <w:r w:rsidRPr="00E054A6">
        <w:rPr>
          <w:rFonts w:ascii="Arial" w:eastAsia="Arial" w:hAnsi="Arial" w:cs="Arial"/>
          <w:color w:val="000000"/>
          <w:sz w:val="20"/>
          <w:szCs w:val="20"/>
          <w:lang w:val="en-US"/>
        </w:rPr>
        <w:object w:dxaOrig="680" w:dyaOrig="279" w14:anchorId="5F18C3F8">
          <v:shape id="_x0000_i1036" type="#_x0000_t75" style="width:33.75pt;height:14.25pt" o:ole="">
            <v:imagedata r:id="rId32" o:title=""/>
          </v:shape>
          <o:OLEObject Type="Embed" ProgID="Equation.DSMT4" ShapeID="_x0000_i1036" DrawAspect="Content" ObjectID="_1746965993" r:id="rId33"/>
        </w:object>
      </w:r>
      <w:r w:rsidRPr="00E054A6">
        <w:rPr>
          <w:rFonts w:ascii="Arial" w:eastAsia="Arial" w:hAnsi="Arial" w:cs="Arial"/>
          <w:color w:val="000000"/>
          <w:sz w:val="20"/>
          <w:szCs w:val="20"/>
          <w:lang w:val="en-US"/>
        </w:rPr>
        <w:t xml:space="preserve"> and </w:t>
      </w:r>
      <w:r w:rsidRPr="00E054A6">
        <w:rPr>
          <w:rFonts w:ascii="Arial" w:eastAsia="Arial" w:hAnsi="Arial" w:cs="Arial"/>
          <w:color w:val="000000"/>
          <w:sz w:val="20"/>
          <w:szCs w:val="20"/>
          <w:lang w:val="en-US"/>
        </w:rPr>
        <w:object w:dxaOrig="740" w:dyaOrig="279" w14:anchorId="5422E9D8">
          <v:shape id="_x0000_i1037" type="#_x0000_t75" style="width:36.75pt;height:14.25pt" o:ole="">
            <v:imagedata r:id="rId34" o:title=""/>
          </v:shape>
          <o:OLEObject Type="Embed" ProgID="Equation.DSMT4" ShapeID="_x0000_i1037" DrawAspect="Content" ObjectID="_1746965994" r:id="rId35"/>
        </w:object>
      </w:r>
      <w:r w:rsidRPr="00E054A6">
        <w:rPr>
          <w:rFonts w:ascii="Arial" w:eastAsia="Arial" w:hAnsi="Arial" w:cs="Arial"/>
          <w:color w:val="000000"/>
          <w:sz w:val="20"/>
          <w:szCs w:val="20"/>
          <w:lang w:val="en-US"/>
        </w:rPr>
        <w:t xml:space="preserve"> , graph this function identifying its key features, and construct a corresponding table of values.</w:t>
      </w:r>
      <w:r w:rsidRPr="00E054A6">
        <w:rPr>
          <w:rFonts w:ascii="Arial" w:eastAsia="Arial" w:hAnsi="Arial" w:cs="Arial"/>
          <w:color w:val="000000"/>
          <w:sz w:val="20"/>
          <w:szCs w:val="20"/>
          <w:lang w:val="en-US"/>
        </w:rPr>
        <w:br/>
      </w:r>
    </w:p>
    <w:p w14:paraId="2265FB67" w14:textId="77777777" w:rsidR="00E054A6" w:rsidRPr="00E054A6" w:rsidRDefault="00E054A6" w:rsidP="00E054A6">
      <w:pPr>
        <w:pStyle w:val="NoSpacing"/>
        <w:numPr>
          <w:ilvl w:val="0"/>
          <w:numId w:val="7"/>
        </w:numPr>
        <w:ind w:left="426" w:hanging="426"/>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Identify and interpret the maximum rates of increase and decrease, and when the concentration is half of its maximum value. </w:t>
      </w:r>
      <w:r w:rsidRPr="00E054A6">
        <w:rPr>
          <w:rFonts w:ascii="Arial" w:eastAsia="Arial" w:hAnsi="Arial" w:cs="Arial"/>
          <w:color w:val="000000"/>
          <w:sz w:val="20"/>
          <w:szCs w:val="20"/>
          <w:lang w:val="en-US"/>
        </w:rPr>
        <w:br/>
      </w:r>
    </w:p>
    <w:p w14:paraId="3D6A7496" w14:textId="77777777" w:rsidR="00E054A6" w:rsidRPr="00E054A6" w:rsidRDefault="00E054A6" w:rsidP="00E054A6">
      <w:pPr>
        <w:pStyle w:val="NoSpacing"/>
        <w:numPr>
          <w:ilvl w:val="0"/>
          <w:numId w:val="7"/>
        </w:numPr>
        <w:ind w:left="426" w:hanging="426"/>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Investigate what happens to the graph when </w:t>
      </w:r>
      <w:r w:rsidRPr="00E054A6">
        <w:rPr>
          <w:rFonts w:ascii="Arial" w:eastAsia="Arial" w:hAnsi="Arial" w:cs="Arial"/>
          <w:i/>
          <w:color w:val="000000"/>
          <w:sz w:val="20"/>
          <w:szCs w:val="20"/>
          <w:lang w:val="en-US"/>
        </w:rPr>
        <w:t>A</w:t>
      </w:r>
      <w:r w:rsidRPr="00E054A6">
        <w:rPr>
          <w:rFonts w:ascii="Arial" w:eastAsia="Arial" w:hAnsi="Arial" w:cs="Arial"/>
          <w:color w:val="000000"/>
          <w:sz w:val="20"/>
          <w:szCs w:val="20"/>
          <w:lang w:val="en-US"/>
        </w:rPr>
        <w:t xml:space="preserve"> and </w:t>
      </w:r>
      <w:r w:rsidRPr="00E054A6">
        <w:rPr>
          <w:rFonts w:ascii="Arial" w:eastAsia="Arial" w:hAnsi="Arial" w:cs="Arial"/>
          <w:i/>
          <w:color w:val="000000"/>
          <w:sz w:val="20"/>
          <w:szCs w:val="20"/>
          <w:lang w:val="en-US"/>
        </w:rPr>
        <w:t>k</w:t>
      </w:r>
      <w:r w:rsidRPr="00E054A6">
        <w:rPr>
          <w:rFonts w:ascii="Arial" w:eastAsia="Arial" w:hAnsi="Arial" w:cs="Arial"/>
          <w:color w:val="000000"/>
          <w:sz w:val="20"/>
          <w:szCs w:val="20"/>
          <w:lang w:val="en-US"/>
        </w:rPr>
        <w:t xml:space="preserve"> are systematically varied and discuss any patterns. </w:t>
      </w:r>
      <w:r w:rsidRPr="00E054A6">
        <w:rPr>
          <w:rFonts w:ascii="Arial" w:eastAsia="Arial" w:hAnsi="Arial" w:cs="Arial"/>
          <w:color w:val="000000"/>
          <w:sz w:val="20"/>
          <w:szCs w:val="20"/>
          <w:lang w:val="en-US"/>
        </w:rPr>
        <w:br/>
      </w:r>
    </w:p>
    <w:p w14:paraId="380773FC" w14:textId="77777777" w:rsidR="00E054A6" w:rsidRPr="00E054A6" w:rsidRDefault="00E054A6" w:rsidP="00E054A6">
      <w:pPr>
        <w:pStyle w:val="NoSpacing"/>
        <w:numPr>
          <w:ilvl w:val="0"/>
          <w:numId w:val="7"/>
        </w:numPr>
        <w:ind w:left="426" w:hanging="426"/>
        <w:rPr>
          <w:rFonts w:ascii="Arial" w:eastAsia="Arial" w:hAnsi="Arial" w:cs="Arial"/>
          <w:color w:val="000000"/>
          <w:sz w:val="20"/>
          <w:szCs w:val="20"/>
          <w:lang w:val="en-US"/>
        </w:rPr>
      </w:pPr>
      <w:r w:rsidRPr="00E054A6">
        <w:rPr>
          <w:rFonts w:ascii="Arial" w:eastAsia="Arial" w:hAnsi="Arial" w:cs="Arial"/>
          <w:color w:val="000000"/>
          <w:sz w:val="20"/>
          <w:szCs w:val="20"/>
          <w:lang w:val="en-US"/>
        </w:rPr>
        <w:t>Jordan is in hospital and needs a particular drug to manage pain.</w:t>
      </w:r>
    </w:p>
    <w:p w14:paraId="10F96E0E" w14:textId="77777777" w:rsidR="00E054A6" w:rsidRPr="00E054A6" w:rsidRDefault="00E054A6" w:rsidP="00E054A6">
      <w:pPr>
        <w:pStyle w:val="NoSpacing"/>
        <w:ind w:left="426" w:hanging="426"/>
        <w:rPr>
          <w:rFonts w:ascii="Arial" w:eastAsia="Arial" w:hAnsi="Arial" w:cs="Arial"/>
          <w:color w:val="000000"/>
          <w:sz w:val="20"/>
          <w:szCs w:val="20"/>
          <w:lang w:val="en-US"/>
        </w:rPr>
      </w:pPr>
    </w:p>
    <w:p w14:paraId="4BFFCAF4" w14:textId="77777777" w:rsidR="00E054A6" w:rsidRPr="00E054A6" w:rsidRDefault="00E054A6" w:rsidP="00E054A6">
      <w:pPr>
        <w:pStyle w:val="ListParagraph"/>
        <w:spacing w:after="360"/>
        <w:ind w:left="426"/>
        <w:rPr>
          <w:rFonts w:ascii="Arial" w:eastAsia="Arial" w:hAnsi="Arial"/>
          <w:color w:val="000000"/>
          <w:sz w:val="20"/>
          <w:szCs w:val="20"/>
          <w:lang w:val="en-US" w:eastAsia="en-US" w:bidi="ar-SA"/>
        </w:rPr>
      </w:pPr>
      <w:r w:rsidRPr="00E054A6">
        <w:rPr>
          <w:rFonts w:ascii="Arial" w:eastAsia="Arial" w:hAnsi="Arial"/>
          <w:color w:val="000000"/>
          <w:sz w:val="20"/>
          <w:szCs w:val="20"/>
          <w:lang w:val="en-US" w:eastAsia="en-US" w:bidi="ar-SA"/>
        </w:rPr>
        <w:t xml:space="preserve">Let </w:t>
      </w:r>
      <w:r w:rsidRPr="00E054A6">
        <w:rPr>
          <w:rFonts w:ascii="Arial" w:eastAsia="Arial" w:hAnsi="Arial"/>
          <w:color w:val="000000"/>
          <w:sz w:val="20"/>
          <w:szCs w:val="20"/>
          <w:lang w:val="en-US" w:eastAsia="en-US" w:bidi="ar-SA"/>
        </w:rPr>
        <w:object w:dxaOrig="3879" w:dyaOrig="400" w14:anchorId="5A71DAC2">
          <v:shape id="_x0000_i1038" type="#_x0000_t75" style="width:194.25pt;height:20.25pt" o:ole="">
            <v:imagedata r:id="rId36" o:title=""/>
          </v:shape>
          <o:OLEObject Type="Embed" ProgID="Equation.DSMT4" ShapeID="_x0000_i1038" DrawAspect="Content" ObjectID="_1746965995" r:id="rId37"/>
        </w:object>
      </w:r>
      <w:r w:rsidRPr="00E054A6">
        <w:rPr>
          <w:rFonts w:ascii="Arial" w:eastAsia="Arial" w:hAnsi="Arial"/>
          <w:color w:val="000000"/>
          <w:sz w:val="20"/>
          <w:szCs w:val="20"/>
          <w:lang w:val="en-US" w:eastAsia="en-US" w:bidi="ar-SA"/>
        </w:rPr>
        <w:t xml:space="preserve"> where the particular drug in Jordan’s bloodstream is measured in mg/</w:t>
      </w:r>
      <w:proofErr w:type="spellStart"/>
      <w:r w:rsidRPr="00E054A6">
        <w:rPr>
          <w:rFonts w:ascii="Arial" w:eastAsia="Arial" w:hAnsi="Arial"/>
          <w:color w:val="000000"/>
          <w:sz w:val="20"/>
          <w:szCs w:val="20"/>
          <w:lang w:val="en-US" w:eastAsia="en-US" w:bidi="ar-SA"/>
        </w:rPr>
        <w:t>litre</w:t>
      </w:r>
      <w:proofErr w:type="spellEnd"/>
      <w:r w:rsidRPr="00E054A6">
        <w:rPr>
          <w:rFonts w:ascii="Arial" w:eastAsia="Arial" w:hAnsi="Arial"/>
          <w:color w:val="000000"/>
          <w:sz w:val="20"/>
          <w:szCs w:val="20"/>
          <w:lang w:val="en-US" w:eastAsia="en-US" w:bidi="ar-SA"/>
        </w:rPr>
        <w:t xml:space="preserve"> at time, minutes, </w:t>
      </w:r>
      <w:r w:rsidRPr="00E054A6">
        <w:rPr>
          <w:rFonts w:ascii="Arial" w:eastAsia="Arial" w:hAnsi="Arial"/>
          <w:color w:val="000000"/>
          <w:sz w:val="20"/>
          <w:szCs w:val="20"/>
          <w:lang w:val="en-US" w:eastAsia="en-US" w:bidi="ar-SA"/>
        </w:rPr>
        <w:object w:dxaOrig="499" w:dyaOrig="279" w14:anchorId="5CE235C4">
          <v:shape id="_x0000_i1039" type="#_x0000_t75" style="width:24.75pt;height:14.25pt" o:ole="">
            <v:imagedata r:id="rId38" o:title=""/>
          </v:shape>
          <o:OLEObject Type="Embed" ProgID="Equation.DSMT4" ShapeID="_x0000_i1039" DrawAspect="Content" ObjectID="_1746965996" r:id="rId39"/>
        </w:object>
      </w:r>
      <w:r w:rsidRPr="00E054A6">
        <w:rPr>
          <w:rFonts w:ascii="Arial" w:eastAsia="Arial" w:hAnsi="Arial"/>
          <w:color w:val="000000"/>
          <w:sz w:val="20"/>
          <w:szCs w:val="20"/>
          <w:lang w:val="en-US" w:eastAsia="en-US" w:bidi="ar-SA"/>
        </w:rPr>
        <w:t>. Draw the corresponding graph and compare this with the investigations above.</w:t>
      </w:r>
    </w:p>
    <w:p w14:paraId="2F19D180" w14:textId="77777777" w:rsidR="00E054A6" w:rsidRPr="001558CC" w:rsidRDefault="00E054A6" w:rsidP="00E054A6">
      <w:pPr>
        <w:pStyle w:val="VCAAHeading5"/>
      </w:pPr>
      <w:r w:rsidRPr="001558CC">
        <w:t>Component 3</w:t>
      </w:r>
    </w:p>
    <w:p w14:paraId="0C86F3B2" w14:textId="77777777" w:rsidR="00E054A6" w:rsidRPr="00E054A6" w:rsidRDefault="00E054A6" w:rsidP="00E054A6">
      <w:pPr>
        <w:pStyle w:val="NoSpacing"/>
        <w:spacing w:after="240"/>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Investigate any points of intersection between graphs of </w:t>
      </w:r>
    </w:p>
    <w:p w14:paraId="303F9F20" w14:textId="77777777" w:rsidR="00E054A6" w:rsidRPr="0087109F" w:rsidRDefault="00E054A6" w:rsidP="00E054A6">
      <w:pPr>
        <w:pStyle w:val="NoSpacing"/>
        <w:spacing w:after="240"/>
        <w:ind w:left="720"/>
        <w:rPr>
          <w:rFonts w:ascii="Arial" w:eastAsia="Arial" w:hAnsi="Arial" w:cs="Arial"/>
          <w:color w:val="000000"/>
          <w:sz w:val="22"/>
          <w:szCs w:val="22"/>
          <w:lang w:val="en-US"/>
        </w:rPr>
      </w:pPr>
      <w:r w:rsidRPr="0087109F">
        <w:rPr>
          <w:rFonts w:ascii="Arial" w:eastAsia="Arial" w:hAnsi="Arial" w:cs="Arial"/>
          <w:color w:val="000000"/>
          <w:sz w:val="22"/>
          <w:szCs w:val="22"/>
          <w:lang w:val="en-US"/>
        </w:rPr>
        <w:object w:dxaOrig="3420" w:dyaOrig="400" w14:anchorId="6D35929E">
          <v:shape id="_x0000_i1040" type="#_x0000_t75" style="width:171pt;height:20.25pt" o:ole="">
            <v:imagedata r:id="rId40" o:title=""/>
          </v:shape>
          <o:OLEObject Type="Embed" ProgID="Equation.DSMT4" ShapeID="_x0000_i1040" DrawAspect="Content" ObjectID="_1746965997" r:id="rId41"/>
        </w:object>
      </w:r>
      <w:r w:rsidRPr="0087109F">
        <w:rPr>
          <w:rFonts w:ascii="Arial" w:eastAsia="Arial" w:hAnsi="Arial" w:cs="Arial"/>
          <w:color w:val="000000"/>
          <w:sz w:val="22"/>
          <w:szCs w:val="22"/>
          <w:lang w:val="en-US"/>
        </w:rPr>
        <w:t xml:space="preserve"> and </w:t>
      </w:r>
      <w:r w:rsidRPr="0087109F">
        <w:rPr>
          <w:rFonts w:ascii="Arial" w:eastAsia="Arial" w:hAnsi="Arial" w:cs="Arial"/>
          <w:color w:val="000000"/>
          <w:sz w:val="22"/>
          <w:szCs w:val="22"/>
          <w:lang w:val="en-US"/>
        </w:rPr>
        <w:object w:dxaOrig="2700" w:dyaOrig="400" w14:anchorId="3B469F40">
          <v:shape id="_x0000_i1041" type="#_x0000_t75" style="width:135pt;height:20.25pt" o:ole="">
            <v:imagedata r:id="rId42" o:title=""/>
          </v:shape>
          <o:OLEObject Type="Embed" ProgID="Equation.DSMT4" ShapeID="_x0000_i1041" DrawAspect="Content" ObjectID="_1746965998" r:id="rId43"/>
        </w:object>
      </w:r>
    </w:p>
    <w:p w14:paraId="13C84F97" w14:textId="77777777" w:rsidR="00E054A6" w:rsidRPr="00E054A6" w:rsidRDefault="00E054A6" w:rsidP="00E054A6">
      <w:pPr>
        <w:pStyle w:val="NoSpacing"/>
        <w:spacing w:after="240"/>
        <w:rPr>
          <w:rFonts w:ascii="Arial" w:eastAsia="Arial" w:hAnsi="Arial" w:cs="Arial"/>
          <w:color w:val="000000"/>
          <w:sz w:val="20"/>
          <w:szCs w:val="20"/>
          <w:lang w:val="en-US"/>
        </w:rPr>
      </w:pPr>
      <w:r w:rsidRPr="00E054A6">
        <w:rPr>
          <w:rFonts w:ascii="Arial" w:eastAsia="Arial" w:hAnsi="Arial" w:cs="Arial"/>
          <w:color w:val="000000"/>
          <w:sz w:val="20"/>
          <w:szCs w:val="20"/>
          <w:lang w:val="en-US"/>
        </w:rPr>
        <w:t xml:space="preserve">Discuss where these points of intersection exist in relation to the stationary point(s) of the graph of </w:t>
      </w:r>
      <w:r w:rsidRPr="00E054A6">
        <w:rPr>
          <w:rFonts w:ascii="Arial" w:eastAsia="Arial" w:hAnsi="Arial" w:cs="Arial"/>
          <w:color w:val="000000"/>
          <w:sz w:val="20"/>
          <w:szCs w:val="20"/>
          <w:lang w:val="en-US"/>
        </w:rPr>
        <w:object w:dxaOrig="480" w:dyaOrig="320" w14:anchorId="1F582ACD">
          <v:shape id="_x0000_i1042" type="#_x0000_t75" style="width:24pt;height:15.75pt" o:ole="">
            <v:imagedata r:id="rId44" o:title=""/>
          </v:shape>
          <o:OLEObject Type="Embed" ProgID="Equation.DSMT4" ShapeID="_x0000_i1042" DrawAspect="Content" ObjectID="_1746965999" r:id="rId45"/>
        </w:object>
      </w:r>
      <w:r w:rsidRPr="00E054A6">
        <w:rPr>
          <w:rFonts w:ascii="Arial" w:eastAsia="Arial" w:hAnsi="Arial" w:cs="Arial"/>
          <w:color w:val="000000"/>
          <w:sz w:val="20"/>
          <w:szCs w:val="20"/>
          <w:lang w:val="en-US"/>
        </w:rPr>
        <w:t>.</w:t>
      </w:r>
    </w:p>
    <w:p w14:paraId="06A219D8" w14:textId="77777777" w:rsidR="00E054A6" w:rsidRPr="006929FF" w:rsidRDefault="00E054A6" w:rsidP="00E054A6">
      <w:pPr>
        <w:pStyle w:val="VCAAHeading3"/>
        <w:spacing w:before="360"/>
      </w:pPr>
      <w:r w:rsidRPr="006929FF">
        <w:t>Areas of study</w:t>
      </w:r>
    </w:p>
    <w:p w14:paraId="13C6199C" w14:textId="77777777" w:rsidR="00E054A6" w:rsidRPr="009E1619" w:rsidRDefault="00E054A6" w:rsidP="00E054A6">
      <w:pPr>
        <w:pStyle w:val="VCAAbody"/>
      </w:pPr>
      <w:r w:rsidRPr="006929FF">
        <w:t>The following content from the areas of study is addressed through this task.</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3"/>
      </w:tblGrid>
      <w:tr w:rsidR="00E054A6" w:rsidRPr="00891533" w14:paraId="2DDF4A3C" w14:textId="77777777" w:rsidTr="002F2060">
        <w:tc>
          <w:tcPr>
            <w:tcW w:w="2832" w:type="dxa"/>
            <w:shd w:val="clear" w:color="auto" w:fill="auto"/>
          </w:tcPr>
          <w:p w14:paraId="31D13A9B" w14:textId="77777777" w:rsidR="00E054A6" w:rsidRPr="00891533" w:rsidRDefault="00E054A6" w:rsidP="002F2060">
            <w:pPr>
              <w:pStyle w:val="VCAAtablecondensed"/>
              <w:rPr>
                <w:b/>
              </w:rPr>
            </w:pPr>
            <w:r w:rsidRPr="00891533">
              <w:rPr>
                <w:b/>
              </w:rPr>
              <w:t>Area of study</w:t>
            </w:r>
          </w:p>
        </w:tc>
        <w:tc>
          <w:tcPr>
            <w:tcW w:w="2833" w:type="dxa"/>
            <w:shd w:val="clear" w:color="auto" w:fill="auto"/>
          </w:tcPr>
          <w:p w14:paraId="42C22A58" w14:textId="77777777" w:rsidR="00E054A6" w:rsidRPr="00891533" w:rsidRDefault="00E054A6" w:rsidP="002F2060">
            <w:pPr>
              <w:pStyle w:val="VCAAtablecondensed"/>
              <w:rPr>
                <w:b/>
              </w:rPr>
            </w:pPr>
            <w:r w:rsidRPr="00891533">
              <w:rPr>
                <w:b/>
              </w:rPr>
              <w:t>Content dot point</w:t>
            </w:r>
          </w:p>
        </w:tc>
      </w:tr>
      <w:tr w:rsidR="00E054A6" w:rsidRPr="00891533" w14:paraId="191DDA63" w14:textId="77777777" w:rsidTr="002F2060">
        <w:tc>
          <w:tcPr>
            <w:tcW w:w="2832" w:type="dxa"/>
            <w:shd w:val="clear" w:color="auto" w:fill="auto"/>
          </w:tcPr>
          <w:p w14:paraId="6A2FB896" w14:textId="77777777" w:rsidR="00E054A6" w:rsidRPr="00891533" w:rsidRDefault="00E054A6" w:rsidP="002F2060">
            <w:pPr>
              <w:pStyle w:val="VCAAtablecondensed"/>
            </w:pPr>
            <w:r w:rsidRPr="00891533">
              <w:t>Functions</w:t>
            </w:r>
            <w:r w:rsidRPr="00CA68AB">
              <w:t>, relations</w:t>
            </w:r>
            <w:r w:rsidRPr="00891533">
              <w:t xml:space="preserve"> and graphs</w:t>
            </w:r>
          </w:p>
        </w:tc>
        <w:tc>
          <w:tcPr>
            <w:tcW w:w="2833" w:type="dxa"/>
            <w:shd w:val="clear" w:color="auto" w:fill="auto"/>
          </w:tcPr>
          <w:p w14:paraId="43C935B3" w14:textId="77777777" w:rsidR="00E054A6" w:rsidRPr="00891533" w:rsidRDefault="00E054A6" w:rsidP="002F2060">
            <w:pPr>
              <w:pStyle w:val="VCAAtablecondensed"/>
            </w:pPr>
            <w:r>
              <w:t xml:space="preserve">1, </w:t>
            </w:r>
            <w:r w:rsidRPr="00CA68AB">
              <w:t>2,</w:t>
            </w:r>
            <w:r>
              <w:t xml:space="preserve"> 4, 5</w:t>
            </w:r>
          </w:p>
        </w:tc>
      </w:tr>
      <w:tr w:rsidR="00E054A6" w:rsidRPr="00891533" w14:paraId="5210DC37" w14:textId="77777777" w:rsidTr="002F2060">
        <w:tc>
          <w:tcPr>
            <w:tcW w:w="2832" w:type="dxa"/>
            <w:shd w:val="clear" w:color="auto" w:fill="auto"/>
          </w:tcPr>
          <w:p w14:paraId="294FD0F2" w14:textId="77777777" w:rsidR="00E054A6" w:rsidRPr="00891533" w:rsidRDefault="00E054A6" w:rsidP="002F2060">
            <w:pPr>
              <w:pStyle w:val="VCAAtablecondensed"/>
            </w:pPr>
            <w:r w:rsidRPr="00891533">
              <w:t>Algebra</w:t>
            </w:r>
            <w:r>
              <w:t xml:space="preserve">, </w:t>
            </w:r>
            <w:r w:rsidRPr="00CA68AB">
              <w:t>number and structure</w:t>
            </w:r>
          </w:p>
        </w:tc>
        <w:tc>
          <w:tcPr>
            <w:tcW w:w="2833" w:type="dxa"/>
            <w:shd w:val="clear" w:color="auto" w:fill="auto"/>
          </w:tcPr>
          <w:p w14:paraId="760FAA9A" w14:textId="77777777" w:rsidR="00E054A6" w:rsidRPr="00891533" w:rsidRDefault="00E054A6" w:rsidP="002F2060">
            <w:pPr>
              <w:pStyle w:val="VCAAtablecondensed"/>
            </w:pPr>
            <w:r w:rsidRPr="00CA68AB">
              <w:t>4, 5</w:t>
            </w:r>
            <w:r>
              <w:t>, 6</w:t>
            </w:r>
          </w:p>
        </w:tc>
      </w:tr>
      <w:tr w:rsidR="00E054A6" w:rsidRPr="00891533" w14:paraId="6C467AEA" w14:textId="77777777" w:rsidTr="002F2060">
        <w:tc>
          <w:tcPr>
            <w:tcW w:w="2832" w:type="dxa"/>
            <w:shd w:val="clear" w:color="auto" w:fill="auto"/>
          </w:tcPr>
          <w:p w14:paraId="6BDD1700" w14:textId="77777777" w:rsidR="00E054A6" w:rsidRPr="00891533" w:rsidRDefault="00E054A6" w:rsidP="002F2060">
            <w:pPr>
              <w:pStyle w:val="VCAAtablecondensed"/>
            </w:pPr>
            <w:r w:rsidRPr="00891533">
              <w:t>Calculus</w:t>
            </w:r>
          </w:p>
        </w:tc>
        <w:tc>
          <w:tcPr>
            <w:tcW w:w="2833" w:type="dxa"/>
            <w:shd w:val="clear" w:color="auto" w:fill="auto"/>
          </w:tcPr>
          <w:p w14:paraId="1BC83FDB" w14:textId="77777777" w:rsidR="00E054A6" w:rsidRPr="00891533" w:rsidRDefault="00E054A6" w:rsidP="002F2060">
            <w:pPr>
              <w:pStyle w:val="VCAAtablecondensed"/>
            </w:pPr>
            <w:r>
              <w:t>3, 4, 5</w:t>
            </w:r>
          </w:p>
        </w:tc>
      </w:tr>
    </w:tbl>
    <w:p w14:paraId="66E65259" w14:textId="77777777" w:rsidR="00E054A6" w:rsidRDefault="00E054A6" w:rsidP="00E054A6">
      <w:pPr>
        <w:spacing w:after="120"/>
        <w:ind w:left="-142"/>
        <w:rPr>
          <w:rFonts w:cs="Arial"/>
          <w:b/>
          <w:sz w:val="28"/>
          <w:szCs w:val="28"/>
        </w:rPr>
      </w:pPr>
    </w:p>
    <w:p w14:paraId="2CF21D8A" w14:textId="77777777" w:rsidR="00E054A6" w:rsidRDefault="00E054A6" w:rsidP="00E054A6">
      <w:pPr>
        <w:spacing w:after="120"/>
        <w:ind w:left="-142"/>
        <w:rPr>
          <w:rFonts w:cs="Arial"/>
          <w:b/>
          <w:sz w:val="28"/>
          <w:szCs w:val="28"/>
        </w:rPr>
      </w:pPr>
    </w:p>
    <w:p w14:paraId="5F63FE9D" w14:textId="77777777" w:rsidR="00E054A6" w:rsidRDefault="00E054A6" w:rsidP="00E054A6">
      <w:pPr>
        <w:spacing w:after="120"/>
        <w:ind w:left="-142"/>
        <w:rPr>
          <w:rFonts w:cs="Arial"/>
          <w:b/>
          <w:sz w:val="28"/>
          <w:szCs w:val="28"/>
        </w:rPr>
      </w:pPr>
    </w:p>
    <w:p w14:paraId="1A2BB1D1" w14:textId="77777777" w:rsidR="00E054A6" w:rsidRPr="006929FF" w:rsidRDefault="00E054A6" w:rsidP="00E054A6">
      <w:pPr>
        <w:pStyle w:val="VCAAHeading3"/>
        <w:spacing w:before="360"/>
      </w:pPr>
      <w:r>
        <w:rPr>
          <w:color w:val="auto"/>
          <w:szCs w:val="28"/>
        </w:rPr>
        <w:br/>
      </w:r>
      <w:r w:rsidRPr="006929FF">
        <w:t>Outcomes</w:t>
      </w:r>
    </w:p>
    <w:p w14:paraId="19515E2B" w14:textId="77777777" w:rsidR="00E054A6" w:rsidRPr="006929FF" w:rsidRDefault="00E054A6" w:rsidP="00E054A6">
      <w:pPr>
        <w:pStyle w:val="VCAAbody"/>
        <w:spacing w:after="0"/>
      </w:pPr>
      <w:r w:rsidRPr="006929FF">
        <w:t>The following outcomes, key knowledge and key skills are addressed through this task.</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E054A6" w:rsidRPr="00891533" w14:paraId="3CE41AB8" w14:textId="77777777" w:rsidTr="002F2060">
        <w:trPr>
          <w:trHeight w:val="510"/>
        </w:trPr>
        <w:tc>
          <w:tcPr>
            <w:tcW w:w="2263" w:type="dxa"/>
            <w:shd w:val="clear" w:color="auto" w:fill="auto"/>
            <w:vAlign w:val="center"/>
          </w:tcPr>
          <w:p w14:paraId="619656C9" w14:textId="77777777" w:rsidR="00E054A6" w:rsidRPr="00891533" w:rsidRDefault="00E054A6" w:rsidP="002F2060">
            <w:pPr>
              <w:pStyle w:val="VCAAtablecondensed"/>
              <w:rPr>
                <w:b/>
              </w:rPr>
            </w:pPr>
            <w:r w:rsidRPr="00891533">
              <w:rPr>
                <w:b/>
              </w:rPr>
              <w:t>Outcome</w:t>
            </w:r>
          </w:p>
        </w:tc>
        <w:tc>
          <w:tcPr>
            <w:tcW w:w="3376" w:type="dxa"/>
            <w:shd w:val="clear" w:color="auto" w:fill="auto"/>
            <w:vAlign w:val="center"/>
          </w:tcPr>
          <w:p w14:paraId="5F8C3B94" w14:textId="77777777" w:rsidR="00E054A6" w:rsidRPr="00891533" w:rsidRDefault="00E054A6" w:rsidP="002F2060">
            <w:pPr>
              <w:pStyle w:val="VCAAtablecondensed"/>
              <w:rPr>
                <w:b/>
              </w:rPr>
            </w:pPr>
            <w:r w:rsidRPr="00891533">
              <w:rPr>
                <w:b/>
              </w:rPr>
              <w:t>Key knowledge dot point</w:t>
            </w:r>
          </w:p>
        </w:tc>
        <w:tc>
          <w:tcPr>
            <w:tcW w:w="3377" w:type="dxa"/>
            <w:shd w:val="clear" w:color="auto" w:fill="auto"/>
            <w:vAlign w:val="center"/>
          </w:tcPr>
          <w:p w14:paraId="21D67F73" w14:textId="77777777" w:rsidR="00E054A6" w:rsidRPr="00891533" w:rsidRDefault="00E054A6" w:rsidP="002F2060">
            <w:pPr>
              <w:pStyle w:val="VCAAtablecondensed"/>
              <w:rPr>
                <w:b/>
              </w:rPr>
            </w:pPr>
            <w:r w:rsidRPr="00891533">
              <w:rPr>
                <w:b/>
              </w:rPr>
              <w:t>Key skill dot point</w:t>
            </w:r>
          </w:p>
        </w:tc>
      </w:tr>
      <w:tr w:rsidR="00E054A6" w:rsidRPr="00891533" w14:paraId="077E6D77" w14:textId="77777777" w:rsidTr="002F2060">
        <w:trPr>
          <w:trHeight w:val="323"/>
        </w:trPr>
        <w:tc>
          <w:tcPr>
            <w:tcW w:w="2263" w:type="dxa"/>
            <w:shd w:val="clear" w:color="auto" w:fill="auto"/>
            <w:vAlign w:val="center"/>
          </w:tcPr>
          <w:p w14:paraId="15E1EAAD" w14:textId="77777777" w:rsidR="00E054A6" w:rsidRPr="00891533" w:rsidRDefault="00E054A6" w:rsidP="002F2060">
            <w:pPr>
              <w:pStyle w:val="VCAAtablecondensed"/>
              <w:rPr>
                <w:b/>
              </w:rPr>
            </w:pPr>
            <w:r w:rsidRPr="00891533">
              <w:rPr>
                <w:b/>
              </w:rPr>
              <w:t>1</w:t>
            </w:r>
          </w:p>
        </w:tc>
        <w:tc>
          <w:tcPr>
            <w:tcW w:w="3376" w:type="dxa"/>
            <w:shd w:val="clear" w:color="auto" w:fill="auto"/>
            <w:vAlign w:val="center"/>
          </w:tcPr>
          <w:p w14:paraId="16F49C8F" w14:textId="77777777" w:rsidR="00E054A6" w:rsidRPr="00CA68AB" w:rsidRDefault="00E054A6" w:rsidP="002F2060">
            <w:pPr>
              <w:pStyle w:val="VCAAtablecondensed"/>
            </w:pPr>
            <w:r w:rsidRPr="00CA68AB">
              <w:t>1, 2, 4, 7, 8, 9, 10</w:t>
            </w:r>
          </w:p>
        </w:tc>
        <w:tc>
          <w:tcPr>
            <w:tcW w:w="3377" w:type="dxa"/>
            <w:shd w:val="clear" w:color="auto" w:fill="auto"/>
            <w:vAlign w:val="center"/>
          </w:tcPr>
          <w:p w14:paraId="4126C5C8" w14:textId="77777777" w:rsidR="00E054A6" w:rsidRPr="00CA68AB" w:rsidRDefault="00E054A6" w:rsidP="002F2060">
            <w:pPr>
              <w:pStyle w:val="VCAAtablecondensed"/>
            </w:pPr>
            <w:r w:rsidRPr="00CA68AB">
              <w:t>1, 2, 7, 8, 9, 10, 11, 12</w:t>
            </w:r>
          </w:p>
        </w:tc>
      </w:tr>
      <w:tr w:rsidR="00E054A6" w:rsidRPr="00891533" w14:paraId="217B8676" w14:textId="77777777" w:rsidTr="002F2060">
        <w:trPr>
          <w:trHeight w:val="510"/>
        </w:trPr>
        <w:tc>
          <w:tcPr>
            <w:tcW w:w="2263" w:type="dxa"/>
            <w:shd w:val="clear" w:color="auto" w:fill="auto"/>
            <w:vAlign w:val="center"/>
          </w:tcPr>
          <w:p w14:paraId="183A1F9C" w14:textId="77777777" w:rsidR="00E054A6" w:rsidRPr="00891533" w:rsidRDefault="00E054A6" w:rsidP="002F2060">
            <w:pPr>
              <w:pStyle w:val="VCAAtablecondensed"/>
              <w:rPr>
                <w:b/>
              </w:rPr>
            </w:pPr>
            <w:r w:rsidRPr="00891533">
              <w:rPr>
                <w:b/>
              </w:rPr>
              <w:t>2</w:t>
            </w:r>
          </w:p>
        </w:tc>
        <w:tc>
          <w:tcPr>
            <w:tcW w:w="3376" w:type="dxa"/>
            <w:shd w:val="clear" w:color="auto" w:fill="auto"/>
            <w:vAlign w:val="center"/>
          </w:tcPr>
          <w:p w14:paraId="08DB720D" w14:textId="77777777" w:rsidR="00E054A6" w:rsidRPr="00CA68AB" w:rsidRDefault="00E054A6" w:rsidP="002F2060">
            <w:pPr>
              <w:pStyle w:val="VCAAtablecondensed"/>
            </w:pPr>
            <w:r w:rsidRPr="00CA68AB">
              <w:t>1, 2, 3, 5</w:t>
            </w:r>
          </w:p>
        </w:tc>
        <w:tc>
          <w:tcPr>
            <w:tcW w:w="3377" w:type="dxa"/>
            <w:shd w:val="clear" w:color="auto" w:fill="auto"/>
            <w:vAlign w:val="center"/>
          </w:tcPr>
          <w:p w14:paraId="65B3100C" w14:textId="77777777" w:rsidR="00E054A6" w:rsidRPr="00CA68AB" w:rsidRDefault="00E054A6" w:rsidP="002F2060">
            <w:pPr>
              <w:pStyle w:val="VCAAtablecondensed"/>
            </w:pPr>
            <w:r w:rsidRPr="00CA68AB">
              <w:t>1, 2, 3, 6, 7</w:t>
            </w:r>
          </w:p>
        </w:tc>
      </w:tr>
      <w:tr w:rsidR="00E054A6" w:rsidRPr="00891533" w14:paraId="68E4E27B" w14:textId="77777777" w:rsidTr="002F2060">
        <w:trPr>
          <w:trHeight w:val="510"/>
        </w:trPr>
        <w:tc>
          <w:tcPr>
            <w:tcW w:w="2263" w:type="dxa"/>
            <w:shd w:val="clear" w:color="auto" w:fill="auto"/>
            <w:vAlign w:val="center"/>
          </w:tcPr>
          <w:p w14:paraId="1AE21823" w14:textId="77777777" w:rsidR="00E054A6" w:rsidRPr="00891533" w:rsidRDefault="00E054A6" w:rsidP="002F2060">
            <w:pPr>
              <w:pStyle w:val="VCAAtablecondensed"/>
              <w:rPr>
                <w:b/>
              </w:rPr>
            </w:pPr>
            <w:r w:rsidRPr="00891533">
              <w:rPr>
                <w:b/>
              </w:rPr>
              <w:t>3</w:t>
            </w:r>
          </w:p>
        </w:tc>
        <w:tc>
          <w:tcPr>
            <w:tcW w:w="3376" w:type="dxa"/>
            <w:shd w:val="clear" w:color="auto" w:fill="auto"/>
            <w:vAlign w:val="center"/>
          </w:tcPr>
          <w:p w14:paraId="6EC4C430" w14:textId="77777777" w:rsidR="00E054A6" w:rsidRPr="00CA68AB" w:rsidRDefault="00E054A6" w:rsidP="002F2060">
            <w:pPr>
              <w:pStyle w:val="VCAAtablecondensed"/>
            </w:pPr>
            <w:r w:rsidRPr="00CA68AB">
              <w:t>1, 2, 3, 4, 5, 6, 8</w:t>
            </w:r>
          </w:p>
        </w:tc>
        <w:tc>
          <w:tcPr>
            <w:tcW w:w="3377" w:type="dxa"/>
            <w:shd w:val="clear" w:color="auto" w:fill="auto"/>
            <w:vAlign w:val="center"/>
          </w:tcPr>
          <w:p w14:paraId="0DA75E9A" w14:textId="77777777" w:rsidR="00E054A6" w:rsidRPr="00CA68AB" w:rsidRDefault="00E054A6" w:rsidP="002F2060">
            <w:pPr>
              <w:pStyle w:val="VCAAtablecondensed"/>
            </w:pPr>
            <w:r w:rsidRPr="00CA68AB">
              <w:t>1, 2, 3, 4, 5, 6, 7, 8, 9, 11</w:t>
            </w:r>
          </w:p>
        </w:tc>
      </w:tr>
    </w:tbl>
    <w:p w14:paraId="2FD16CCA" w14:textId="77777777" w:rsidR="00E054A6" w:rsidRDefault="00E054A6" w:rsidP="00E054A6">
      <w:pPr>
        <w:spacing w:after="0"/>
        <w:rPr>
          <w:rFonts w:cs="Arial"/>
        </w:rPr>
      </w:pPr>
    </w:p>
    <w:p w14:paraId="2B976676" w14:textId="2FAD9EAC" w:rsidR="002647BB" w:rsidRPr="003A00B4" w:rsidRDefault="002647BB" w:rsidP="00E054A6">
      <w:pPr>
        <w:pStyle w:val="VCAAbody"/>
        <w:rPr>
          <w:noProof/>
          <w:sz w:val="18"/>
          <w:szCs w:val="18"/>
        </w:rPr>
      </w:pPr>
    </w:p>
    <w:sectPr w:rsidR="002647BB" w:rsidRPr="003A00B4" w:rsidSect="00B230DB">
      <w:headerReference w:type="default" r:id="rId46"/>
      <w:footerReference w:type="default" r:id="rId47"/>
      <w:headerReference w:type="first" r:id="rId48"/>
      <w:footerReference w:type="first" r:id="rId4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1FE8B7C" w:rsidR="00FD29D3" w:rsidRPr="00D86DE4" w:rsidRDefault="006B55E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054A6">
          <w:rPr>
            <w:color w:val="999999" w:themeColor="accent2"/>
          </w:rPr>
          <w:t>VCE Mathematical Methods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099"/>
    <w:multiLevelType w:val="hybridMultilevel"/>
    <w:tmpl w:val="7C5413E4"/>
    <w:lvl w:ilvl="0" w:tplc="0C090019">
      <w:start w:val="1"/>
      <w:numFmt w:val="lowerLetter"/>
      <w:lvlText w:val="%1."/>
      <w:lvlJc w:val="left"/>
      <w:pPr>
        <w:ind w:left="2912" w:hanging="360"/>
      </w:p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47320E"/>
    <w:multiLevelType w:val="hybridMultilevel"/>
    <w:tmpl w:val="318AF5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70208783">
    <w:abstractNumId w:val="6"/>
  </w:num>
  <w:num w:numId="2" w16cid:durableId="1115977259">
    <w:abstractNumId w:val="4"/>
  </w:num>
  <w:num w:numId="3" w16cid:durableId="1282961305">
    <w:abstractNumId w:val="2"/>
  </w:num>
  <w:num w:numId="4" w16cid:durableId="1780417510">
    <w:abstractNumId w:val="1"/>
  </w:num>
  <w:num w:numId="5" w16cid:durableId="2049841910">
    <w:abstractNumId w:val="5"/>
  </w:num>
  <w:num w:numId="6" w16cid:durableId="262541131">
    <w:abstractNumId w:val="3"/>
  </w:num>
  <w:num w:numId="7" w16cid:durableId="140629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5F49"/>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B55EC"/>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54A6"/>
    <w:rsid w:val="00E23F1D"/>
    <w:rsid w:val="00E30E05"/>
    <w:rsid w:val="00E36361"/>
    <w:rsid w:val="00E55AE9"/>
    <w:rsid w:val="00EB0C84"/>
    <w:rsid w:val="00EB74E0"/>
    <w:rsid w:val="00F07A1D"/>
    <w:rsid w:val="00F17FDE"/>
    <w:rsid w:val="00F40D53"/>
    <w:rsid w:val="00F4525C"/>
    <w:rsid w:val="00F50D86"/>
    <w:rsid w:val="00FB480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MTDisplayEquation">
    <w:name w:val="MTDisplayEquation"/>
    <w:basedOn w:val="VCAAbody"/>
    <w:next w:val="Normal"/>
    <w:link w:val="MTDisplayEquationChar"/>
    <w:rsid w:val="00E054A6"/>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E054A6"/>
    <w:rPr>
      <w:rFonts w:ascii="Arial" w:eastAsia="Arial" w:hAnsi="Arial" w:cs="Arial"/>
      <w:color w:val="000000"/>
      <w:sz w:val="20"/>
    </w:rPr>
  </w:style>
  <w:style w:type="paragraph" w:styleId="NoSpacing">
    <w:name w:val="No Spacing"/>
    <w:uiPriority w:val="99"/>
    <w:qFormat/>
    <w:rsid w:val="00E054A6"/>
    <w:pPr>
      <w:spacing w:after="0" w:line="240" w:lineRule="auto"/>
    </w:pPr>
    <w:rPr>
      <w:rFonts w:ascii="Times New Roman" w:eastAsia="Calibri" w:hAnsi="Times New Roman" w:cs="Times New Roman"/>
      <w:sz w:val="24"/>
      <w:szCs w:val="24"/>
      <w:lang w:val="en-AU"/>
    </w:rPr>
  </w:style>
  <w:style w:type="paragraph" w:styleId="ListParagraph">
    <w:name w:val="List Paragraph"/>
    <w:basedOn w:val="Normal"/>
    <w:uiPriority w:val="99"/>
    <w:qFormat/>
    <w:rsid w:val="00E054A6"/>
    <w:pPr>
      <w:ind w:left="720"/>
      <w:contextualSpacing/>
    </w:pPr>
    <w:rPr>
      <w:rFonts w:ascii="Calibri" w:eastAsia="MS Mincho" w:hAnsi="Calibri" w:cs="Arial"/>
      <w:lang w:val="en-AU"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5160198E-5CA8-4509-9DE6-CAEF65E11D40}"/>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Mathematical Methods Units 3 and 4</vt:lpstr>
    </vt:vector>
  </TitlesOfParts>
  <Company>Victorian Curriculum and Assessment Authority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Units 3 and 4</dc:title>
  <dc:subject>VCE Mathematical Methods</dc:subject>
  <dc:creator>Victorian Curriculum and Assessment Authority (VCAA)</dc:creator>
  <cp:keywords>mathematical methods, VCE, key, knowledge, skills, outcome, sample, application, task, template, drug, absorption</cp:keywords>
  <cp:lastModifiedBy>Julie Coleman</cp:lastModifiedBy>
  <cp:revision>3</cp:revision>
  <cp:lastPrinted>2015-05-15T02:36:00Z</cp:lastPrinted>
  <dcterms:created xsi:type="dcterms:W3CDTF">2023-05-30T05:32:00Z</dcterms:created>
  <dcterms:modified xsi:type="dcterms:W3CDTF">2023-05-30T05:33:00Z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