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32050A8" w:rsidR="00F4525C" w:rsidRDefault="00843C57" w:rsidP="00E054A6">
      <w:pPr>
        <w:pStyle w:val="VCAADocumenttitle"/>
      </w:pPr>
      <w:r>
        <w:t xml:space="preserve">Modelling or problem-solving </w:t>
      </w:r>
      <w:r w:rsidRPr="00E0617F">
        <w:t>task design template</w:t>
      </w:r>
    </w:p>
    <w:p w14:paraId="0E9618D5" w14:textId="77777777" w:rsidR="00843C57" w:rsidRPr="007C442B" w:rsidRDefault="00843C57" w:rsidP="00843C57">
      <w:pPr>
        <w:pStyle w:val="VCAAbody"/>
      </w:pPr>
      <w:bookmarkStart w:id="0" w:name="TemplateOverview"/>
      <w:bookmarkEnd w:id="0"/>
      <w:r w:rsidRPr="007C442B">
        <w:t xml:space="preserve">This editable document, with checkboxes, may be of assistance to teachers as a </w:t>
      </w:r>
      <w:r w:rsidRPr="007C442B">
        <w:rPr>
          <w:b/>
          <w:i/>
        </w:rPr>
        <w:t>guide</w:t>
      </w:r>
      <w:r w:rsidRPr="007C442B">
        <w:t xml:space="preserve"> for designing modelling or problem-solving task with two parts.</w:t>
      </w:r>
    </w:p>
    <w:p w14:paraId="2F4366D1" w14:textId="77777777" w:rsidR="00843C57" w:rsidRDefault="00EC6F2F" w:rsidP="00843C57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12382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rPr>
          <w:b/>
        </w:rPr>
        <w:tab/>
      </w:r>
      <w:r w:rsidR="00843C57" w:rsidRPr="006D0564">
        <w:rPr>
          <w:b/>
          <w:sz w:val="28"/>
          <w:szCs w:val="28"/>
        </w:rPr>
        <w:t xml:space="preserve">Title of the </w:t>
      </w:r>
      <w:r w:rsidR="00843C57">
        <w:rPr>
          <w:b/>
          <w:sz w:val="28"/>
          <w:szCs w:val="28"/>
        </w:rPr>
        <w:t xml:space="preserve">modelling or problem-solving </w:t>
      </w:r>
      <w:r w:rsidR="00843C57" w:rsidRPr="006D0564">
        <w:rPr>
          <w:b/>
          <w:sz w:val="28"/>
          <w:szCs w:val="28"/>
        </w:rPr>
        <w:t>task</w:t>
      </w:r>
    </w:p>
    <w:p w14:paraId="47CC25AF" w14:textId="77777777" w:rsidR="00843C57" w:rsidRPr="00C73903" w:rsidRDefault="00843C57" w:rsidP="00843C57">
      <w:pPr>
        <w:rPr>
          <w:color w:val="FF0000"/>
        </w:rPr>
      </w:pPr>
      <w:r w:rsidRPr="00C73903">
        <w:rPr>
          <w:b/>
        </w:rPr>
        <w:tab/>
      </w:r>
      <w:r w:rsidRPr="00C73903">
        <w:rPr>
          <w:color w:val="FF0000"/>
        </w:rPr>
        <w:t>&lt;This indicates the context for investigation&gt;</w:t>
      </w:r>
    </w:p>
    <w:p w14:paraId="7DCE8888" w14:textId="77777777" w:rsidR="00843C57" w:rsidRDefault="00EC6F2F" w:rsidP="00843C57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4919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 w:rsidRPr="006D0564">
        <w:rPr>
          <w:b/>
          <w:sz w:val="28"/>
          <w:szCs w:val="28"/>
        </w:rPr>
        <w:t xml:space="preserve">Introduction </w:t>
      </w:r>
    </w:p>
    <w:p w14:paraId="7758C110" w14:textId="77777777" w:rsidR="00843C57" w:rsidRPr="00C73903" w:rsidRDefault="00843C57" w:rsidP="00843C57">
      <w:pPr>
        <w:ind w:left="720"/>
        <w:rPr>
          <w:color w:val="FF0000"/>
        </w:rPr>
      </w:pPr>
      <w:r w:rsidRPr="00C73903">
        <w:rPr>
          <w:color w:val="FF0000"/>
        </w:rPr>
        <w:t xml:space="preserve">&lt;This provides a general description of the context, background for the </w:t>
      </w:r>
      <w:r>
        <w:rPr>
          <w:color w:val="FF0000"/>
        </w:rPr>
        <w:t>task</w:t>
      </w:r>
      <w:r w:rsidRPr="00C73903">
        <w:rPr>
          <w:color w:val="FF0000"/>
        </w:rPr>
        <w:t>, an overview of the nature of the mathematics involved, and links to relevant source material or other contextual information&gt;</w:t>
      </w:r>
    </w:p>
    <w:p w14:paraId="22F3862A" w14:textId="77777777" w:rsidR="00843C57" w:rsidRDefault="00EC6F2F" w:rsidP="00843C57">
      <w:pPr>
        <w:spacing w:before="360"/>
        <w:ind w:left="720" w:hanging="720"/>
        <w:rPr>
          <w:b/>
          <w:sz w:val="28"/>
          <w:szCs w:val="28"/>
        </w:rPr>
      </w:pPr>
      <w:sdt>
        <w:sdtPr>
          <w:rPr>
            <w:b/>
          </w:rPr>
          <w:id w:val="21383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Part 1</w:t>
      </w:r>
    </w:p>
    <w:p w14:paraId="736EBCC4" w14:textId="77777777" w:rsidR="00843C57" w:rsidRPr="00C73903" w:rsidRDefault="00843C57" w:rsidP="00843C57">
      <w:pPr>
        <w:spacing w:before="360"/>
        <w:ind w:left="720"/>
        <w:rPr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7A4C9E4A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68617D15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7F0886BC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0525E106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9364713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5251579A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59A9586" w14:textId="77777777" w:rsidR="00843C57" w:rsidRPr="00C73903" w:rsidRDefault="00843C57" w:rsidP="00843C57">
      <w:r>
        <w:rPr>
          <w:b/>
          <w:sz w:val="28"/>
          <w:szCs w:val="28"/>
        </w:rPr>
        <w:br w:type="page"/>
      </w:r>
    </w:p>
    <w:p w14:paraId="666702B4" w14:textId="77777777" w:rsidR="00843C57" w:rsidRDefault="00EC6F2F" w:rsidP="00843C57">
      <w:pPr>
        <w:rPr>
          <w:b/>
          <w:sz w:val="28"/>
          <w:szCs w:val="28"/>
        </w:rPr>
      </w:pPr>
      <w:sdt>
        <w:sdtPr>
          <w:rPr>
            <w:b/>
          </w:rPr>
          <w:id w:val="8725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Part 2</w:t>
      </w:r>
    </w:p>
    <w:p w14:paraId="18DFA91B" w14:textId="77777777" w:rsidR="00843C57" w:rsidRPr="00C73903" w:rsidRDefault="00843C57" w:rsidP="00843C57">
      <w:pPr>
        <w:spacing w:before="360"/>
        <w:ind w:left="720"/>
        <w:rPr>
          <w:b/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576731FF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2CF5DE87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6F66A12E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4F424E22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3DBC41E6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7A38DC55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7269A987" w14:textId="77777777" w:rsidR="00843C57" w:rsidRPr="00C73903" w:rsidRDefault="00843C57" w:rsidP="00843C57">
      <w:r>
        <w:rPr>
          <w:b/>
          <w:sz w:val="28"/>
          <w:szCs w:val="28"/>
        </w:rPr>
        <w:br w:type="page"/>
      </w:r>
    </w:p>
    <w:p w14:paraId="5A999B99" w14:textId="77777777" w:rsidR="00843C57" w:rsidRDefault="00EC6F2F" w:rsidP="00843C57">
      <w:pPr>
        <w:rPr>
          <w:b/>
          <w:sz w:val="28"/>
          <w:szCs w:val="28"/>
        </w:rPr>
      </w:pPr>
      <w:sdt>
        <w:sdtPr>
          <w:rPr>
            <w:b/>
          </w:rPr>
          <w:id w:val="13071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Mapping of content with respect to the areas of study</w:t>
      </w:r>
    </w:p>
    <w:p w14:paraId="51F32AA7" w14:textId="77777777" w:rsidR="00843C57" w:rsidRPr="000913B1" w:rsidRDefault="00843C57" w:rsidP="00843C57">
      <w:pPr>
        <w:spacing w:before="240"/>
        <w:ind w:left="720"/>
        <w:rPr>
          <w:b/>
          <w:color w:val="FF0000"/>
        </w:rPr>
      </w:pPr>
      <w:r w:rsidRPr="000913B1">
        <w:rPr>
          <w:color w:val="FF0000"/>
        </w:rPr>
        <w:t xml:space="preserve">&lt;Complete the following table as applicable using content dot points from the study design ordered numerically from 1 to </w:t>
      </w:r>
      <w:r w:rsidRPr="000913B1">
        <w:rPr>
          <w:i/>
          <w:color w:val="FF0000"/>
        </w:rPr>
        <w:t>n</w:t>
      </w:r>
      <w:r w:rsidRPr="000913B1">
        <w:rPr>
          <w:color w:val="FF0000"/>
        </w:rPr>
        <w:t xml:space="preserve"> for each </w:t>
      </w:r>
      <w:r>
        <w:rPr>
          <w:color w:val="FF0000"/>
        </w:rPr>
        <w:t>a</w:t>
      </w:r>
      <w:r w:rsidRPr="000913B1">
        <w:rPr>
          <w:color w:val="FF0000"/>
        </w:rPr>
        <w:t xml:space="preserve">rea of study. Use a row in the table for each area of study. Leave blank any </w:t>
      </w:r>
      <w:r>
        <w:rPr>
          <w:color w:val="FF0000"/>
        </w:rPr>
        <w:t>a</w:t>
      </w:r>
      <w:r w:rsidRPr="000913B1">
        <w:rPr>
          <w:color w:val="FF0000"/>
        </w:rPr>
        <w:t>reas of study not covered&gt;</w:t>
      </w:r>
    </w:p>
    <w:p w14:paraId="78B81BFC" w14:textId="77777777" w:rsidR="00843C57" w:rsidRPr="00EC6F2F" w:rsidRDefault="00843C57" w:rsidP="00843C57">
      <w:pPr>
        <w:pStyle w:val="VCAAbody"/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EC6F2F">
        <w:rPr>
          <w:rFonts w:asciiTheme="minorHAnsi" w:hAnsiTheme="minorHAnsi" w:cstheme="minorHAnsi"/>
          <w:szCs w:val="20"/>
        </w:rPr>
        <w:t xml:space="preserve">The following content from the listed areas of study is addressed through this modelling or problem-solving task. </w:t>
      </w:r>
      <w:r w:rsidRPr="00EC6F2F">
        <w:rPr>
          <w:rFonts w:asciiTheme="minorHAnsi" w:hAnsiTheme="minorHAnsi" w:cstheme="minorHAnsi"/>
          <w:color w:val="FF0000"/>
          <w:szCs w:val="20"/>
        </w:rPr>
        <w:t>&lt;Complete as applicable for the relevant study&gt;</w:t>
      </w:r>
    </w:p>
    <w:p w14:paraId="4A169226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 w:rsidRPr="0025079C">
        <w:t>Further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3368019F" w14:textId="77777777" w:rsidTr="002F2060">
        <w:tc>
          <w:tcPr>
            <w:tcW w:w="4454" w:type="dxa"/>
            <w:vAlign w:val="center"/>
          </w:tcPr>
          <w:p w14:paraId="5EF1A28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/>
                <w:b/>
              </w:rPr>
              <w:t>Core area of study</w:t>
            </w:r>
          </w:p>
        </w:tc>
        <w:tc>
          <w:tcPr>
            <w:tcW w:w="4455" w:type="dxa"/>
            <w:vAlign w:val="center"/>
          </w:tcPr>
          <w:p w14:paraId="76F5165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5B0A088E" w14:textId="77777777" w:rsidTr="002F2060">
        <w:tc>
          <w:tcPr>
            <w:tcW w:w="4454" w:type="dxa"/>
            <w:vAlign w:val="center"/>
          </w:tcPr>
          <w:p w14:paraId="3812F2C6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Recursion and financial modelling</w:t>
            </w:r>
          </w:p>
        </w:tc>
        <w:tc>
          <w:tcPr>
            <w:tcW w:w="4455" w:type="dxa"/>
            <w:vAlign w:val="center"/>
          </w:tcPr>
          <w:p w14:paraId="49F870B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226AC154" w14:textId="77777777" w:rsidTr="002F2060"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2AF72021" w14:textId="77777777" w:rsidR="00843C57" w:rsidRPr="000913B1" w:rsidRDefault="00843C57" w:rsidP="002F2060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65986515" w14:textId="77777777" w:rsidR="00843C57" w:rsidRPr="000913B1" w:rsidRDefault="00843C57" w:rsidP="002F2060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</w:tr>
      <w:tr w:rsidR="00843C57" w:rsidRPr="000913B1" w14:paraId="551AEBB7" w14:textId="77777777" w:rsidTr="002F2060">
        <w:tc>
          <w:tcPr>
            <w:tcW w:w="4454" w:type="dxa"/>
            <w:tcBorders>
              <w:right w:val="nil"/>
            </w:tcBorders>
            <w:vAlign w:val="center"/>
          </w:tcPr>
          <w:p w14:paraId="7487802A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/>
                <w:b/>
              </w:rPr>
              <w:t>Applications area of study</w:t>
            </w:r>
          </w:p>
        </w:tc>
        <w:tc>
          <w:tcPr>
            <w:tcW w:w="4455" w:type="dxa"/>
            <w:tcBorders>
              <w:left w:val="nil"/>
            </w:tcBorders>
            <w:vAlign w:val="center"/>
          </w:tcPr>
          <w:p w14:paraId="0D4CC47F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39CD4720" w14:textId="77777777" w:rsidTr="002F2060">
        <w:tc>
          <w:tcPr>
            <w:tcW w:w="4454" w:type="dxa"/>
            <w:vAlign w:val="center"/>
          </w:tcPr>
          <w:p w14:paraId="04D1B27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 xml:space="preserve">Selected module </w:t>
            </w:r>
            <w:r w:rsidRPr="000913B1">
              <w:rPr>
                <w:rFonts w:ascii="Arial Narrow" w:hAnsi="Arial Narrow" w:cs="Calibri"/>
                <w:color w:val="FF0000"/>
              </w:rPr>
              <w:t>&lt;delete others&gt;</w:t>
            </w:r>
          </w:p>
        </w:tc>
        <w:tc>
          <w:tcPr>
            <w:tcW w:w="4455" w:type="dxa"/>
            <w:vAlign w:val="center"/>
          </w:tcPr>
          <w:p w14:paraId="7BB715D3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767DF68B" w14:textId="77777777" w:rsidTr="002F2060">
        <w:tc>
          <w:tcPr>
            <w:tcW w:w="4454" w:type="dxa"/>
            <w:vAlign w:val="center"/>
          </w:tcPr>
          <w:p w14:paraId="132E59B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Matrices</w:t>
            </w:r>
          </w:p>
        </w:tc>
        <w:tc>
          <w:tcPr>
            <w:tcW w:w="4455" w:type="dxa"/>
            <w:vAlign w:val="center"/>
          </w:tcPr>
          <w:p w14:paraId="74337E37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56AD4D60" w14:textId="77777777" w:rsidTr="002F2060">
        <w:tc>
          <w:tcPr>
            <w:tcW w:w="4454" w:type="dxa"/>
            <w:vAlign w:val="center"/>
          </w:tcPr>
          <w:p w14:paraId="5968285B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Networks and decision mathematics</w:t>
            </w:r>
          </w:p>
        </w:tc>
        <w:tc>
          <w:tcPr>
            <w:tcW w:w="4455" w:type="dxa"/>
            <w:vAlign w:val="center"/>
          </w:tcPr>
          <w:p w14:paraId="0BE120A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10391F01" w14:textId="77777777" w:rsidTr="002F2060">
        <w:tc>
          <w:tcPr>
            <w:tcW w:w="4454" w:type="dxa"/>
            <w:vAlign w:val="center"/>
          </w:tcPr>
          <w:p w14:paraId="517E3F0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Geometry and measurement</w:t>
            </w:r>
          </w:p>
        </w:tc>
        <w:tc>
          <w:tcPr>
            <w:tcW w:w="4455" w:type="dxa"/>
            <w:vAlign w:val="center"/>
          </w:tcPr>
          <w:p w14:paraId="7343EF1D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77D6E5B5" w14:textId="77777777" w:rsidTr="002F2060">
        <w:tc>
          <w:tcPr>
            <w:tcW w:w="4454" w:type="dxa"/>
            <w:vAlign w:val="center"/>
          </w:tcPr>
          <w:p w14:paraId="7A671964" w14:textId="77777777" w:rsidR="00843C57" w:rsidRPr="000913B1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13B1">
              <w:rPr>
                <w:rFonts w:ascii="Arial Narrow" w:hAnsi="Arial Narrow" w:cstheme="minorHAnsi"/>
                <w:i/>
              </w:rPr>
              <w:t>Graphs and relations</w:t>
            </w:r>
          </w:p>
        </w:tc>
        <w:tc>
          <w:tcPr>
            <w:tcW w:w="4455" w:type="dxa"/>
            <w:vAlign w:val="center"/>
          </w:tcPr>
          <w:p w14:paraId="6045FBBA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0A375A7A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>
        <w:t>Mathematical Methods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75D8D5EA" w14:textId="77777777" w:rsidTr="002F2060">
        <w:tc>
          <w:tcPr>
            <w:tcW w:w="4454" w:type="dxa"/>
            <w:vAlign w:val="center"/>
          </w:tcPr>
          <w:p w14:paraId="0896A86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16C7461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0861D99B" w14:textId="77777777" w:rsidTr="002F2060">
        <w:tc>
          <w:tcPr>
            <w:tcW w:w="4454" w:type="dxa"/>
            <w:vAlign w:val="center"/>
          </w:tcPr>
          <w:p w14:paraId="1A9371FD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Functions, relations and graphs</w:t>
            </w:r>
          </w:p>
        </w:tc>
        <w:tc>
          <w:tcPr>
            <w:tcW w:w="4455" w:type="dxa"/>
            <w:vAlign w:val="center"/>
          </w:tcPr>
          <w:p w14:paraId="2588B3A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3D3D9047" w14:textId="77777777" w:rsidTr="002F2060">
        <w:tc>
          <w:tcPr>
            <w:tcW w:w="4454" w:type="dxa"/>
            <w:vAlign w:val="center"/>
          </w:tcPr>
          <w:p w14:paraId="2CE5B60C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Algebra, number and structure</w:t>
            </w:r>
          </w:p>
        </w:tc>
        <w:tc>
          <w:tcPr>
            <w:tcW w:w="4455" w:type="dxa"/>
            <w:vAlign w:val="center"/>
          </w:tcPr>
          <w:p w14:paraId="0385C0A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02D27712" w14:textId="77777777" w:rsidTr="002F2060">
        <w:tc>
          <w:tcPr>
            <w:tcW w:w="4454" w:type="dxa"/>
            <w:vAlign w:val="center"/>
          </w:tcPr>
          <w:p w14:paraId="7DD4CF0D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68182F1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6B60AA68" w14:textId="77777777" w:rsidTr="002F2060">
        <w:tc>
          <w:tcPr>
            <w:tcW w:w="4454" w:type="dxa"/>
            <w:vAlign w:val="center"/>
          </w:tcPr>
          <w:p w14:paraId="5F2EA37C" w14:textId="77777777" w:rsidR="00843C57" w:rsidRPr="00283185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283185">
              <w:rPr>
                <w:rFonts w:ascii="Arial Narrow" w:hAnsi="Arial Narrow" w:cs="Calibri"/>
              </w:rPr>
              <w:t>Data analysis, probability and statistics</w:t>
            </w:r>
          </w:p>
        </w:tc>
        <w:tc>
          <w:tcPr>
            <w:tcW w:w="4455" w:type="dxa"/>
            <w:vAlign w:val="center"/>
          </w:tcPr>
          <w:p w14:paraId="1B42C3DD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76764FAA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>
        <w:t>Specialist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01D9ECE4" w14:textId="77777777" w:rsidTr="002F2060">
        <w:tc>
          <w:tcPr>
            <w:tcW w:w="4454" w:type="dxa"/>
            <w:vAlign w:val="center"/>
          </w:tcPr>
          <w:p w14:paraId="33DB1E93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7830C3F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6FF8D0DC" w14:textId="77777777" w:rsidTr="002F2060">
        <w:tc>
          <w:tcPr>
            <w:tcW w:w="4454" w:type="dxa"/>
            <w:vAlign w:val="center"/>
          </w:tcPr>
          <w:p w14:paraId="20618F84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Functions and graphs</w:t>
            </w:r>
          </w:p>
        </w:tc>
        <w:tc>
          <w:tcPr>
            <w:tcW w:w="4455" w:type="dxa"/>
            <w:vAlign w:val="center"/>
          </w:tcPr>
          <w:p w14:paraId="59CB86A2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6F0E82CE" w14:textId="77777777" w:rsidTr="002F2060">
        <w:tc>
          <w:tcPr>
            <w:tcW w:w="4454" w:type="dxa"/>
            <w:vAlign w:val="center"/>
          </w:tcPr>
          <w:p w14:paraId="37718A39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Algebra</w:t>
            </w:r>
          </w:p>
        </w:tc>
        <w:tc>
          <w:tcPr>
            <w:tcW w:w="4455" w:type="dxa"/>
            <w:vAlign w:val="center"/>
          </w:tcPr>
          <w:p w14:paraId="19D081C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29018340" w14:textId="77777777" w:rsidTr="002F2060">
        <w:tc>
          <w:tcPr>
            <w:tcW w:w="4454" w:type="dxa"/>
            <w:vAlign w:val="center"/>
          </w:tcPr>
          <w:p w14:paraId="1ABD13CC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62AD2F6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4646072E" w14:textId="77777777" w:rsidTr="002F2060">
        <w:tc>
          <w:tcPr>
            <w:tcW w:w="4454" w:type="dxa"/>
            <w:vAlign w:val="center"/>
          </w:tcPr>
          <w:p w14:paraId="3A15047E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0829">
              <w:rPr>
                <w:rFonts w:ascii="Arial Narrow" w:hAnsi="Arial Narrow" w:cs="Calibri"/>
              </w:rPr>
              <w:t>Vectors</w:t>
            </w:r>
          </w:p>
        </w:tc>
        <w:tc>
          <w:tcPr>
            <w:tcW w:w="4455" w:type="dxa"/>
            <w:vAlign w:val="center"/>
          </w:tcPr>
          <w:p w14:paraId="535A323C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583ACACA" w14:textId="77777777" w:rsidTr="002F2060">
        <w:tc>
          <w:tcPr>
            <w:tcW w:w="4454" w:type="dxa"/>
            <w:vAlign w:val="center"/>
          </w:tcPr>
          <w:p w14:paraId="078E5252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Mechanics</w:t>
            </w:r>
          </w:p>
        </w:tc>
        <w:tc>
          <w:tcPr>
            <w:tcW w:w="4455" w:type="dxa"/>
            <w:vAlign w:val="center"/>
          </w:tcPr>
          <w:p w14:paraId="79F8C8C3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18390061" w14:textId="77777777" w:rsidTr="002F2060">
        <w:tc>
          <w:tcPr>
            <w:tcW w:w="4454" w:type="dxa"/>
            <w:vAlign w:val="center"/>
          </w:tcPr>
          <w:p w14:paraId="62827B3A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Probability and statistics</w:t>
            </w:r>
          </w:p>
        </w:tc>
        <w:tc>
          <w:tcPr>
            <w:tcW w:w="4455" w:type="dxa"/>
            <w:vAlign w:val="center"/>
          </w:tcPr>
          <w:p w14:paraId="42BE43BA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5DD0397E" w14:textId="41C5EC5A" w:rsidR="00843C57" w:rsidRDefault="00843C57" w:rsidP="00843C57"/>
    <w:p w14:paraId="61090E90" w14:textId="77777777" w:rsidR="00843C57" w:rsidRDefault="00843C57">
      <w:r>
        <w:br w:type="page"/>
      </w:r>
    </w:p>
    <w:p w14:paraId="183A6FB7" w14:textId="61F9CBB5" w:rsidR="00843C57" w:rsidRDefault="00EC6F2F" w:rsidP="00843C57">
      <w:pPr>
        <w:ind w:left="709" w:hanging="709"/>
        <w:rPr>
          <w:b/>
          <w:sz w:val="28"/>
          <w:szCs w:val="28"/>
        </w:rPr>
      </w:pPr>
      <w:sdt>
        <w:sdtPr>
          <w:rPr>
            <w:b/>
          </w:rPr>
          <w:id w:val="-7774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A2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Mapping of key knowledge and key skills with respect to the outcomes</w:t>
      </w:r>
    </w:p>
    <w:p w14:paraId="14DC8A43" w14:textId="77777777" w:rsidR="00843C57" w:rsidRPr="00090829" w:rsidRDefault="00843C57" w:rsidP="00843C57">
      <w:pPr>
        <w:ind w:left="720"/>
        <w:rPr>
          <w:color w:val="FF0000"/>
        </w:rPr>
      </w:pPr>
      <w:r w:rsidRPr="00090829">
        <w:rPr>
          <w:color w:val="FF0000"/>
        </w:rPr>
        <w:t xml:space="preserve">&lt;Complete the following table as applicable using key knowledge and key skill dot points from the study design ordered numerically from 1 to </w:t>
      </w:r>
      <w:r w:rsidRPr="00090829">
        <w:rPr>
          <w:i/>
          <w:color w:val="FF0000"/>
        </w:rPr>
        <w:t>n</w:t>
      </w:r>
      <w:r w:rsidRPr="00090829">
        <w:rPr>
          <w:color w:val="FF0000"/>
        </w:rPr>
        <w:t xml:space="preserve"> for each </w:t>
      </w:r>
      <w:r>
        <w:rPr>
          <w:color w:val="FF0000"/>
        </w:rPr>
        <w:t>o</w:t>
      </w:r>
      <w:r w:rsidRPr="00090829">
        <w:rPr>
          <w:color w:val="FF0000"/>
        </w:rPr>
        <w:t>utcome&gt;</w:t>
      </w:r>
    </w:p>
    <w:p w14:paraId="6BB0EA74" w14:textId="77777777" w:rsidR="00843C57" w:rsidRPr="00BA3888" w:rsidRDefault="00843C57" w:rsidP="00843C57">
      <w:pPr>
        <w:pStyle w:val="VCAAHeading4"/>
        <w:spacing w:line="276" w:lineRule="auto"/>
        <w:ind w:firstLine="720"/>
      </w:pPr>
      <w:r w:rsidRPr="00BA3888">
        <w:t>Outcomes</w:t>
      </w:r>
    </w:p>
    <w:p w14:paraId="7D1F543B" w14:textId="77777777" w:rsidR="00843C57" w:rsidRPr="00090829" w:rsidRDefault="00843C57" w:rsidP="00EC6F2F">
      <w:pPr>
        <w:pStyle w:val="VCAAbody"/>
        <w:ind w:left="709"/>
      </w:pPr>
      <w:r w:rsidRPr="00090829">
        <w:t>The following outcomes, key knowledge and key skills are addressed through this modelling or problem-solving task.</w:t>
      </w:r>
    </w:p>
    <w:p w14:paraId="35EF5172" w14:textId="77777777" w:rsidR="00843C57" w:rsidRDefault="00843C57" w:rsidP="00843C57">
      <w:pPr>
        <w:pStyle w:val="VCAAHeading5"/>
        <w:spacing w:after="0"/>
        <w:ind w:left="709"/>
      </w:pPr>
      <w:r w:rsidRPr="0025079C">
        <w:t>Further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EC3FDA" w14:paraId="3C862C19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9145F8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Core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5DA2759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90829">
              <w:rPr>
                <w:rFonts w:cstheme="minorHAnsi"/>
                <w:b/>
                <w:i/>
              </w:rPr>
              <w:t>Recursion and financial modelling</w:t>
            </w:r>
          </w:p>
        </w:tc>
      </w:tr>
      <w:tr w:rsidR="00843C57" w:rsidRPr="00EC3FDA" w14:paraId="4F56CB00" w14:textId="77777777" w:rsidTr="002F2060">
        <w:trPr>
          <w:trHeight w:val="510"/>
        </w:trPr>
        <w:tc>
          <w:tcPr>
            <w:tcW w:w="8312" w:type="dxa"/>
            <w:gridSpan w:val="3"/>
            <w:shd w:val="clear" w:color="auto" w:fill="auto"/>
            <w:vAlign w:val="center"/>
          </w:tcPr>
          <w:p w14:paraId="025699C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OR</w:t>
            </w:r>
          </w:p>
        </w:tc>
      </w:tr>
      <w:tr w:rsidR="00843C57" w:rsidRPr="00EC3FDA" w14:paraId="44B7FEA7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FB69911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Module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2B1AF865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  <w:color w:val="FF0000"/>
              </w:rPr>
              <w:t>&lt;Module title&gt;</w:t>
            </w:r>
          </w:p>
        </w:tc>
      </w:tr>
      <w:tr w:rsidR="00843C57" w:rsidRPr="00EC3FDA" w14:paraId="506A21FB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1B11CD7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2AC4B94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6DC670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EC3FDA" w14:paraId="487450FD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2A6863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9785C6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97E9704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EC3FDA" w14:paraId="7846B036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153E043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9CF48D2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029A25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EC3FDA" w14:paraId="37EF6E3F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AE2ED12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EADA34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65DCF8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7765388E" w14:textId="77777777" w:rsidR="00843C57" w:rsidRPr="0025079C" w:rsidRDefault="00843C57" w:rsidP="00843C57">
      <w:pPr>
        <w:pStyle w:val="VCAAHeading5"/>
        <w:spacing w:after="0"/>
        <w:ind w:left="709"/>
      </w:pPr>
      <w:r w:rsidRPr="0025079C">
        <w:t>Mathematical Methods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090829" w14:paraId="5713BEAF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1379F5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DE89AE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F8B8900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090829" w14:paraId="0BA70920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B8718D1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8CFCA36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568D73F9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7A00691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215D92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B38A6C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0762F291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7874F8CC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7CCC449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37109C9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2913A43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3A79AFDB" w14:textId="77777777" w:rsidR="00843C57" w:rsidRPr="0025079C" w:rsidRDefault="00843C57" w:rsidP="00843C57">
      <w:pPr>
        <w:pStyle w:val="VCAAHeading5"/>
        <w:spacing w:after="0"/>
        <w:ind w:left="709"/>
      </w:pPr>
      <w:r>
        <w:t>Specialist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090829" w14:paraId="30F91B8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95C473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425D17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9E1A810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090829" w14:paraId="17FC7AB4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FA18F83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40B7865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5716926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23980588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BFBFEB7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D679C95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AEEBB66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40233DC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A190534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CE96AB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1AFCB9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23059273" w14:textId="77777777" w:rsidR="00843C57" w:rsidRPr="00AA14E3" w:rsidRDefault="00843C57" w:rsidP="00843C57">
      <w:pPr>
        <w:spacing w:after="120"/>
        <w:rPr>
          <w:b/>
        </w:rPr>
      </w:pPr>
    </w:p>
    <w:p w14:paraId="2B976676" w14:textId="2FAD9EAC" w:rsidR="002647BB" w:rsidRPr="003A00B4" w:rsidRDefault="002647BB" w:rsidP="00843C57">
      <w:pPr>
        <w:pStyle w:val="VCAAHeading2"/>
        <w:rPr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1FE8B7C" w:rsidR="00FD29D3" w:rsidRPr="00D86DE4" w:rsidRDefault="00EC6F2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54A6">
          <w:rPr>
            <w:color w:val="999999" w:themeColor="accent2"/>
          </w:rPr>
          <w:t>VCE Mathematical Methods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099"/>
    <w:multiLevelType w:val="hybridMultilevel"/>
    <w:tmpl w:val="7C5413E4"/>
    <w:lvl w:ilvl="0" w:tplc="0C090019">
      <w:start w:val="1"/>
      <w:numFmt w:val="lowerLetter"/>
      <w:lvlText w:val="%1."/>
      <w:lvlJc w:val="left"/>
      <w:pPr>
        <w:ind w:left="2912" w:hanging="360"/>
      </w:p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20E"/>
    <w:multiLevelType w:val="hybridMultilevel"/>
    <w:tmpl w:val="318AF5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70208783">
    <w:abstractNumId w:val="6"/>
  </w:num>
  <w:num w:numId="2" w16cid:durableId="1115977259">
    <w:abstractNumId w:val="4"/>
  </w:num>
  <w:num w:numId="3" w16cid:durableId="1282961305">
    <w:abstractNumId w:val="2"/>
  </w:num>
  <w:num w:numId="4" w16cid:durableId="1780417510">
    <w:abstractNumId w:val="1"/>
  </w:num>
  <w:num w:numId="5" w16cid:durableId="2049841910">
    <w:abstractNumId w:val="5"/>
  </w:num>
  <w:num w:numId="6" w16cid:durableId="262541131">
    <w:abstractNumId w:val="3"/>
  </w:num>
  <w:num w:numId="7" w16cid:durableId="14062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5F4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B55EC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3C57"/>
    <w:rsid w:val="00850410"/>
    <w:rsid w:val="00852719"/>
    <w:rsid w:val="00860115"/>
    <w:rsid w:val="0088783C"/>
    <w:rsid w:val="008C683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AF30A2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54A6"/>
    <w:rsid w:val="00E23F1D"/>
    <w:rsid w:val="00E30E05"/>
    <w:rsid w:val="00E36361"/>
    <w:rsid w:val="00E55AE9"/>
    <w:rsid w:val="00EB0C84"/>
    <w:rsid w:val="00EB74E0"/>
    <w:rsid w:val="00EC6F2F"/>
    <w:rsid w:val="00F07A1D"/>
    <w:rsid w:val="00F17FDE"/>
    <w:rsid w:val="00F40D53"/>
    <w:rsid w:val="00F4525C"/>
    <w:rsid w:val="00F50D86"/>
    <w:rsid w:val="00FB480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MTDisplayEquation">
    <w:name w:val="MTDisplayEquation"/>
    <w:basedOn w:val="VCAAbody"/>
    <w:next w:val="Normal"/>
    <w:link w:val="MTDisplayEquationChar"/>
    <w:rsid w:val="00E054A6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E054A6"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99"/>
    <w:qFormat/>
    <w:rsid w:val="00E05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E054A6"/>
    <w:pPr>
      <w:ind w:left="720"/>
      <w:contextualSpacing/>
    </w:pPr>
    <w:rPr>
      <w:rFonts w:ascii="Calibri" w:eastAsia="MS Mincho" w:hAnsi="Calibri" w:cs="Arial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8FD357-EA9A-49F8-A422-A0AE63EC0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Units 3 and 4</vt:lpstr>
    </vt:vector>
  </TitlesOfParts>
  <Company>Victorian Curriculum and Assessment Authority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Units 3 and 4</dc:title>
  <dc:subject>VCE Mathematical Methods</dc:subject>
  <dc:creator>Victorian Curriculum and Assessment Authority (VCAA)</dc:creator>
  <cp:keywords>mathematical methods, VCE, key, knowledge, skills, outcome, modelling, problem-solving, design, task, template</cp:keywords>
  <cp:lastModifiedBy>Julie Coleman</cp:lastModifiedBy>
  <cp:revision>3</cp:revision>
  <cp:lastPrinted>2015-05-15T02:36:00Z</cp:lastPrinted>
  <dcterms:created xsi:type="dcterms:W3CDTF">2023-05-30T05:42:00Z</dcterms:created>
  <dcterms:modified xsi:type="dcterms:W3CDTF">2023-05-31T00:28:00Z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